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shd w:val="clear" w:color="auto" w:fill="auto"/>
            <w:vAlign w:val="center"/>
          </w:tcPr>
          <w:p w14:paraId="4056B26D">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39</w:t>
            </w:r>
          </w:p>
        </w:tc>
        <w:tc>
          <w:tcPr>
            <w:tcW w:w="2039" w:type="dxa"/>
            <w:gridSpan w:val="2"/>
            <w:shd w:val="clear" w:color="auto" w:fill="auto"/>
            <w:vAlign w:val="center"/>
          </w:tcPr>
          <w:p w14:paraId="1D47B169">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34</w:t>
            </w:r>
          </w:p>
        </w:tc>
        <w:tc>
          <w:tcPr>
            <w:tcW w:w="1983" w:type="dxa"/>
            <w:gridSpan w:val="2"/>
            <w:shd w:val="clear" w:color="auto" w:fill="auto"/>
            <w:vAlign w:val="center"/>
          </w:tcPr>
          <w:p w14:paraId="06F2846E">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97.44%</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shd w:val="clear" w:color="auto" w:fill="auto"/>
            <w:vAlign w:val="center"/>
          </w:tcPr>
          <w:p w14:paraId="1C1EF02E">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4.2</w:t>
            </w:r>
          </w:p>
        </w:tc>
        <w:tc>
          <w:tcPr>
            <w:tcW w:w="2039" w:type="dxa"/>
            <w:gridSpan w:val="2"/>
            <w:shd w:val="clear" w:color="auto" w:fill="auto"/>
            <w:vAlign w:val="center"/>
          </w:tcPr>
          <w:p w14:paraId="1D6514EA">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3.4</w:t>
            </w:r>
          </w:p>
        </w:tc>
        <w:tc>
          <w:tcPr>
            <w:tcW w:w="1983" w:type="dxa"/>
            <w:gridSpan w:val="2"/>
            <w:shd w:val="clear" w:color="auto" w:fill="auto"/>
            <w:vAlign w:val="center"/>
          </w:tcPr>
          <w:p w14:paraId="7DFA6482">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3.27</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shd w:val="clear" w:color="auto" w:fill="auto"/>
            <w:vAlign w:val="center"/>
          </w:tcPr>
          <w:p w14:paraId="2BB3E60E">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0.75</w:t>
            </w:r>
          </w:p>
        </w:tc>
        <w:tc>
          <w:tcPr>
            <w:tcW w:w="2039" w:type="dxa"/>
            <w:gridSpan w:val="2"/>
            <w:shd w:val="clear" w:color="auto" w:fill="auto"/>
            <w:vAlign w:val="center"/>
          </w:tcPr>
          <w:p w14:paraId="7474BB6E">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w:t>
            </w:r>
          </w:p>
        </w:tc>
        <w:tc>
          <w:tcPr>
            <w:tcW w:w="1983" w:type="dxa"/>
            <w:gridSpan w:val="2"/>
            <w:shd w:val="clear" w:color="auto" w:fill="auto"/>
            <w:vAlign w:val="center"/>
          </w:tcPr>
          <w:p w14:paraId="71BD7494">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0.76</w:t>
            </w: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shd w:val="clear" w:color="auto" w:fill="auto"/>
            <w:vAlign w:val="center"/>
          </w:tcPr>
          <w:p w14:paraId="31BDC46A">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2039" w:type="dxa"/>
            <w:gridSpan w:val="2"/>
            <w:shd w:val="clear" w:color="auto" w:fill="auto"/>
            <w:vAlign w:val="center"/>
          </w:tcPr>
          <w:p w14:paraId="79420B7F">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983" w:type="dxa"/>
            <w:gridSpan w:val="2"/>
            <w:shd w:val="clear" w:color="auto" w:fill="auto"/>
            <w:vAlign w:val="center"/>
          </w:tcPr>
          <w:p w14:paraId="0A161583">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shd w:val="clear" w:color="auto" w:fill="auto"/>
            <w:vAlign w:val="center"/>
          </w:tcPr>
          <w:p w14:paraId="6581D34A">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0.75</w:t>
            </w:r>
          </w:p>
        </w:tc>
        <w:tc>
          <w:tcPr>
            <w:tcW w:w="2039" w:type="dxa"/>
            <w:gridSpan w:val="2"/>
            <w:shd w:val="clear" w:color="auto" w:fill="auto"/>
            <w:vAlign w:val="center"/>
          </w:tcPr>
          <w:p w14:paraId="4D0A1ED9">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w:t>
            </w:r>
          </w:p>
        </w:tc>
        <w:tc>
          <w:tcPr>
            <w:tcW w:w="1983" w:type="dxa"/>
            <w:gridSpan w:val="2"/>
            <w:shd w:val="clear" w:color="auto" w:fill="auto"/>
            <w:vAlign w:val="center"/>
          </w:tcPr>
          <w:p w14:paraId="5A740743">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0.76</w:t>
            </w: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shd w:val="clear" w:color="auto" w:fill="auto"/>
            <w:vAlign w:val="center"/>
          </w:tcPr>
          <w:p w14:paraId="6F82C849">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2039" w:type="dxa"/>
            <w:gridSpan w:val="2"/>
            <w:shd w:val="clear" w:color="auto" w:fill="auto"/>
            <w:vAlign w:val="center"/>
          </w:tcPr>
          <w:p w14:paraId="402D38BC">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983" w:type="dxa"/>
            <w:gridSpan w:val="2"/>
            <w:shd w:val="clear" w:color="auto" w:fill="auto"/>
            <w:vAlign w:val="center"/>
          </w:tcPr>
          <w:p w14:paraId="0229920A">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shd w:val="clear" w:color="auto" w:fill="auto"/>
            <w:vAlign w:val="center"/>
          </w:tcPr>
          <w:p w14:paraId="23AA2EC5">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3.45</w:t>
            </w:r>
          </w:p>
        </w:tc>
        <w:tc>
          <w:tcPr>
            <w:tcW w:w="2039" w:type="dxa"/>
            <w:gridSpan w:val="2"/>
            <w:shd w:val="clear" w:color="auto" w:fill="auto"/>
            <w:vAlign w:val="center"/>
          </w:tcPr>
          <w:p w14:paraId="672289AD">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3.4</w:t>
            </w:r>
          </w:p>
        </w:tc>
        <w:tc>
          <w:tcPr>
            <w:tcW w:w="1983" w:type="dxa"/>
            <w:gridSpan w:val="2"/>
            <w:shd w:val="clear" w:color="auto" w:fill="auto"/>
            <w:vAlign w:val="center"/>
          </w:tcPr>
          <w:p w14:paraId="7985B411">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2.51</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shd w:val="clear" w:color="auto" w:fill="auto"/>
            <w:vAlign w:val="center"/>
          </w:tcPr>
          <w:p w14:paraId="6B7C6FFA">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152.09</w:t>
            </w:r>
          </w:p>
        </w:tc>
        <w:tc>
          <w:tcPr>
            <w:tcW w:w="2039" w:type="dxa"/>
            <w:gridSpan w:val="2"/>
            <w:shd w:val="clear" w:color="auto" w:fill="auto"/>
            <w:vAlign w:val="center"/>
          </w:tcPr>
          <w:p w14:paraId="56A401C1">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w:t>
            </w:r>
          </w:p>
        </w:tc>
        <w:tc>
          <w:tcPr>
            <w:tcW w:w="1983" w:type="dxa"/>
            <w:gridSpan w:val="2"/>
            <w:shd w:val="clear" w:color="auto" w:fill="auto"/>
            <w:vAlign w:val="center"/>
          </w:tcPr>
          <w:p w14:paraId="7E496EB6">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134.37</w:t>
            </w: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shd w:val="clear" w:color="auto" w:fill="auto"/>
            <w:vAlign w:val="center"/>
          </w:tcPr>
          <w:p w14:paraId="5C6C607C">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2039" w:type="dxa"/>
            <w:gridSpan w:val="2"/>
            <w:shd w:val="clear" w:color="auto" w:fill="auto"/>
            <w:vAlign w:val="center"/>
          </w:tcPr>
          <w:p w14:paraId="142DDA3A">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983" w:type="dxa"/>
            <w:gridSpan w:val="2"/>
            <w:shd w:val="clear" w:color="auto" w:fill="auto"/>
            <w:vAlign w:val="center"/>
          </w:tcPr>
          <w:p w14:paraId="2E8DC00D">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shd w:val="clear" w:color="auto" w:fill="auto"/>
            <w:vAlign w:val="center"/>
          </w:tcPr>
          <w:p w14:paraId="7757DF50">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2039" w:type="dxa"/>
            <w:gridSpan w:val="2"/>
            <w:shd w:val="clear" w:color="auto" w:fill="auto"/>
            <w:vAlign w:val="center"/>
          </w:tcPr>
          <w:p w14:paraId="31C696EB">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983" w:type="dxa"/>
            <w:gridSpan w:val="2"/>
            <w:shd w:val="clear" w:color="auto" w:fill="auto"/>
            <w:vAlign w:val="center"/>
          </w:tcPr>
          <w:p w14:paraId="1F7D72B8">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shd w:val="clear" w:color="auto" w:fill="auto"/>
            <w:vAlign w:val="center"/>
          </w:tcPr>
          <w:p w14:paraId="482AEA10">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152.09</w:t>
            </w:r>
          </w:p>
        </w:tc>
        <w:tc>
          <w:tcPr>
            <w:tcW w:w="2039" w:type="dxa"/>
            <w:gridSpan w:val="2"/>
            <w:shd w:val="clear" w:color="auto" w:fill="auto"/>
            <w:vAlign w:val="center"/>
          </w:tcPr>
          <w:p w14:paraId="18F75CDE">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w:t>
            </w:r>
          </w:p>
        </w:tc>
        <w:tc>
          <w:tcPr>
            <w:tcW w:w="1983" w:type="dxa"/>
            <w:gridSpan w:val="2"/>
            <w:shd w:val="clear" w:color="auto" w:fill="auto"/>
            <w:vAlign w:val="center"/>
          </w:tcPr>
          <w:p w14:paraId="4D19413F">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134.37</w:t>
            </w:r>
          </w:p>
        </w:tc>
      </w:tr>
      <w:tr w14:paraId="0EA4A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shd w:val="clear" w:color="auto" w:fill="auto"/>
            <w:vAlign w:val="center"/>
          </w:tcPr>
          <w:p w14:paraId="716084C3">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贤淑女、革命伴侣</w:t>
            </w:r>
          </w:p>
        </w:tc>
        <w:tc>
          <w:tcPr>
            <w:tcW w:w="2116" w:type="dxa"/>
            <w:gridSpan w:val="2"/>
            <w:shd w:val="clear" w:color="auto" w:fill="auto"/>
            <w:vAlign w:val="center"/>
          </w:tcPr>
          <w:p w14:paraId="46DB33B3">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50</w:t>
            </w:r>
          </w:p>
        </w:tc>
        <w:tc>
          <w:tcPr>
            <w:tcW w:w="2039" w:type="dxa"/>
            <w:gridSpan w:val="2"/>
            <w:shd w:val="clear" w:color="auto" w:fill="auto"/>
            <w:vAlign w:val="center"/>
          </w:tcPr>
          <w:p w14:paraId="4F742F75">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w:t>
            </w:r>
          </w:p>
        </w:tc>
        <w:tc>
          <w:tcPr>
            <w:tcW w:w="1983" w:type="dxa"/>
            <w:gridSpan w:val="2"/>
            <w:shd w:val="clear" w:color="auto" w:fill="auto"/>
            <w:vAlign w:val="center"/>
          </w:tcPr>
          <w:p w14:paraId="399C34F7">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w:t>
            </w:r>
          </w:p>
        </w:tc>
      </w:tr>
      <w:tr w14:paraId="7CA4F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shd w:val="clear" w:color="auto" w:fill="auto"/>
            <w:vAlign w:val="center"/>
          </w:tcPr>
          <w:p w14:paraId="0C213861">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花鼓戏制作专项资金</w:t>
            </w:r>
          </w:p>
        </w:tc>
        <w:tc>
          <w:tcPr>
            <w:tcW w:w="2116" w:type="dxa"/>
            <w:gridSpan w:val="2"/>
            <w:shd w:val="clear" w:color="auto" w:fill="auto"/>
            <w:vAlign w:val="center"/>
          </w:tcPr>
          <w:p w14:paraId="1026C805">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w:t>
            </w:r>
          </w:p>
        </w:tc>
        <w:tc>
          <w:tcPr>
            <w:tcW w:w="2039" w:type="dxa"/>
            <w:gridSpan w:val="2"/>
            <w:shd w:val="clear" w:color="auto" w:fill="auto"/>
            <w:vAlign w:val="center"/>
          </w:tcPr>
          <w:p w14:paraId="77FFDE9A">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w:t>
            </w:r>
          </w:p>
        </w:tc>
        <w:tc>
          <w:tcPr>
            <w:tcW w:w="1983" w:type="dxa"/>
            <w:gridSpan w:val="2"/>
            <w:shd w:val="clear" w:color="auto" w:fill="auto"/>
            <w:vAlign w:val="center"/>
          </w:tcPr>
          <w:p w14:paraId="69626DB6">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84.37</w:t>
            </w:r>
          </w:p>
        </w:tc>
      </w:tr>
      <w:tr w14:paraId="1B5CE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shd w:val="clear" w:color="auto" w:fill="auto"/>
            <w:vAlign w:val="center"/>
          </w:tcPr>
          <w:p w14:paraId="1F9725DB">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周末惠民梨园剧场专项资金</w:t>
            </w:r>
          </w:p>
        </w:tc>
        <w:tc>
          <w:tcPr>
            <w:tcW w:w="2116" w:type="dxa"/>
            <w:gridSpan w:val="2"/>
            <w:shd w:val="clear" w:color="auto" w:fill="auto"/>
            <w:vAlign w:val="center"/>
          </w:tcPr>
          <w:p w14:paraId="32702BF9">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0</w:t>
            </w:r>
          </w:p>
        </w:tc>
        <w:tc>
          <w:tcPr>
            <w:tcW w:w="2039" w:type="dxa"/>
            <w:gridSpan w:val="2"/>
            <w:shd w:val="clear" w:color="auto" w:fill="auto"/>
            <w:vAlign w:val="center"/>
          </w:tcPr>
          <w:p w14:paraId="2B320D0E">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w:t>
            </w:r>
          </w:p>
        </w:tc>
        <w:tc>
          <w:tcPr>
            <w:tcW w:w="1983" w:type="dxa"/>
            <w:gridSpan w:val="2"/>
            <w:shd w:val="clear" w:color="auto" w:fill="auto"/>
            <w:vAlign w:val="center"/>
          </w:tcPr>
          <w:p w14:paraId="78198E48">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50</w:t>
            </w:r>
          </w:p>
        </w:tc>
      </w:tr>
      <w:tr w14:paraId="3A50F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shd w:val="clear" w:color="auto" w:fill="auto"/>
            <w:vAlign w:val="center"/>
          </w:tcPr>
          <w:p w14:paraId="5363DC7E">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饭碗</w:t>
            </w:r>
          </w:p>
        </w:tc>
        <w:tc>
          <w:tcPr>
            <w:tcW w:w="2116" w:type="dxa"/>
            <w:gridSpan w:val="2"/>
            <w:shd w:val="clear" w:color="auto" w:fill="auto"/>
            <w:vAlign w:val="center"/>
          </w:tcPr>
          <w:p w14:paraId="18173836">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12</w:t>
            </w:r>
          </w:p>
        </w:tc>
        <w:tc>
          <w:tcPr>
            <w:tcW w:w="2039" w:type="dxa"/>
            <w:gridSpan w:val="2"/>
            <w:shd w:val="clear" w:color="auto" w:fill="auto"/>
            <w:vAlign w:val="center"/>
          </w:tcPr>
          <w:p w14:paraId="4209DA4E">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w:t>
            </w:r>
          </w:p>
        </w:tc>
        <w:tc>
          <w:tcPr>
            <w:tcW w:w="1983" w:type="dxa"/>
            <w:gridSpan w:val="2"/>
            <w:shd w:val="clear" w:color="auto" w:fill="auto"/>
            <w:vAlign w:val="center"/>
          </w:tcPr>
          <w:p w14:paraId="7E9B3BDB">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w:t>
            </w:r>
          </w:p>
        </w:tc>
      </w:tr>
      <w:tr w14:paraId="07AE6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shd w:val="clear" w:color="auto" w:fill="auto"/>
            <w:vAlign w:val="center"/>
          </w:tcPr>
          <w:p w14:paraId="5AB2C1C2">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惠民送戏下乡</w:t>
            </w:r>
          </w:p>
        </w:tc>
        <w:tc>
          <w:tcPr>
            <w:tcW w:w="2116" w:type="dxa"/>
            <w:gridSpan w:val="2"/>
            <w:shd w:val="clear" w:color="auto" w:fill="auto"/>
            <w:vAlign w:val="center"/>
          </w:tcPr>
          <w:p w14:paraId="011B967C">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29.09</w:t>
            </w:r>
          </w:p>
        </w:tc>
        <w:tc>
          <w:tcPr>
            <w:tcW w:w="2039" w:type="dxa"/>
            <w:gridSpan w:val="2"/>
            <w:shd w:val="clear" w:color="auto" w:fill="auto"/>
            <w:vAlign w:val="center"/>
          </w:tcPr>
          <w:p w14:paraId="471193EC">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w:t>
            </w:r>
          </w:p>
        </w:tc>
        <w:tc>
          <w:tcPr>
            <w:tcW w:w="1983" w:type="dxa"/>
            <w:gridSpan w:val="2"/>
            <w:shd w:val="clear" w:color="auto" w:fill="auto"/>
            <w:vAlign w:val="center"/>
          </w:tcPr>
          <w:p w14:paraId="2D100561">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w:t>
            </w:r>
          </w:p>
        </w:tc>
      </w:tr>
      <w:tr w14:paraId="388F0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shd w:val="clear" w:color="auto" w:fill="auto"/>
            <w:vAlign w:val="center"/>
          </w:tcPr>
          <w:p w14:paraId="44F901FD">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古树底下新风来</w:t>
            </w:r>
          </w:p>
        </w:tc>
        <w:tc>
          <w:tcPr>
            <w:tcW w:w="2116" w:type="dxa"/>
            <w:gridSpan w:val="2"/>
            <w:shd w:val="clear" w:color="auto" w:fill="auto"/>
            <w:vAlign w:val="center"/>
          </w:tcPr>
          <w:p w14:paraId="6746FB93">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17</w:t>
            </w:r>
          </w:p>
        </w:tc>
        <w:tc>
          <w:tcPr>
            <w:tcW w:w="2039" w:type="dxa"/>
            <w:gridSpan w:val="2"/>
            <w:shd w:val="clear" w:color="auto" w:fill="auto"/>
            <w:vAlign w:val="center"/>
          </w:tcPr>
          <w:p w14:paraId="25460CB9">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w:t>
            </w:r>
          </w:p>
        </w:tc>
        <w:tc>
          <w:tcPr>
            <w:tcW w:w="1983" w:type="dxa"/>
            <w:gridSpan w:val="2"/>
            <w:shd w:val="clear" w:color="auto" w:fill="auto"/>
            <w:vAlign w:val="center"/>
          </w:tcPr>
          <w:p w14:paraId="4F0D0484">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w:t>
            </w:r>
          </w:p>
        </w:tc>
      </w:tr>
      <w:tr w14:paraId="24797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shd w:val="clear" w:color="auto" w:fill="auto"/>
            <w:vAlign w:val="center"/>
          </w:tcPr>
          <w:p w14:paraId="3B545982">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明灯</w:t>
            </w:r>
          </w:p>
        </w:tc>
        <w:tc>
          <w:tcPr>
            <w:tcW w:w="2116" w:type="dxa"/>
            <w:gridSpan w:val="2"/>
            <w:shd w:val="clear" w:color="auto" w:fill="auto"/>
            <w:vAlign w:val="center"/>
          </w:tcPr>
          <w:p w14:paraId="1DCF5B8A">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44</w:t>
            </w:r>
          </w:p>
        </w:tc>
        <w:tc>
          <w:tcPr>
            <w:tcW w:w="2039" w:type="dxa"/>
            <w:gridSpan w:val="2"/>
            <w:shd w:val="clear" w:color="auto" w:fill="auto"/>
            <w:vAlign w:val="center"/>
          </w:tcPr>
          <w:p w14:paraId="7E2FADD4">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w:t>
            </w:r>
          </w:p>
        </w:tc>
        <w:tc>
          <w:tcPr>
            <w:tcW w:w="1983" w:type="dxa"/>
            <w:gridSpan w:val="2"/>
            <w:shd w:val="clear" w:color="auto" w:fill="auto"/>
            <w:vAlign w:val="center"/>
          </w:tcPr>
          <w:p w14:paraId="29304809">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w:t>
            </w: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shd w:val="clear" w:color="auto" w:fill="auto"/>
            <w:vAlign w:val="center"/>
          </w:tcPr>
          <w:p w14:paraId="4A5B86CE">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42.08</w:t>
            </w:r>
          </w:p>
        </w:tc>
        <w:tc>
          <w:tcPr>
            <w:tcW w:w="2039" w:type="dxa"/>
            <w:gridSpan w:val="2"/>
            <w:shd w:val="clear" w:color="auto" w:fill="auto"/>
            <w:vAlign w:val="center"/>
          </w:tcPr>
          <w:p w14:paraId="050E075D">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33.72</w:t>
            </w:r>
          </w:p>
        </w:tc>
        <w:tc>
          <w:tcPr>
            <w:tcW w:w="1983" w:type="dxa"/>
            <w:gridSpan w:val="2"/>
            <w:shd w:val="clear" w:color="auto" w:fill="auto"/>
            <w:vAlign w:val="center"/>
          </w:tcPr>
          <w:p w14:paraId="7357305D">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39.42</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shd w:val="clear" w:color="auto" w:fill="auto"/>
            <w:vAlign w:val="center"/>
          </w:tcPr>
          <w:p w14:paraId="2C631A9B">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3.96</w:t>
            </w:r>
          </w:p>
        </w:tc>
        <w:tc>
          <w:tcPr>
            <w:tcW w:w="2039" w:type="dxa"/>
            <w:gridSpan w:val="2"/>
            <w:shd w:val="clear" w:color="auto" w:fill="auto"/>
            <w:vAlign w:val="center"/>
          </w:tcPr>
          <w:p w14:paraId="7BB02F1D">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5.78</w:t>
            </w:r>
          </w:p>
        </w:tc>
        <w:tc>
          <w:tcPr>
            <w:tcW w:w="1983" w:type="dxa"/>
            <w:gridSpan w:val="2"/>
            <w:shd w:val="clear" w:color="auto" w:fill="auto"/>
            <w:vAlign w:val="center"/>
          </w:tcPr>
          <w:p w14:paraId="087A3549">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6.06</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shd w:val="clear" w:color="auto" w:fill="auto"/>
            <w:vAlign w:val="center"/>
          </w:tcPr>
          <w:p w14:paraId="7BF1871E">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10.48</w:t>
            </w:r>
          </w:p>
        </w:tc>
        <w:tc>
          <w:tcPr>
            <w:tcW w:w="2039" w:type="dxa"/>
            <w:gridSpan w:val="2"/>
            <w:shd w:val="clear" w:color="auto" w:fill="auto"/>
            <w:vAlign w:val="center"/>
          </w:tcPr>
          <w:p w14:paraId="31E21FE8">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11.22</w:t>
            </w:r>
          </w:p>
        </w:tc>
        <w:tc>
          <w:tcPr>
            <w:tcW w:w="1983" w:type="dxa"/>
            <w:gridSpan w:val="2"/>
            <w:shd w:val="clear" w:color="auto" w:fill="auto"/>
            <w:vAlign w:val="center"/>
          </w:tcPr>
          <w:p w14:paraId="4FD74531">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8.15</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shd w:val="clear" w:color="auto" w:fill="auto"/>
            <w:vAlign w:val="center"/>
          </w:tcPr>
          <w:p w14:paraId="228A6C55">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3.3</w:t>
            </w:r>
          </w:p>
        </w:tc>
        <w:tc>
          <w:tcPr>
            <w:tcW w:w="2039" w:type="dxa"/>
            <w:gridSpan w:val="2"/>
            <w:shd w:val="clear" w:color="auto" w:fill="auto"/>
            <w:vAlign w:val="center"/>
          </w:tcPr>
          <w:p w14:paraId="467174B3">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3.4</w:t>
            </w:r>
          </w:p>
        </w:tc>
        <w:tc>
          <w:tcPr>
            <w:tcW w:w="1983" w:type="dxa"/>
            <w:gridSpan w:val="2"/>
            <w:shd w:val="clear" w:color="auto" w:fill="auto"/>
            <w:vAlign w:val="center"/>
          </w:tcPr>
          <w:p w14:paraId="550E4F9D">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0.93</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shd w:val="clear" w:color="auto" w:fill="auto"/>
            <w:vAlign w:val="center"/>
          </w:tcPr>
          <w:p w14:paraId="0BB04A1B">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120</w:t>
            </w:r>
          </w:p>
        </w:tc>
        <w:tc>
          <w:tcPr>
            <w:tcW w:w="2039" w:type="dxa"/>
            <w:gridSpan w:val="2"/>
            <w:shd w:val="clear" w:color="auto" w:fill="auto"/>
            <w:vAlign w:val="center"/>
          </w:tcPr>
          <w:p w14:paraId="18AD1802">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369.15</w:t>
            </w:r>
          </w:p>
        </w:tc>
        <w:tc>
          <w:tcPr>
            <w:tcW w:w="1983" w:type="dxa"/>
            <w:gridSpan w:val="2"/>
            <w:shd w:val="clear" w:color="auto" w:fill="auto"/>
            <w:vAlign w:val="center"/>
          </w:tcPr>
          <w:p w14:paraId="4363E711">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50</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53A21079">
            <w:pPr>
              <w:kinsoku w:val="0"/>
              <w:autoSpaceDE w:val="0"/>
              <w:autoSpaceDN w:val="0"/>
              <w:adjustRightInd w:val="0"/>
              <w:snapToGrid w:val="0"/>
              <w:ind w:firstLine="420"/>
              <w:jc w:val="center"/>
              <w:textAlignment w:val="baseline"/>
              <w:rPr>
                <w:rFonts w:hint="eastAsia"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1.完善制度建设，从制度上控制不合理支出，达到节约的目的</w:t>
            </w:r>
          </w:p>
          <w:p w14:paraId="7AA4B832">
            <w:pPr>
              <w:kinsoku w:val="0"/>
              <w:autoSpaceDE w:val="0"/>
              <w:autoSpaceDN w:val="0"/>
              <w:adjustRightInd w:val="0"/>
              <w:snapToGrid w:val="0"/>
              <w:ind w:firstLine="420"/>
              <w:jc w:val="center"/>
              <w:textAlignment w:val="baseline"/>
              <w:rPr>
                <w:rFonts w:hint="eastAsia"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2.加强财务管理，避免资源配置和利用的重复、无用、低效等浪费现象，合理分配基本支出经费，严格掌握预算经费的开支范围和标准，大力压缩维持性支出</w:t>
            </w:r>
          </w:p>
          <w:p w14:paraId="4A1E979C">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3.加强对专项资金项目的监督管理，确保专款专用，合理开支</w:t>
            </w: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7FE9341F">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汨罗江畔端午习俗传承研究中心</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hint="eastAsia" w:ascii="仿宋_GB2312" w:eastAsia="仿宋_GB2312"/>
                <w:kern w:val="0"/>
                <w:lang w:val="en-US" w:eastAsia="zh-CN"/>
              </w:rPr>
            </w:pPr>
            <w:r>
              <w:rPr>
                <w:rFonts w:hint="eastAsia" w:ascii="仿宋_GB2312" w:hAnsi="宋体" w:eastAsia="仿宋_GB2312" w:cs="宋体"/>
                <w:kern w:val="0"/>
              </w:rPr>
              <w:t>年度资金总额</w:t>
            </w:r>
          </w:p>
        </w:tc>
        <w:tc>
          <w:tcPr>
            <w:tcW w:w="1249" w:type="dxa"/>
            <w:vAlign w:val="center"/>
          </w:tcPr>
          <w:p w14:paraId="40867B6B">
            <w:pPr>
              <w:ind w:firstLine="420" w:firstLineChars="0"/>
              <w:jc w:val="both"/>
              <w:rPr>
                <w:rFonts w:hint="default" w:ascii="仿宋_GB2312" w:eastAsia="仿宋_GB2312"/>
                <w:kern w:val="0"/>
                <w:lang w:val="en-US" w:eastAsia="zh-CN"/>
              </w:rPr>
            </w:pPr>
            <w:r>
              <w:rPr>
                <w:rFonts w:hint="eastAsia" w:ascii="仿宋_GB2312" w:eastAsia="仿宋_GB2312"/>
                <w:lang w:eastAsia="zh-CN"/>
              </w:rPr>
              <w:t>380.63</w:t>
            </w:r>
          </w:p>
        </w:tc>
        <w:tc>
          <w:tcPr>
            <w:tcW w:w="1298" w:type="dxa"/>
            <w:vAlign w:val="center"/>
          </w:tcPr>
          <w:p w14:paraId="78350D28">
            <w:pPr>
              <w:ind w:firstLine="420" w:firstLineChars="0"/>
              <w:jc w:val="center"/>
              <w:rPr>
                <w:rFonts w:ascii="仿宋_GB2312" w:eastAsia="仿宋_GB2312"/>
                <w:kern w:val="0"/>
              </w:rPr>
            </w:pPr>
            <w:r>
              <w:rPr>
                <w:rFonts w:hint="eastAsia" w:ascii="仿宋_GB2312" w:eastAsia="仿宋_GB2312"/>
                <w:lang w:eastAsia="zh-CN"/>
              </w:rPr>
              <w:t>535.19</w:t>
            </w:r>
          </w:p>
        </w:tc>
        <w:tc>
          <w:tcPr>
            <w:tcW w:w="1269" w:type="dxa"/>
            <w:vAlign w:val="center"/>
          </w:tcPr>
          <w:p w14:paraId="5FDA3D24">
            <w:pPr>
              <w:ind w:firstLine="420" w:firstLineChars="0"/>
              <w:jc w:val="center"/>
              <w:rPr>
                <w:rFonts w:ascii="仿宋_GB2312" w:eastAsia="仿宋_GB2312"/>
                <w:kern w:val="0"/>
              </w:rPr>
            </w:pPr>
            <w:r>
              <w:rPr>
                <w:rFonts w:hint="eastAsia" w:ascii="仿宋_GB2312" w:eastAsia="仿宋_GB2312"/>
                <w:lang w:eastAsia="zh-CN"/>
              </w:rPr>
              <w:t>535.19</w:t>
            </w:r>
          </w:p>
        </w:tc>
        <w:tc>
          <w:tcPr>
            <w:tcW w:w="699" w:type="dxa"/>
            <w:vAlign w:val="center"/>
          </w:tcPr>
          <w:p w14:paraId="47D16717">
            <w:pPr>
              <w:jc w:val="center"/>
              <w:rPr>
                <w:rFonts w:ascii="仿宋_GB2312" w:eastAsia="仿宋_GB2312"/>
                <w:kern w:val="0"/>
              </w:rPr>
            </w:pPr>
            <w:r>
              <w:rPr>
                <w:rFonts w:hint="eastAsia" w:ascii="仿宋_GB2312" w:eastAsia="仿宋_GB2312"/>
              </w:rPr>
              <w:t>10</w:t>
            </w:r>
          </w:p>
        </w:tc>
        <w:tc>
          <w:tcPr>
            <w:tcW w:w="869" w:type="dxa"/>
            <w:vAlign w:val="center"/>
          </w:tcPr>
          <w:p w14:paraId="0424998F">
            <w:pPr>
              <w:ind w:firstLine="210" w:firstLineChars="100"/>
              <w:jc w:val="both"/>
              <w:rPr>
                <w:rFonts w:ascii="仿宋_GB2312" w:eastAsia="仿宋_GB2312"/>
                <w:kern w:val="0"/>
              </w:rPr>
            </w:pPr>
            <w:r>
              <w:rPr>
                <w:rFonts w:hint="eastAsia" w:ascii="仿宋_GB2312" w:eastAsia="仿宋_GB2312"/>
                <w:lang w:eastAsia="zh-CN"/>
              </w:rPr>
              <w:t>100%</w:t>
            </w:r>
          </w:p>
        </w:tc>
        <w:tc>
          <w:tcPr>
            <w:tcW w:w="1423" w:type="dxa"/>
            <w:vAlign w:val="center"/>
          </w:tcPr>
          <w:p w14:paraId="4BE68CE2">
            <w:pPr>
              <w:ind w:firstLine="420" w:firstLineChars="0"/>
              <w:jc w:val="center"/>
              <w:rPr>
                <w:rFonts w:ascii="仿宋_GB2312" w:eastAsia="仿宋_GB2312"/>
                <w:kern w:val="0"/>
              </w:rPr>
            </w:pPr>
            <w:r>
              <w:rPr>
                <w:rFonts w:hint="eastAsia" w:ascii="仿宋_GB2312" w:eastAsia="仿宋_GB2312"/>
                <w:lang w:eastAsia="zh-CN"/>
              </w:rPr>
              <w:t>10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w:t>
            </w:r>
            <w:r>
              <w:rPr>
                <w:rFonts w:hint="eastAsia" w:ascii="仿宋_GB2312" w:eastAsia="仿宋_GB2312"/>
                <w:lang w:eastAsia="zh-CN"/>
              </w:rPr>
              <w:t>380.63</w:t>
            </w:r>
          </w:p>
        </w:tc>
        <w:tc>
          <w:tcPr>
            <w:tcW w:w="4260" w:type="dxa"/>
            <w:gridSpan w:val="4"/>
            <w:vAlign w:val="center"/>
          </w:tcPr>
          <w:p w14:paraId="459DAAEC">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w:t>
            </w:r>
            <w:r>
              <w:rPr>
                <w:rFonts w:hint="eastAsia" w:ascii="仿宋_GB2312" w:eastAsia="仿宋_GB2312"/>
                <w:lang w:eastAsia="zh-CN"/>
              </w:rPr>
              <w:t>400.82</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55BECDEE">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w:t>
            </w:r>
            <w:r>
              <w:rPr>
                <w:rFonts w:hint="eastAsia" w:ascii="仿宋_GB2312" w:hAnsi="宋体" w:eastAsia="仿宋_GB2312" w:cs="宋体"/>
                <w:lang w:eastAsia="zh-CN"/>
              </w:rPr>
              <w:t>134.37</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186404DE">
            <w:pPr>
              <w:tabs>
                <w:tab w:val="left" w:pos="774"/>
              </w:tabs>
              <w:rPr>
                <w:rFonts w:ascii="仿宋_GB2312" w:eastAsia="仿宋_GB2312"/>
                <w:lang w:eastAsia="zh-CN"/>
              </w:rPr>
            </w:pPr>
            <w:r>
              <w:rPr>
                <w:rFonts w:hint="eastAsia" w:ascii="仿宋_GB2312" w:eastAsia="仿宋_GB2312"/>
                <w:lang w:eastAsia="zh-CN"/>
              </w:rPr>
              <w:t>1.挖掘、收集、整理、编排七十二本传承花鼓戏；</w:t>
            </w:r>
          </w:p>
          <w:p w14:paraId="47170CD9">
            <w:pPr>
              <w:tabs>
                <w:tab w:val="left" w:pos="774"/>
              </w:tabs>
              <w:rPr>
                <w:rFonts w:ascii="仿宋_GB2312" w:eastAsia="仿宋_GB2312"/>
                <w:lang w:eastAsia="zh-CN"/>
              </w:rPr>
            </w:pPr>
            <w:r>
              <w:rPr>
                <w:rFonts w:hint="eastAsia" w:ascii="仿宋_GB2312" w:eastAsia="仿宋_GB2312"/>
                <w:lang w:eastAsia="zh-CN"/>
              </w:rPr>
              <w:t>2.定期组织活动交流；</w:t>
            </w:r>
          </w:p>
          <w:p w14:paraId="63A36801">
            <w:pPr>
              <w:spacing w:line="240" w:lineRule="auto"/>
              <w:jc w:val="both"/>
              <w:rPr>
                <w:rFonts w:ascii="仿宋_GB2312" w:eastAsia="仿宋_GB2312"/>
                <w:kern w:val="0"/>
              </w:rPr>
            </w:pPr>
            <w:r>
              <w:rPr>
                <w:rFonts w:hint="eastAsia" w:ascii="仿宋_GB2312" w:eastAsia="仿宋_GB2312"/>
                <w:lang w:eastAsia="zh-CN"/>
              </w:rPr>
              <w:t>3.举办旅游演艺活动、惠民送戏下乡及送戏曲进校园等活动。</w:t>
            </w:r>
          </w:p>
        </w:tc>
        <w:tc>
          <w:tcPr>
            <w:tcW w:w="4260" w:type="dxa"/>
            <w:gridSpan w:val="4"/>
            <w:vAlign w:val="center"/>
          </w:tcPr>
          <w:p w14:paraId="156E0DC0">
            <w:pPr>
              <w:spacing w:line="240" w:lineRule="auto"/>
              <w:jc w:val="both"/>
              <w:rPr>
                <w:rFonts w:ascii="仿宋_GB2312" w:eastAsia="仿宋_GB2312"/>
                <w:kern w:val="0"/>
              </w:rPr>
            </w:pPr>
            <w:r>
              <w:rPr>
                <w:rFonts w:ascii="仿宋_GB2312" w:eastAsia="仿宋_GB2312"/>
                <w:lang w:eastAsia="zh-CN"/>
              </w:rPr>
              <w:t>复排精典剧目《贤淑女》《状元与乞丐》并下乡巡演</w:t>
            </w:r>
            <w:r>
              <w:rPr>
                <w:rFonts w:hint="eastAsia" w:ascii="仿宋_GB2312" w:eastAsia="仿宋_GB2312"/>
                <w:lang w:eastAsia="zh-CN"/>
              </w:rPr>
              <w:t>；完成95场惠民送戏下乡活动；配合局里中心工作：完成了湖南国际文化旅游大会暨纪念屈原逝世2300周年系列活动；精准扶贫小戏《解坨》申报中国戏剧家协会举办的全国优秀小戏小品展演活动；《家国有喜》，参加2023年国际护士节开幕式演出；新创戏曲表演唱《不要彩礼、要幸福》参加了市妇联举办的活动，并、申报参加全国妇联移风易俗的活动；成功复排《平民领袖》入选2023年全国春节云上舞台展演；小戏《明灯》参加第五届岳阳文化艺术节廉政专场演出及比赛获金奖。</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shd w:val="clear" w:color="auto" w:fill="auto"/>
            <w:vAlign w:val="center"/>
          </w:tcPr>
          <w:p w14:paraId="785EE4BB">
            <w:pPr>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rPr>
              <w:t>传统戏演出场次</w:t>
            </w:r>
          </w:p>
        </w:tc>
        <w:tc>
          <w:tcPr>
            <w:tcW w:w="1298" w:type="dxa"/>
            <w:shd w:val="clear" w:color="auto" w:fill="auto"/>
            <w:vAlign w:val="center"/>
          </w:tcPr>
          <w:p w14:paraId="2A374824">
            <w:pPr>
              <w:ind w:firstLine="420" w:firstLineChars="0"/>
              <w:jc w:val="center"/>
              <w:rPr>
                <w:rFonts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≥84场</w:t>
            </w:r>
          </w:p>
        </w:tc>
        <w:tc>
          <w:tcPr>
            <w:tcW w:w="1269" w:type="dxa"/>
            <w:shd w:val="clear" w:color="auto" w:fill="auto"/>
            <w:vAlign w:val="center"/>
          </w:tcPr>
          <w:p w14:paraId="708D788A">
            <w:pPr>
              <w:ind w:firstLine="420" w:firstLineChars="0"/>
              <w:jc w:val="center"/>
              <w:rPr>
                <w:rFonts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95场</w:t>
            </w:r>
          </w:p>
        </w:tc>
        <w:tc>
          <w:tcPr>
            <w:tcW w:w="699" w:type="dxa"/>
            <w:shd w:val="clear" w:color="auto" w:fill="auto"/>
            <w:vAlign w:val="center"/>
          </w:tcPr>
          <w:p w14:paraId="567F5E54">
            <w:pPr>
              <w:ind w:firstLine="420" w:firstLineChars="0"/>
              <w:jc w:val="center"/>
              <w:rPr>
                <w:rFonts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10</w:t>
            </w:r>
          </w:p>
        </w:tc>
        <w:tc>
          <w:tcPr>
            <w:tcW w:w="869" w:type="dxa"/>
            <w:shd w:val="clear" w:color="auto" w:fill="auto"/>
            <w:vAlign w:val="center"/>
          </w:tcPr>
          <w:p w14:paraId="2717B7C4">
            <w:pPr>
              <w:ind w:firstLine="420" w:firstLineChars="0"/>
              <w:jc w:val="center"/>
              <w:rPr>
                <w:rFonts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10</w:t>
            </w:r>
          </w:p>
        </w:tc>
        <w:tc>
          <w:tcPr>
            <w:tcW w:w="1423" w:type="dxa"/>
            <w:vAlign w:val="center"/>
          </w:tcPr>
          <w:p w14:paraId="7CF9B186">
            <w:pPr>
              <w:spacing w:line="240" w:lineRule="auto"/>
              <w:ind w:firstLine="420"/>
              <w:jc w:val="center"/>
              <w:rPr>
                <w:rFonts w:ascii="仿宋_GB2312" w:eastAsia="仿宋_GB2312"/>
                <w:kern w:val="0"/>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591BDA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2D67C45">
            <w:pPr>
              <w:spacing w:line="240" w:lineRule="auto"/>
              <w:ind w:firstLine="420"/>
              <w:jc w:val="center"/>
              <w:rPr>
                <w:rFonts w:ascii="仿宋_GB2312" w:eastAsia="仿宋_GB2312"/>
                <w:kern w:val="0"/>
              </w:rPr>
            </w:pPr>
          </w:p>
        </w:tc>
        <w:tc>
          <w:tcPr>
            <w:tcW w:w="1249" w:type="dxa"/>
            <w:shd w:val="clear" w:color="auto" w:fill="auto"/>
            <w:vAlign w:val="center"/>
          </w:tcPr>
          <w:p w14:paraId="35E485C8">
            <w:pPr>
              <w:ind w:firstLine="420" w:firstLineChars="0"/>
              <w:jc w:val="center"/>
              <w:rPr>
                <w:rFonts w:ascii="仿宋_GB2312" w:hAnsi="Arial" w:eastAsia="仿宋_GB2312" w:cs="Arial"/>
                <w:snapToGrid w:val="0"/>
                <w:color w:val="000000"/>
                <w:kern w:val="0"/>
                <w:sz w:val="21"/>
                <w:szCs w:val="21"/>
                <w:lang w:val="en-US" w:eastAsia="en-US" w:bidi="ar-SA"/>
              </w:rPr>
            </w:pPr>
          </w:p>
        </w:tc>
        <w:tc>
          <w:tcPr>
            <w:tcW w:w="1298" w:type="dxa"/>
            <w:shd w:val="clear" w:color="auto" w:fill="auto"/>
            <w:vAlign w:val="center"/>
          </w:tcPr>
          <w:p w14:paraId="15CE1D7F">
            <w:pPr>
              <w:ind w:firstLine="420" w:firstLineChars="0"/>
              <w:jc w:val="center"/>
              <w:rPr>
                <w:rFonts w:ascii="仿宋_GB2312" w:hAnsi="Arial" w:eastAsia="仿宋_GB2312" w:cs="Arial"/>
                <w:snapToGrid w:val="0"/>
                <w:color w:val="000000"/>
                <w:kern w:val="0"/>
                <w:sz w:val="21"/>
                <w:szCs w:val="21"/>
                <w:lang w:val="en-US" w:eastAsia="en-US" w:bidi="ar-SA"/>
              </w:rPr>
            </w:pPr>
          </w:p>
        </w:tc>
        <w:tc>
          <w:tcPr>
            <w:tcW w:w="1269" w:type="dxa"/>
            <w:shd w:val="clear" w:color="auto" w:fill="auto"/>
            <w:vAlign w:val="center"/>
          </w:tcPr>
          <w:p w14:paraId="346D111F">
            <w:pPr>
              <w:ind w:firstLine="420" w:firstLineChars="0"/>
              <w:jc w:val="center"/>
              <w:rPr>
                <w:rFonts w:ascii="仿宋_GB2312" w:hAnsi="Arial" w:eastAsia="仿宋_GB2312" w:cs="Arial"/>
                <w:snapToGrid w:val="0"/>
                <w:color w:val="000000"/>
                <w:kern w:val="0"/>
                <w:sz w:val="21"/>
                <w:szCs w:val="21"/>
                <w:lang w:val="en-US" w:eastAsia="en-US" w:bidi="ar-SA"/>
              </w:rPr>
            </w:pPr>
          </w:p>
        </w:tc>
        <w:tc>
          <w:tcPr>
            <w:tcW w:w="699" w:type="dxa"/>
            <w:shd w:val="clear" w:color="auto" w:fill="auto"/>
            <w:vAlign w:val="center"/>
          </w:tcPr>
          <w:p w14:paraId="4812C5E9">
            <w:pPr>
              <w:ind w:firstLine="420" w:firstLineChars="0"/>
              <w:jc w:val="center"/>
              <w:rPr>
                <w:rFonts w:ascii="仿宋_GB2312" w:hAnsi="Arial" w:eastAsia="仿宋_GB2312" w:cs="Arial"/>
                <w:snapToGrid w:val="0"/>
                <w:color w:val="000000"/>
                <w:kern w:val="0"/>
                <w:sz w:val="21"/>
                <w:szCs w:val="21"/>
                <w:lang w:val="en-US" w:eastAsia="en-US" w:bidi="ar-SA"/>
              </w:rPr>
            </w:pPr>
          </w:p>
        </w:tc>
        <w:tc>
          <w:tcPr>
            <w:tcW w:w="869" w:type="dxa"/>
            <w:shd w:val="clear" w:color="auto" w:fill="auto"/>
            <w:vAlign w:val="center"/>
          </w:tcPr>
          <w:p w14:paraId="42665481">
            <w:pPr>
              <w:ind w:firstLine="420" w:firstLineChars="0"/>
              <w:jc w:val="center"/>
              <w:rPr>
                <w:rFonts w:ascii="仿宋_GB2312" w:hAnsi="Arial" w:eastAsia="仿宋_GB2312" w:cs="Arial"/>
                <w:snapToGrid w:val="0"/>
                <w:color w:val="000000"/>
                <w:kern w:val="0"/>
                <w:sz w:val="21"/>
                <w:szCs w:val="21"/>
                <w:lang w:val="en-US" w:eastAsia="en-US" w:bidi="ar-SA"/>
              </w:rPr>
            </w:pPr>
          </w:p>
        </w:tc>
        <w:tc>
          <w:tcPr>
            <w:tcW w:w="1423" w:type="dxa"/>
            <w:vAlign w:val="center"/>
          </w:tcPr>
          <w:p w14:paraId="01001FE5">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shd w:val="clear" w:color="auto" w:fill="auto"/>
            <w:vAlign w:val="center"/>
          </w:tcPr>
          <w:p w14:paraId="10423A41">
            <w:pPr>
              <w:jc w:val="both"/>
              <w:rPr>
                <w:rFonts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演出节目集思想性、艺术性、观赏性为一体，表现形式新颖，具有一定的创新性</w:t>
            </w:r>
          </w:p>
        </w:tc>
        <w:tc>
          <w:tcPr>
            <w:tcW w:w="1298" w:type="dxa"/>
            <w:shd w:val="clear" w:color="auto" w:fill="auto"/>
            <w:vAlign w:val="center"/>
          </w:tcPr>
          <w:p w14:paraId="1A5ADA3A">
            <w:pPr>
              <w:jc w:val="both"/>
              <w:rPr>
                <w:rFonts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打响艺术品牌</w:t>
            </w:r>
          </w:p>
        </w:tc>
        <w:tc>
          <w:tcPr>
            <w:tcW w:w="1269" w:type="dxa"/>
            <w:shd w:val="clear" w:color="auto" w:fill="auto"/>
            <w:vAlign w:val="center"/>
          </w:tcPr>
          <w:p w14:paraId="54075F02">
            <w:pPr>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rPr>
              <w:t>100%</w:t>
            </w:r>
          </w:p>
        </w:tc>
        <w:tc>
          <w:tcPr>
            <w:tcW w:w="699" w:type="dxa"/>
            <w:shd w:val="clear" w:color="auto" w:fill="auto"/>
            <w:vAlign w:val="center"/>
          </w:tcPr>
          <w:p w14:paraId="5580FC82">
            <w:pPr>
              <w:ind w:firstLine="420" w:firstLineChars="0"/>
              <w:jc w:val="center"/>
              <w:rPr>
                <w:rFonts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10</w:t>
            </w:r>
          </w:p>
        </w:tc>
        <w:tc>
          <w:tcPr>
            <w:tcW w:w="869" w:type="dxa"/>
            <w:shd w:val="clear" w:color="auto" w:fill="auto"/>
            <w:vAlign w:val="center"/>
          </w:tcPr>
          <w:p w14:paraId="0982B111">
            <w:pPr>
              <w:ind w:firstLine="420" w:firstLineChars="0"/>
              <w:jc w:val="center"/>
              <w:rPr>
                <w:rFonts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10</w:t>
            </w:r>
          </w:p>
        </w:tc>
        <w:tc>
          <w:tcPr>
            <w:tcW w:w="1423" w:type="dxa"/>
            <w:vAlign w:val="center"/>
          </w:tcPr>
          <w:p w14:paraId="09E0DC5F">
            <w:pPr>
              <w:spacing w:line="240" w:lineRule="auto"/>
              <w:ind w:firstLine="420"/>
              <w:jc w:val="center"/>
              <w:rPr>
                <w:rFonts w:ascii="仿宋_GB2312" w:eastAsia="仿宋_GB2312"/>
                <w:kern w:val="0"/>
              </w:rPr>
            </w:pPr>
          </w:p>
        </w:tc>
      </w:tr>
      <w:tr w14:paraId="6DF7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13ECD9A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201BAD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2EE26171">
            <w:pPr>
              <w:spacing w:line="240" w:lineRule="auto"/>
              <w:ind w:firstLine="420"/>
              <w:jc w:val="center"/>
              <w:rPr>
                <w:rFonts w:ascii="仿宋_GB2312" w:eastAsia="仿宋_GB2312"/>
                <w:kern w:val="0"/>
              </w:rPr>
            </w:pPr>
          </w:p>
        </w:tc>
        <w:tc>
          <w:tcPr>
            <w:tcW w:w="1249" w:type="dxa"/>
            <w:shd w:val="clear" w:color="auto" w:fill="auto"/>
            <w:vAlign w:val="center"/>
          </w:tcPr>
          <w:p w14:paraId="3BA53E08">
            <w:pPr>
              <w:ind w:firstLine="420" w:firstLineChars="0"/>
              <w:jc w:val="center"/>
              <w:rPr>
                <w:rFonts w:ascii="仿宋_GB2312" w:hAnsi="Arial" w:eastAsia="仿宋_GB2312" w:cs="Arial"/>
                <w:snapToGrid w:val="0"/>
                <w:color w:val="000000"/>
                <w:kern w:val="0"/>
                <w:sz w:val="21"/>
                <w:szCs w:val="21"/>
                <w:lang w:val="en-US" w:eastAsia="en-US" w:bidi="ar-SA"/>
              </w:rPr>
            </w:pPr>
          </w:p>
        </w:tc>
        <w:tc>
          <w:tcPr>
            <w:tcW w:w="1298" w:type="dxa"/>
            <w:shd w:val="clear" w:color="auto" w:fill="auto"/>
            <w:vAlign w:val="center"/>
          </w:tcPr>
          <w:p w14:paraId="33DF5A21">
            <w:pPr>
              <w:ind w:firstLine="420" w:firstLineChars="0"/>
              <w:jc w:val="center"/>
              <w:rPr>
                <w:rFonts w:ascii="仿宋_GB2312" w:hAnsi="Arial" w:eastAsia="仿宋_GB2312" w:cs="Arial"/>
                <w:snapToGrid w:val="0"/>
                <w:color w:val="000000"/>
                <w:kern w:val="0"/>
                <w:sz w:val="21"/>
                <w:szCs w:val="21"/>
                <w:lang w:val="en-US" w:eastAsia="en-US" w:bidi="ar-SA"/>
              </w:rPr>
            </w:pPr>
          </w:p>
        </w:tc>
        <w:tc>
          <w:tcPr>
            <w:tcW w:w="1269" w:type="dxa"/>
            <w:shd w:val="clear" w:color="auto" w:fill="auto"/>
            <w:vAlign w:val="center"/>
          </w:tcPr>
          <w:p w14:paraId="4F080A08">
            <w:pPr>
              <w:ind w:firstLine="420" w:firstLineChars="0"/>
              <w:jc w:val="center"/>
              <w:rPr>
                <w:rFonts w:ascii="仿宋_GB2312" w:hAnsi="Arial" w:eastAsia="仿宋_GB2312" w:cs="Arial"/>
                <w:snapToGrid w:val="0"/>
                <w:color w:val="000000"/>
                <w:kern w:val="0"/>
                <w:sz w:val="21"/>
                <w:szCs w:val="21"/>
                <w:lang w:val="en-US" w:eastAsia="en-US" w:bidi="ar-SA"/>
              </w:rPr>
            </w:pPr>
          </w:p>
        </w:tc>
        <w:tc>
          <w:tcPr>
            <w:tcW w:w="699" w:type="dxa"/>
            <w:shd w:val="clear" w:color="auto" w:fill="auto"/>
            <w:vAlign w:val="center"/>
          </w:tcPr>
          <w:p w14:paraId="155F4AED">
            <w:pPr>
              <w:ind w:firstLine="420" w:firstLineChars="0"/>
              <w:jc w:val="center"/>
              <w:rPr>
                <w:rFonts w:ascii="仿宋_GB2312" w:hAnsi="Arial" w:eastAsia="仿宋_GB2312" w:cs="Arial"/>
                <w:snapToGrid w:val="0"/>
                <w:color w:val="000000"/>
                <w:kern w:val="0"/>
                <w:sz w:val="21"/>
                <w:szCs w:val="21"/>
                <w:lang w:val="en-US" w:eastAsia="en-US" w:bidi="ar-SA"/>
              </w:rPr>
            </w:pPr>
          </w:p>
        </w:tc>
        <w:tc>
          <w:tcPr>
            <w:tcW w:w="869" w:type="dxa"/>
            <w:shd w:val="clear" w:color="auto" w:fill="auto"/>
            <w:vAlign w:val="center"/>
          </w:tcPr>
          <w:p w14:paraId="2A226188">
            <w:pPr>
              <w:ind w:firstLine="420" w:firstLineChars="0"/>
              <w:jc w:val="center"/>
              <w:rPr>
                <w:rFonts w:ascii="仿宋_GB2312" w:hAnsi="Arial" w:eastAsia="仿宋_GB2312" w:cs="Arial"/>
                <w:snapToGrid w:val="0"/>
                <w:color w:val="000000"/>
                <w:kern w:val="0"/>
                <w:sz w:val="21"/>
                <w:szCs w:val="21"/>
                <w:lang w:val="en-US" w:eastAsia="en-US" w:bidi="ar-SA"/>
              </w:rPr>
            </w:pPr>
          </w:p>
        </w:tc>
        <w:tc>
          <w:tcPr>
            <w:tcW w:w="1423" w:type="dxa"/>
            <w:vAlign w:val="center"/>
          </w:tcPr>
          <w:p w14:paraId="3D7116F6">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shd w:val="clear" w:color="auto" w:fill="auto"/>
            <w:vAlign w:val="center"/>
          </w:tcPr>
          <w:p w14:paraId="5323318C">
            <w:pPr>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lang w:val="en-US" w:eastAsia="zh-CN"/>
              </w:rPr>
              <w:t>按上级文化主管部门规定进行，年底全面完成目标任务</w:t>
            </w:r>
          </w:p>
        </w:tc>
        <w:tc>
          <w:tcPr>
            <w:tcW w:w="1298" w:type="dxa"/>
            <w:shd w:val="clear" w:color="auto" w:fill="auto"/>
            <w:vAlign w:val="center"/>
          </w:tcPr>
          <w:p w14:paraId="479FA5D5">
            <w:pPr>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2023年</w:t>
            </w:r>
            <w:r>
              <w:rPr>
                <w:rFonts w:hint="eastAsia" w:ascii="仿宋_GB2312" w:eastAsia="仿宋_GB2312"/>
                <w:lang w:val="en-US" w:eastAsia="zh-CN"/>
              </w:rPr>
              <w:t>底前</w:t>
            </w:r>
          </w:p>
        </w:tc>
        <w:tc>
          <w:tcPr>
            <w:tcW w:w="1269" w:type="dxa"/>
            <w:shd w:val="clear" w:color="auto" w:fill="auto"/>
            <w:vAlign w:val="center"/>
          </w:tcPr>
          <w:p w14:paraId="5C1B3402">
            <w:pPr>
              <w:jc w:val="both"/>
              <w:rPr>
                <w:rFonts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2023年全年</w:t>
            </w:r>
          </w:p>
        </w:tc>
        <w:tc>
          <w:tcPr>
            <w:tcW w:w="699" w:type="dxa"/>
            <w:shd w:val="clear" w:color="auto" w:fill="auto"/>
            <w:vAlign w:val="center"/>
          </w:tcPr>
          <w:p w14:paraId="4C56B99F">
            <w:pPr>
              <w:ind w:firstLine="420" w:firstLineChars="0"/>
              <w:jc w:val="center"/>
              <w:rPr>
                <w:rFonts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10</w:t>
            </w:r>
          </w:p>
        </w:tc>
        <w:tc>
          <w:tcPr>
            <w:tcW w:w="869" w:type="dxa"/>
            <w:shd w:val="clear" w:color="auto" w:fill="auto"/>
            <w:vAlign w:val="center"/>
          </w:tcPr>
          <w:p w14:paraId="5DA34835">
            <w:pPr>
              <w:ind w:firstLine="420" w:firstLineChars="0"/>
              <w:jc w:val="center"/>
              <w:rPr>
                <w:rFonts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10</w:t>
            </w:r>
          </w:p>
        </w:tc>
        <w:tc>
          <w:tcPr>
            <w:tcW w:w="1423" w:type="dxa"/>
            <w:vAlign w:val="center"/>
          </w:tcPr>
          <w:p w14:paraId="7BF8C6A4">
            <w:pPr>
              <w:spacing w:line="240" w:lineRule="auto"/>
              <w:ind w:firstLine="420"/>
              <w:jc w:val="center"/>
              <w:rPr>
                <w:rFonts w:ascii="仿宋_GB2312" w:eastAsia="仿宋_GB2312"/>
                <w:kern w:val="0"/>
              </w:rPr>
            </w:pPr>
          </w:p>
        </w:tc>
      </w:tr>
      <w:tr w14:paraId="0E1EE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1C42FDD7">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8ADF2D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8AFBDEC">
            <w:pPr>
              <w:spacing w:line="240" w:lineRule="auto"/>
              <w:ind w:firstLine="420"/>
              <w:jc w:val="center"/>
              <w:rPr>
                <w:rFonts w:ascii="仿宋_GB2312" w:eastAsia="仿宋_GB2312"/>
                <w:kern w:val="0"/>
              </w:rPr>
            </w:pPr>
          </w:p>
        </w:tc>
        <w:tc>
          <w:tcPr>
            <w:tcW w:w="1249" w:type="dxa"/>
            <w:vAlign w:val="center"/>
          </w:tcPr>
          <w:p w14:paraId="14EC514E">
            <w:pPr>
              <w:spacing w:line="240" w:lineRule="auto"/>
              <w:ind w:firstLine="420"/>
              <w:jc w:val="center"/>
              <w:rPr>
                <w:rFonts w:ascii="仿宋_GB2312" w:eastAsia="仿宋_GB2312"/>
                <w:kern w:val="0"/>
              </w:rPr>
            </w:pPr>
          </w:p>
        </w:tc>
        <w:tc>
          <w:tcPr>
            <w:tcW w:w="1298" w:type="dxa"/>
            <w:vAlign w:val="center"/>
          </w:tcPr>
          <w:p w14:paraId="7A000B20">
            <w:pPr>
              <w:spacing w:line="240" w:lineRule="auto"/>
              <w:jc w:val="both"/>
              <w:rPr>
                <w:rFonts w:ascii="仿宋_GB2312" w:eastAsia="仿宋_GB2312"/>
                <w:kern w:val="0"/>
              </w:rPr>
            </w:pPr>
          </w:p>
        </w:tc>
        <w:tc>
          <w:tcPr>
            <w:tcW w:w="1269" w:type="dxa"/>
            <w:vAlign w:val="center"/>
          </w:tcPr>
          <w:p w14:paraId="494C6CF7">
            <w:pPr>
              <w:spacing w:line="240" w:lineRule="auto"/>
              <w:ind w:firstLine="420"/>
              <w:jc w:val="center"/>
              <w:rPr>
                <w:rFonts w:ascii="仿宋_GB2312" w:eastAsia="仿宋_GB2312"/>
                <w:kern w:val="0"/>
              </w:rPr>
            </w:pPr>
          </w:p>
        </w:tc>
        <w:tc>
          <w:tcPr>
            <w:tcW w:w="699" w:type="dxa"/>
            <w:vAlign w:val="center"/>
          </w:tcPr>
          <w:p w14:paraId="37EBC37F">
            <w:pPr>
              <w:spacing w:line="240" w:lineRule="auto"/>
              <w:ind w:firstLine="420"/>
              <w:jc w:val="center"/>
              <w:rPr>
                <w:rFonts w:ascii="仿宋_GB2312" w:eastAsia="仿宋_GB2312"/>
                <w:kern w:val="0"/>
              </w:rPr>
            </w:pPr>
          </w:p>
        </w:tc>
        <w:tc>
          <w:tcPr>
            <w:tcW w:w="869" w:type="dxa"/>
            <w:vAlign w:val="center"/>
          </w:tcPr>
          <w:p w14:paraId="0E73072C">
            <w:pPr>
              <w:spacing w:line="240" w:lineRule="auto"/>
              <w:ind w:firstLine="420"/>
              <w:jc w:val="center"/>
              <w:rPr>
                <w:rFonts w:ascii="仿宋_GB2312" w:eastAsia="仿宋_GB2312"/>
                <w:kern w:val="0"/>
              </w:rPr>
            </w:pPr>
          </w:p>
        </w:tc>
        <w:tc>
          <w:tcPr>
            <w:tcW w:w="1423" w:type="dxa"/>
            <w:vAlign w:val="center"/>
          </w:tcPr>
          <w:p w14:paraId="5672D5D1">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shd w:val="clear" w:color="auto" w:fill="auto"/>
            <w:vAlign w:val="center"/>
          </w:tcPr>
          <w:p w14:paraId="32611957">
            <w:pPr>
              <w:jc w:val="both"/>
              <w:rPr>
                <w:rFonts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按照经济发展规律推动文旅发展</w:t>
            </w:r>
          </w:p>
        </w:tc>
        <w:tc>
          <w:tcPr>
            <w:tcW w:w="1298" w:type="dxa"/>
            <w:shd w:val="clear" w:color="auto" w:fill="auto"/>
            <w:vAlign w:val="center"/>
          </w:tcPr>
          <w:p w14:paraId="078289F3">
            <w:pPr>
              <w:ind w:firstLine="420" w:firstLineChars="0"/>
              <w:jc w:val="center"/>
              <w:rPr>
                <w:rFonts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有所提升</w:t>
            </w:r>
          </w:p>
        </w:tc>
        <w:tc>
          <w:tcPr>
            <w:tcW w:w="1269" w:type="dxa"/>
            <w:shd w:val="clear" w:color="auto" w:fill="auto"/>
            <w:vAlign w:val="center"/>
          </w:tcPr>
          <w:p w14:paraId="7A453B87">
            <w:pPr>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lang w:eastAsia="zh-CN"/>
              </w:rPr>
              <w:t>有所提升</w:t>
            </w:r>
          </w:p>
        </w:tc>
        <w:tc>
          <w:tcPr>
            <w:tcW w:w="699" w:type="dxa"/>
            <w:shd w:val="clear" w:color="auto" w:fill="auto"/>
            <w:vAlign w:val="center"/>
          </w:tcPr>
          <w:p w14:paraId="415A3F60">
            <w:pPr>
              <w:ind w:firstLine="420" w:firstLineChars="0"/>
              <w:jc w:val="center"/>
              <w:rPr>
                <w:rFonts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10</w:t>
            </w:r>
          </w:p>
        </w:tc>
        <w:tc>
          <w:tcPr>
            <w:tcW w:w="869" w:type="dxa"/>
            <w:shd w:val="clear" w:color="auto" w:fill="auto"/>
            <w:vAlign w:val="center"/>
          </w:tcPr>
          <w:p w14:paraId="2AC58B95">
            <w:pPr>
              <w:ind w:firstLine="420" w:firstLineChars="0"/>
              <w:jc w:val="center"/>
              <w:rPr>
                <w:rFonts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10</w:t>
            </w:r>
          </w:p>
        </w:tc>
        <w:tc>
          <w:tcPr>
            <w:tcW w:w="1423" w:type="dxa"/>
            <w:vAlign w:val="center"/>
          </w:tcPr>
          <w:p w14:paraId="63D43995">
            <w:pPr>
              <w:spacing w:line="240" w:lineRule="auto"/>
              <w:ind w:firstLine="420"/>
              <w:jc w:val="center"/>
              <w:rPr>
                <w:rFonts w:ascii="仿宋_GB2312" w:eastAsia="仿宋_GB2312"/>
                <w:kern w:val="0"/>
              </w:rPr>
            </w:pPr>
          </w:p>
        </w:tc>
      </w:tr>
      <w:tr w14:paraId="5337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95DEC8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40B64B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0745A337">
            <w:pPr>
              <w:spacing w:line="240" w:lineRule="auto"/>
              <w:ind w:firstLine="420"/>
              <w:jc w:val="center"/>
              <w:rPr>
                <w:rFonts w:ascii="仿宋_GB2312" w:eastAsia="仿宋_GB2312"/>
                <w:kern w:val="0"/>
              </w:rPr>
            </w:pPr>
          </w:p>
        </w:tc>
        <w:tc>
          <w:tcPr>
            <w:tcW w:w="1249" w:type="dxa"/>
            <w:vAlign w:val="center"/>
          </w:tcPr>
          <w:p w14:paraId="50A34D2D">
            <w:pPr>
              <w:spacing w:line="240" w:lineRule="auto"/>
              <w:ind w:firstLine="420"/>
              <w:jc w:val="center"/>
              <w:rPr>
                <w:rFonts w:ascii="仿宋_GB2312" w:eastAsia="仿宋_GB2312"/>
                <w:kern w:val="0"/>
              </w:rPr>
            </w:pPr>
          </w:p>
        </w:tc>
        <w:tc>
          <w:tcPr>
            <w:tcW w:w="1298" w:type="dxa"/>
            <w:vAlign w:val="center"/>
          </w:tcPr>
          <w:p w14:paraId="54DB100B">
            <w:pPr>
              <w:spacing w:line="240" w:lineRule="auto"/>
              <w:ind w:firstLine="420"/>
              <w:jc w:val="center"/>
              <w:rPr>
                <w:rFonts w:ascii="仿宋_GB2312" w:eastAsia="仿宋_GB2312"/>
                <w:kern w:val="0"/>
              </w:rPr>
            </w:pPr>
          </w:p>
        </w:tc>
        <w:tc>
          <w:tcPr>
            <w:tcW w:w="1269" w:type="dxa"/>
            <w:vAlign w:val="center"/>
          </w:tcPr>
          <w:p w14:paraId="40D8D424">
            <w:pPr>
              <w:spacing w:line="240" w:lineRule="auto"/>
              <w:ind w:firstLine="420"/>
              <w:jc w:val="center"/>
              <w:rPr>
                <w:rFonts w:ascii="仿宋_GB2312" w:eastAsia="仿宋_GB2312"/>
                <w:kern w:val="0"/>
              </w:rPr>
            </w:pPr>
          </w:p>
        </w:tc>
        <w:tc>
          <w:tcPr>
            <w:tcW w:w="699" w:type="dxa"/>
            <w:vAlign w:val="center"/>
          </w:tcPr>
          <w:p w14:paraId="12404D44">
            <w:pPr>
              <w:spacing w:line="240" w:lineRule="auto"/>
              <w:ind w:firstLine="420"/>
              <w:jc w:val="center"/>
              <w:rPr>
                <w:rFonts w:ascii="仿宋_GB2312" w:eastAsia="仿宋_GB2312"/>
                <w:kern w:val="0"/>
              </w:rPr>
            </w:pPr>
          </w:p>
        </w:tc>
        <w:tc>
          <w:tcPr>
            <w:tcW w:w="869" w:type="dxa"/>
            <w:vAlign w:val="center"/>
          </w:tcPr>
          <w:p w14:paraId="6DE220A2">
            <w:pPr>
              <w:spacing w:line="240" w:lineRule="auto"/>
              <w:ind w:firstLine="420"/>
              <w:jc w:val="center"/>
              <w:rPr>
                <w:rFonts w:ascii="仿宋_GB2312" w:eastAsia="仿宋_GB2312"/>
                <w:kern w:val="0"/>
              </w:rPr>
            </w:pPr>
          </w:p>
        </w:tc>
        <w:tc>
          <w:tcPr>
            <w:tcW w:w="1423" w:type="dxa"/>
            <w:vAlign w:val="center"/>
          </w:tcPr>
          <w:p w14:paraId="6004A8BA">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shd w:val="clear" w:color="auto" w:fill="auto"/>
            <w:vAlign w:val="center"/>
          </w:tcPr>
          <w:p w14:paraId="5D9BC272">
            <w:pPr>
              <w:jc w:val="both"/>
              <w:rPr>
                <w:rFonts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提供人民群众精神食粮，提升文化素养</w:t>
            </w:r>
          </w:p>
        </w:tc>
        <w:tc>
          <w:tcPr>
            <w:tcW w:w="1298" w:type="dxa"/>
            <w:shd w:val="clear" w:color="auto" w:fill="auto"/>
            <w:vAlign w:val="center"/>
          </w:tcPr>
          <w:p w14:paraId="6E8C4873">
            <w:pPr>
              <w:ind w:firstLine="420" w:firstLineChars="0"/>
              <w:jc w:val="center"/>
              <w:rPr>
                <w:rFonts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弘扬社会主义主流价值观，传播社会正能量，具有良好的思想性和教育意义</w:t>
            </w:r>
          </w:p>
        </w:tc>
        <w:tc>
          <w:tcPr>
            <w:tcW w:w="1269" w:type="dxa"/>
            <w:shd w:val="clear" w:color="auto" w:fill="auto"/>
            <w:vAlign w:val="center"/>
          </w:tcPr>
          <w:p w14:paraId="4886005B">
            <w:pPr>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rPr>
              <w:t>100%</w:t>
            </w:r>
          </w:p>
        </w:tc>
        <w:tc>
          <w:tcPr>
            <w:tcW w:w="699" w:type="dxa"/>
            <w:shd w:val="clear" w:color="auto" w:fill="auto"/>
            <w:vAlign w:val="center"/>
          </w:tcPr>
          <w:p w14:paraId="75FAE414">
            <w:pPr>
              <w:ind w:firstLine="420" w:firstLineChars="0"/>
              <w:jc w:val="center"/>
              <w:rPr>
                <w:rFonts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10</w:t>
            </w:r>
          </w:p>
        </w:tc>
        <w:tc>
          <w:tcPr>
            <w:tcW w:w="869" w:type="dxa"/>
            <w:shd w:val="clear" w:color="auto" w:fill="auto"/>
            <w:vAlign w:val="center"/>
          </w:tcPr>
          <w:p w14:paraId="3309901E">
            <w:pPr>
              <w:ind w:firstLine="420" w:firstLineChars="0"/>
              <w:jc w:val="center"/>
              <w:rPr>
                <w:rFonts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10</w:t>
            </w:r>
          </w:p>
        </w:tc>
        <w:tc>
          <w:tcPr>
            <w:tcW w:w="1423" w:type="dxa"/>
            <w:vAlign w:val="center"/>
          </w:tcPr>
          <w:p w14:paraId="4D65F265">
            <w:pPr>
              <w:spacing w:line="240" w:lineRule="auto"/>
              <w:ind w:firstLine="420"/>
              <w:jc w:val="center"/>
              <w:rPr>
                <w:rFonts w:ascii="仿宋_GB2312" w:eastAsia="仿宋_GB2312"/>
                <w:kern w:val="0"/>
              </w:rPr>
            </w:pPr>
          </w:p>
        </w:tc>
      </w:tr>
      <w:tr w14:paraId="3FBA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4A612F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7D09F0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2ABD683">
            <w:pPr>
              <w:spacing w:line="240" w:lineRule="auto"/>
              <w:ind w:firstLine="420"/>
              <w:jc w:val="center"/>
              <w:rPr>
                <w:rFonts w:ascii="仿宋_GB2312" w:eastAsia="仿宋_GB2312"/>
                <w:kern w:val="0"/>
              </w:rPr>
            </w:pPr>
          </w:p>
        </w:tc>
        <w:tc>
          <w:tcPr>
            <w:tcW w:w="1249" w:type="dxa"/>
            <w:vAlign w:val="center"/>
          </w:tcPr>
          <w:p w14:paraId="710DCE7A">
            <w:pPr>
              <w:spacing w:line="240" w:lineRule="auto"/>
              <w:ind w:firstLine="420"/>
              <w:jc w:val="center"/>
              <w:rPr>
                <w:rFonts w:ascii="仿宋_GB2312" w:eastAsia="仿宋_GB2312"/>
                <w:kern w:val="0"/>
              </w:rPr>
            </w:pPr>
          </w:p>
        </w:tc>
        <w:tc>
          <w:tcPr>
            <w:tcW w:w="1298" w:type="dxa"/>
            <w:vAlign w:val="center"/>
          </w:tcPr>
          <w:p w14:paraId="610F1A26">
            <w:pPr>
              <w:spacing w:line="240" w:lineRule="auto"/>
              <w:ind w:firstLine="420"/>
              <w:jc w:val="center"/>
              <w:rPr>
                <w:rFonts w:ascii="仿宋_GB2312" w:eastAsia="仿宋_GB2312"/>
                <w:kern w:val="0"/>
              </w:rPr>
            </w:pPr>
          </w:p>
        </w:tc>
        <w:tc>
          <w:tcPr>
            <w:tcW w:w="1269" w:type="dxa"/>
            <w:vAlign w:val="center"/>
          </w:tcPr>
          <w:p w14:paraId="4AC02997">
            <w:pPr>
              <w:spacing w:line="240" w:lineRule="auto"/>
              <w:ind w:firstLine="420"/>
              <w:jc w:val="center"/>
              <w:rPr>
                <w:rFonts w:ascii="仿宋_GB2312" w:eastAsia="仿宋_GB2312"/>
                <w:kern w:val="0"/>
              </w:rPr>
            </w:pPr>
          </w:p>
        </w:tc>
        <w:tc>
          <w:tcPr>
            <w:tcW w:w="699" w:type="dxa"/>
            <w:vAlign w:val="center"/>
          </w:tcPr>
          <w:p w14:paraId="56C66EDF">
            <w:pPr>
              <w:spacing w:line="240" w:lineRule="auto"/>
              <w:ind w:firstLine="420"/>
              <w:jc w:val="center"/>
              <w:rPr>
                <w:rFonts w:ascii="仿宋_GB2312" w:eastAsia="仿宋_GB2312"/>
                <w:kern w:val="0"/>
              </w:rPr>
            </w:pPr>
          </w:p>
        </w:tc>
        <w:tc>
          <w:tcPr>
            <w:tcW w:w="869" w:type="dxa"/>
            <w:vAlign w:val="center"/>
          </w:tcPr>
          <w:p w14:paraId="14AC2896">
            <w:pPr>
              <w:spacing w:line="240" w:lineRule="auto"/>
              <w:ind w:firstLine="420"/>
              <w:jc w:val="center"/>
              <w:rPr>
                <w:rFonts w:ascii="仿宋_GB2312" w:eastAsia="仿宋_GB2312"/>
                <w:kern w:val="0"/>
              </w:rPr>
            </w:pPr>
          </w:p>
        </w:tc>
        <w:tc>
          <w:tcPr>
            <w:tcW w:w="1423" w:type="dxa"/>
            <w:vAlign w:val="center"/>
          </w:tcPr>
          <w:p w14:paraId="759B9D12">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shd w:val="clear" w:color="auto" w:fill="auto"/>
            <w:vAlign w:val="center"/>
          </w:tcPr>
          <w:p w14:paraId="4DC60689">
            <w:pPr>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lang w:val="en-US" w:eastAsia="zh-CN"/>
              </w:rPr>
              <w:t>生态环境改善状况</w:t>
            </w:r>
          </w:p>
        </w:tc>
        <w:tc>
          <w:tcPr>
            <w:tcW w:w="1298" w:type="dxa"/>
            <w:shd w:val="clear" w:color="auto" w:fill="auto"/>
            <w:vAlign w:val="center"/>
          </w:tcPr>
          <w:p w14:paraId="45B96CBB">
            <w:pPr>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lang w:val="en-US" w:eastAsia="zh-CN"/>
              </w:rPr>
              <w:t>有所改善</w:t>
            </w:r>
          </w:p>
        </w:tc>
        <w:tc>
          <w:tcPr>
            <w:tcW w:w="1269" w:type="dxa"/>
            <w:shd w:val="clear" w:color="auto" w:fill="auto"/>
            <w:vAlign w:val="center"/>
          </w:tcPr>
          <w:p w14:paraId="35C3564D">
            <w:pPr>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lang w:val="en-US" w:eastAsia="zh-CN"/>
              </w:rPr>
              <w:t>有所改善</w:t>
            </w:r>
          </w:p>
        </w:tc>
        <w:tc>
          <w:tcPr>
            <w:tcW w:w="699" w:type="dxa"/>
            <w:shd w:val="clear" w:color="auto" w:fill="auto"/>
            <w:vAlign w:val="center"/>
          </w:tcPr>
          <w:p w14:paraId="6A822248">
            <w:pPr>
              <w:ind w:firstLine="420" w:firstLineChars="0"/>
              <w:jc w:val="center"/>
              <w:rPr>
                <w:rFonts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5</w:t>
            </w:r>
          </w:p>
        </w:tc>
        <w:tc>
          <w:tcPr>
            <w:tcW w:w="869" w:type="dxa"/>
            <w:shd w:val="clear" w:color="auto" w:fill="auto"/>
            <w:vAlign w:val="center"/>
          </w:tcPr>
          <w:p w14:paraId="73C931F8">
            <w:pPr>
              <w:ind w:firstLine="420" w:firstLineChars="0"/>
              <w:jc w:val="center"/>
              <w:rPr>
                <w:rFonts w:ascii="仿宋_GB2312" w:hAnsi="Arial" w:eastAsia="仿宋_GB2312" w:cs="Arial"/>
                <w:snapToGrid w:val="0"/>
                <w:color w:val="000000"/>
                <w:kern w:val="0"/>
                <w:sz w:val="21"/>
                <w:szCs w:val="21"/>
                <w:lang w:val="en-US" w:eastAsia="zh-CN" w:bidi="ar-SA"/>
              </w:rPr>
            </w:pPr>
            <w:r>
              <w:rPr>
                <w:rFonts w:hint="eastAsia" w:ascii="仿宋_GB2312" w:eastAsia="仿宋_GB2312"/>
                <w:lang w:val="en-US" w:eastAsia="zh-CN"/>
              </w:rPr>
              <w:t>4</w:t>
            </w:r>
          </w:p>
        </w:tc>
        <w:tc>
          <w:tcPr>
            <w:tcW w:w="1423" w:type="dxa"/>
            <w:vAlign w:val="center"/>
          </w:tcPr>
          <w:p w14:paraId="0E6767B7">
            <w:pPr>
              <w:spacing w:line="240" w:lineRule="auto"/>
              <w:ind w:firstLine="420"/>
              <w:jc w:val="center"/>
              <w:rPr>
                <w:rFonts w:ascii="仿宋_GB2312" w:eastAsia="仿宋_GB2312"/>
                <w:kern w:val="0"/>
              </w:rPr>
            </w:pPr>
          </w:p>
        </w:tc>
      </w:tr>
      <w:tr w14:paraId="07F48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77D494FA">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FDA6254">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D87285">
            <w:pPr>
              <w:spacing w:line="240" w:lineRule="auto"/>
              <w:ind w:firstLine="420"/>
              <w:jc w:val="center"/>
              <w:rPr>
                <w:rFonts w:ascii="仿宋_GB2312" w:eastAsia="仿宋_GB2312"/>
                <w:kern w:val="0"/>
              </w:rPr>
            </w:pPr>
          </w:p>
        </w:tc>
        <w:tc>
          <w:tcPr>
            <w:tcW w:w="1249" w:type="dxa"/>
            <w:vAlign w:val="center"/>
          </w:tcPr>
          <w:p w14:paraId="4F0190D3">
            <w:pPr>
              <w:spacing w:line="240" w:lineRule="auto"/>
              <w:ind w:firstLine="420"/>
              <w:jc w:val="center"/>
              <w:rPr>
                <w:rFonts w:ascii="仿宋_GB2312" w:eastAsia="仿宋_GB2312"/>
                <w:kern w:val="0"/>
              </w:rPr>
            </w:pPr>
          </w:p>
        </w:tc>
        <w:tc>
          <w:tcPr>
            <w:tcW w:w="1298" w:type="dxa"/>
            <w:vAlign w:val="center"/>
          </w:tcPr>
          <w:p w14:paraId="1F4912D3">
            <w:pPr>
              <w:spacing w:line="240" w:lineRule="auto"/>
              <w:ind w:firstLine="420"/>
              <w:jc w:val="center"/>
              <w:rPr>
                <w:rFonts w:ascii="仿宋_GB2312" w:eastAsia="仿宋_GB2312"/>
                <w:kern w:val="0"/>
              </w:rPr>
            </w:pPr>
          </w:p>
        </w:tc>
        <w:tc>
          <w:tcPr>
            <w:tcW w:w="1269" w:type="dxa"/>
            <w:vAlign w:val="center"/>
          </w:tcPr>
          <w:p w14:paraId="53DC0322">
            <w:pPr>
              <w:spacing w:line="240" w:lineRule="auto"/>
              <w:ind w:firstLine="420"/>
              <w:jc w:val="center"/>
              <w:rPr>
                <w:rFonts w:ascii="仿宋_GB2312" w:eastAsia="仿宋_GB2312"/>
                <w:kern w:val="0"/>
              </w:rPr>
            </w:pPr>
          </w:p>
        </w:tc>
        <w:tc>
          <w:tcPr>
            <w:tcW w:w="699" w:type="dxa"/>
            <w:vAlign w:val="center"/>
          </w:tcPr>
          <w:p w14:paraId="5664813A">
            <w:pPr>
              <w:spacing w:line="240" w:lineRule="auto"/>
              <w:ind w:firstLine="420"/>
              <w:jc w:val="center"/>
              <w:rPr>
                <w:rFonts w:ascii="仿宋_GB2312" w:eastAsia="仿宋_GB2312"/>
                <w:kern w:val="0"/>
              </w:rPr>
            </w:pPr>
          </w:p>
        </w:tc>
        <w:tc>
          <w:tcPr>
            <w:tcW w:w="869" w:type="dxa"/>
            <w:vAlign w:val="center"/>
          </w:tcPr>
          <w:p w14:paraId="44C25015">
            <w:pPr>
              <w:spacing w:line="240" w:lineRule="auto"/>
              <w:ind w:firstLine="420"/>
              <w:jc w:val="center"/>
              <w:rPr>
                <w:rFonts w:ascii="仿宋_GB2312" w:eastAsia="仿宋_GB2312"/>
                <w:kern w:val="0"/>
              </w:rPr>
            </w:pPr>
          </w:p>
        </w:tc>
        <w:tc>
          <w:tcPr>
            <w:tcW w:w="1423" w:type="dxa"/>
            <w:vAlign w:val="center"/>
          </w:tcPr>
          <w:p w14:paraId="3B6320B6">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shd w:val="clear" w:color="auto" w:fill="auto"/>
            <w:vAlign w:val="center"/>
          </w:tcPr>
          <w:p w14:paraId="1B548B4C">
            <w:pPr>
              <w:jc w:val="both"/>
              <w:rPr>
                <w:rFonts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通过艺术活动的展演提高市民的文化素养</w:t>
            </w:r>
          </w:p>
        </w:tc>
        <w:tc>
          <w:tcPr>
            <w:tcW w:w="1298" w:type="dxa"/>
            <w:shd w:val="clear" w:color="auto" w:fill="auto"/>
            <w:vAlign w:val="center"/>
          </w:tcPr>
          <w:p w14:paraId="055B34ED">
            <w:pPr>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持续</w:t>
            </w:r>
            <w:r>
              <w:rPr>
                <w:rFonts w:hint="eastAsia" w:ascii="仿宋_GB2312" w:eastAsia="仿宋_GB2312"/>
                <w:lang w:val="en-US" w:eastAsia="zh-CN"/>
              </w:rPr>
              <w:t>提升</w:t>
            </w:r>
          </w:p>
        </w:tc>
        <w:tc>
          <w:tcPr>
            <w:tcW w:w="1269" w:type="dxa"/>
            <w:shd w:val="clear" w:color="auto" w:fill="auto"/>
            <w:vAlign w:val="center"/>
          </w:tcPr>
          <w:p w14:paraId="46B41467">
            <w:pPr>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持续</w:t>
            </w:r>
            <w:r>
              <w:rPr>
                <w:rFonts w:hint="eastAsia" w:ascii="仿宋_GB2312" w:eastAsia="仿宋_GB2312"/>
                <w:lang w:val="en-US" w:eastAsia="zh-CN"/>
              </w:rPr>
              <w:t>提升</w:t>
            </w:r>
          </w:p>
        </w:tc>
        <w:tc>
          <w:tcPr>
            <w:tcW w:w="699" w:type="dxa"/>
            <w:shd w:val="clear" w:color="auto" w:fill="auto"/>
            <w:vAlign w:val="center"/>
          </w:tcPr>
          <w:p w14:paraId="447C4D99">
            <w:pPr>
              <w:ind w:firstLine="420" w:firstLineChars="0"/>
              <w:jc w:val="center"/>
              <w:rPr>
                <w:rFonts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5</w:t>
            </w:r>
          </w:p>
        </w:tc>
        <w:tc>
          <w:tcPr>
            <w:tcW w:w="869" w:type="dxa"/>
            <w:shd w:val="clear" w:color="auto" w:fill="auto"/>
            <w:vAlign w:val="center"/>
          </w:tcPr>
          <w:p w14:paraId="71C7C72F">
            <w:pPr>
              <w:ind w:firstLine="420" w:firstLineChars="0"/>
              <w:jc w:val="center"/>
              <w:rPr>
                <w:rFonts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5</w:t>
            </w:r>
          </w:p>
        </w:tc>
        <w:tc>
          <w:tcPr>
            <w:tcW w:w="1423" w:type="dxa"/>
            <w:vAlign w:val="center"/>
          </w:tcPr>
          <w:p w14:paraId="04D49FFC">
            <w:pPr>
              <w:spacing w:line="240" w:lineRule="auto"/>
              <w:ind w:firstLine="420"/>
              <w:jc w:val="center"/>
              <w:rPr>
                <w:rFonts w:ascii="仿宋_GB2312" w:eastAsia="仿宋_GB2312"/>
                <w:kern w:val="0"/>
              </w:rPr>
            </w:pPr>
          </w:p>
        </w:tc>
      </w:tr>
      <w:tr w14:paraId="01FAF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62BCDD44">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4D0DE132">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8272E2">
            <w:pPr>
              <w:spacing w:line="240" w:lineRule="auto"/>
              <w:ind w:firstLine="420"/>
              <w:jc w:val="center"/>
              <w:rPr>
                <w:rFonts w:ascii="仿宋_GB2312" w:eastAsia="仿宋_GB2312"/>
                <w:kern w:val="0"/>
              </w:rPr>
            </w:pPr>
          </w:p>
        </w:tc>
        <w:tc>
          <w:tcPr>
            <w:tcW w:w="1249" w:type="dxa"/>
            <w:vAlign w:val="center"/>
          </w:tcPr>
          <w:p w14:paraId="66B92778">
            <w:pPr>
              <w:spacing w:line="240" w:lineRule="auto"/>
              <w:ind w:firstLine="420"/>
              <w:jc w:val="center"/>
              <w:rPr>
                <w:rFonts w:ascii="仿宋_GB2312" w:eastAsia="仿宋_GB2312"/>
                <w:kern w:val="0"/>
              </w:rPr>
            </w:pPr>
          </w:p>
        </w:tc>
        <w:tc>
          <w:tcPr>
            <w:tcW w:w="1298" w:type="dxa"/>
            <w:vAlign w:val="center"/>
          </w:tcPr>
          <w:p w14:paraId="5BB249F1">
            <w:pPr>
              <w:spacing w:line="240" w:lineRule="auto"/>
              <w:ind w:firstLine="420"/>
              <w:jc w:val="center"/>
              <w:rPr>
                <w:rFonts w:ascii="仿宋_GB2312" w:eastAsia="仿宋_GB2312"/>
                <w:kern w:val="0"/>
              </w:rPr>
            </w:pPr>
          </w:p>
        </w:tc>
        <w:tc>
          <w:tcPr>
            <w:tcW w:w="1269" w:type="dxa"/>
            <w:vAlign w:val="center"/>
          </w:tcPr>
          <w:p w14:paraId="54B7E676">
            <w:pPr>
              <w:spacing w:line="240" w:lineRule="auto"/>
              <w:ind w:firstLine="420"/>
              <w:jc w:val="center"/>
              <w:rPr>
                <w:rFonts w:ascii="仿宋_GB2312" w:eastAsia="仿宋_GB2312"/>
                <w:kern w:val="0"/>
              </w:rPr>
            </w:pPr>
          </w:p>
        </w:tc>
        <w:tc>
          <w:tcPr>
            <w:tcW w:w="699" w:type="dxa"/>
            <w:vAlign w:val="center"/>
          </w:tcPr>
          <w:p w14:paraId="5CB64A1A">
            <w:pPr>
              <w:spacing w:line="240" w:lineRule="auto"/>
              <w:ind w:firstLine="420"/>
              <w:jc w:val="center"/>
              <w:rPr>
                <w:rFonts w:ascii="仿宋_GB2312" w:eastAsia="仿宋_GB2312"/>
                <w:kern w:val="0"/>
              </w:rPr>
            </w:pPr>
          </w:p>
        </w:tc>
        <w:tc>
          <w:tcPr>
            <w:tcW w:w="869" w:type="dxa"/>
            <w:vAlign w:val="center"/>
          </w:tcPr>
          <w:p w14:paraId="006A7188">
            <w:pPr>
              <w:spacing w:line="240" w:lineRule="auto"/>
              <w:ind w:firstLine="420"/>
              <w:jc w:val="center"/>
              <w:rPr>
                <w:rFonts w:ascii="仿宋_GB2312" w:eastAsia="仿宋_GB2312"/>
                <w:kern w:val="0"/>
              </w:rPr>
            </w:pPr>
          </w:p>
        </w:tc>
        <w:tc>
          <w:tcPr>
            <w:tcW w:w="1423" w:type="dxa"/>
            <w:vAlign w:val="center"/>
          </w:tcPr>
          <w:p w14:paraId="04C6D291">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shd w:val="clear" w:color="auto" w:fill="auto"/>
            <w:vAlign w:val="center"/>
          </w:tcPr>
          <w:p w14:paraId="4F2AFDD1">
            <w:pPr>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lang w:val="en-US" w:eastAsia="zh-CN"/>
              </w:rPr>
              <w:t>满足群众对文化艺术的需求</w:t>
            </w:r>
          </w:p>
        </w:tc>
        <w:tc>
          <w:tcPr>
            <w:tcW w:w="1298" w:type="dxa"/>
            <w:shd w:val="clear" w:color="auto" w:fill="auto"/>
            <w:vAlign w:val="center"/>
          </w:tcPr>
          <w:p w14:paraId="6ABEB3E2">
            <w:pPr>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lang w:val="en-US" w:eastAsia="zh-CN"/>
              </w:rPr>
              <w:t>受益对象满意度</w:t>
            </w:r>
          </w:p>
        </w:tc>
        <w:tc>
          <w:tcPr>
            <w:tcW w:w="1269" w:type="dxa"/>
            <w:shd w:val="clear" w:color="auto" w:fill="auto"/>
            <w:vAlign w:val="center"/>
          </w:tcPr>
          <w:p w14:paraId="31B5B329">
            <w:pPr>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lang w:val="en-US" w:eastAsia="zh-CN"/>
              </w:rPr>
              <w:t>100</w:t>
            </w:r>
            <w:r>
              <w:rPr>
                <w:rFonts w:hint="eastAsia" w:ascii="仿宋_GB2312" w:eastAsia="仿宋_GB2312"/>
              </w:rPr>
              <w:t>%</w:t>
            </w:r>
          </w:p>
        </w:tc>
        <w:tc>
          <w:tcPr>
            <w:tcW w:w="699" w:type="dxa"/>
            <w:shd w:val="clear" w:color="auto" w:fill="auto"/>
            <w:vAlign w:val="center"/>
          </w:tcPr>
          <w:p w14:paraId="41D3F37B">
            <w:pPr>
              <w:ind w:firstLine="420" w:firstLineChars="0"/>
              <w:jc w:val="center"/>
              <w:rPr>
                <w:rFonts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10</w:t>
            </w:r>
          </w:p>
        </w:tc>
        <w:tc>
          <w:tcPr>
            <w:tcW w:w="869" w:type="dxa"/>
            <w:shd w:val="clear" w:color="auto" w:fill="auto"/>
            <w:vAlign w:val="center"/>
          </w:tcPr>
          <w:p w14:paraId="19FFC8CC">
            <w:pPr>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lang w:val="en-US" w:eastAsia="zh-CN"/>
              </w:rPr>
              <w:t>10</w:t>
            </w:r>
          </w:p>
        </w:tc>
        <w:tc>
          <w:tcPr>
            <w:tcW w:w="1423" w:type="dxa"/>
            <w:vAlign w:val="center"/>
          </w:tcPr>
          <w:p w14:paraId="0412303D">
            <w:pPr>
              <w:spacing w:line="240" w:lineRule="auto"/>
              <w:ind w:firstLine="420"/>
              <w:jc w:val="center"/>
              <w:rPr>
                <w:rFonts w:ascii="仿宋_GB2312" w:eastAsia="仿宋_GB2312"/>
                <w:kern w:val="0"/>
              </w:rPr>
            </w:pPr>
          </w:p>
        </w:tc>
      </w:tr>
      <w:tr w14:paraId="59D34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FFA43AE">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4778A7">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14:paraId="28984CF5">
            <w:pPr>
              <w:spacing w:line="240" w:lineRule="auto"/>
              <w:ind w:firstLine="420"/>
              <w:jc w:val="center"/>
              <w:rPr>
                <w:rFonts w:ascii="仿宋_GB2312" w:eastAsia="仿宋_GB2312"/>
                <w:kern w:val="0"/>
              </w:rPr>
            </w:pPr>
          </w:p>
        </w:tc>
        <w:tc>
          <w:tcPr>
            <w:tcW w:w="1249" w:type="dxa"/>
            <w:vAlign w:val="center"/>
          </w:tcPr>
          <w:p w14:paraId="767D8AA9">
            <w:pPr>
              <w:spacing w:line="240" w:lineRule="auto"/>
              <w:ind w:firstLine="420"/>
              <w:jc w:val="center"/>
              <w:rPr>
                <w:rFonts w:ascii="仿宋_GB2312" w:eastAsia="仿宋_GB2312"/>
                <w:kern w:val="0"/>
              </w:rPr>
            </w:pPr>
          </w:p>
        </w:tc>
        <w:tc>
          <w:tcPr>
            <w:tcW w:w="1298" w:type="dxa"/>
            <w:vAlign w:val="center"/>
          </w:tcPr>
          <w:p w14:paraId="5D1571F7">
            <w:pPr>
              <w:spacing w:line="240" w:lineRule="auto"/>
              <w:ind w:firstLine="420"/>
              <w:jc w:val="center"/>
              <w:rPr>
                <w:rFonts w:ascii="仿宋_GB2312" w:eastAsia="仿宋_GB2312"/>
                <w:kern w:val="0"/>
              </w:rPr>
            </w:pPr>
          </w:p>
        </w:tc>
        <w:tc>
          <w:tcPr>
            <w:tcW w:w="1269" w:type="dxa"/>
            <w:vAlign w:val="center"/>
          </w:tcPr>
          <w:p w14:paraId="14AA98DC">
            <w:pPr>
              <w:spacing w:line="240" w:lineRule="auto"/>
              <w:ind w:firstLine="420"/>
              <w:jc w:val="center"/>
              <w:rPr>
                <w:rFonts w:ascii="仿宋_GB2312" w:eastAsia="仿宋_GB2312"/>
                <w:kern w:val="0"/>
              </w:rPr>
            </w:pPr>
          </w:p>
        </w:tc>
        <w:tc>
          <w:tcPr>
            <w:tcW w:w="699" w:type="dxa"/>
            <w:vAlign w:val="center"/>
          </w:tcPr>
          <w:p w14:paraId="45F31835">
            <w:pPr>
              <w:spacing w:line="240" w:lineRule="auto"/>
              <w:ind w:firstLine="420"/>
              <w:jc w:val="center"/>
              <w:rPr>
                <w:rFonts w:ascii="仿宋_GB2312" w:eastAsia="仿宋_GB2312"/>
                <w:kern w:val="0"/>
              </w:rPr>
            </w:pPr>
          </w:p>
        </w:tc>
        <w:tc>
          <w:tcPr>
            <w:tcW w:w="869" w:type="dxa"/>
            <w:vAlign w:val="center"/>
          </w:tcPr>
          <w:p w14:paraId="3D62FDEF">
            <w:pPr>
              <w:spacing w:line="240" w:lineRule="auto"/>
              <w:ind w:firstLine="420"/>
              <w:jc w:val="center"/>
              <w:rPr>
                <w:rFonts w:ascii="仿宋_GB2312" w:eastAsia="仿宋_GB2312"/>
                <w:kern w:val="0"/>
              </w:rPr>
            </w:pPr>
          </w:p>
        </w:tc>
        <w:tc>
          <w:tcPr>
            <w:tcW w:w="1423" w:type="dxa"/>
            <w:vAlign w:val="center"/>
          </w:tcPr>
          <w:p w14:paraId="57DECFDE">
            <w:pPr>
              <w:spacing w:line="240" w:lineRule="auto"/>
              <w:ind w:firstLine="420"/>
              <w:jc w:val="center"/>
              <w:rPr>
                <w:rFonts w:ascii="仿宋_GB2312" w:eastAsia="仿宋_GB2312"/>
                <w:kern w:val="0"/>
              </w:rPr>
            </w:pPr>
          </w:p>
        </w:tc>
      </w:tr>
      <w:tr w14:paraId="0B5DD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7573E0B">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782E37C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58BAF7">
            <w:pPr>
              <w:spacing w:line="240" w:lineRule="auto"/>
              <w:ind w:firstLine="420"/>
              <w:jc w:val="center"/>
              <w:rPr>
                <w:rFonts w:ascii="仿宋_GB2312" w:eastAsia="仿宋_GB2312"/>
                <w:kern w:val="0"/>
              </w:rPr>
            </w:pPr>
          </w:p>
        </w:tc>
        <w:tc>
          <w:tcPr>
            <w:tcW w:w="1249" w:type="dxa"/>
            <w:vAlign w:val="center"/>
          </w:tcPr>
          <w:p w14:paraId="353ED426">
            <w:pPr>
              <w:spacing w:line="240" w:lineRule="auto"/>
              <w:ind w:firstLine="420"/>
              <w:jc w:val="center"/>
              <w:rPr>
                <w:rFonts w:ascii="仿宋_GB2312" w:eastAsia="仿宋_GB2312"/>
                <w:kern w:val="0"/>
              </w:rPr>
            </w:pPr>
          </w:p>
        </w:tc>
        <w:tc>
          <w:tcPr>
            <w:tcW w:w="1298" w:type="dxa"/>
            <w:vAlign w:val="center"/>
          </w:tcPr>
          <w:p w14:paraId="3D4C98A6">
            <w:pPr>
              <w:spacing w:line="240" w:lineRule="auto"/>
              <w:ind w:firstLine="420"/>
              <w:jc w:val="center"/>
              <w:rPr>
                <w:rFonts w:ascii="仿宋_GB2312" w:eastAsia="仿宋_GB2312"/>
                <w:kern w:val="0"/>
              </w:rPr>
            </w:pPr>
          </w:p>
        </w:tc>
        <w:tc>
          <w:tcPr>
            <w:tcW w:w="1269" w:type="dxa"/>
            <w:vAlign w:val="center"/>
          </w:tcPr>
          <w:p w14:paraId="2FC22B0A">
            <w:pPr>
              <w:spacing w:line="240" w:lineRule="auto"/>
              <w:ind w:firstLine="420"/>
              <w:jc w:val="center"/>
              <w:rPr>
                <w:rFonts w:ascii="仿宋_GB2312" w:eastAsia="仿宋_GB2312"/>
                <w:kern w:val="0"/>
              </w:rPr>
            </w:pPr>
          </w:p>
        </w:tc>
        <w:tc>
          <w:tcPr>
            <w:tcW w:w="699" w:type="dxa"/>
            <w:vAlign w:val="center"/>
          </w:tcPr>
          <w:p w14:paraId="29711080">
            <w:pPr>
              <w:spacing w:line="240" w:lineRule="auto"/>
              <w:ind w:firstLine="420"/>
              <w:jc w:val="center"/>
              <w:rPr>
                <w:rFonts w:ascii="仿宋_GB2312" w:eastAsia="仿宋_GB2312"/>
                <w:kern w:val="0"/>
              </w:rPr>
            </w:pPr>
          </w:p>
        </w:tc>
        <w:tc>
          <w:tcPr>
            <w:tcW w:w="869" w:type="dxa"/>
            <w:vAlign w:val="center"/>
          </w:tcPr>
          <w:p w14:paraId="7760B7D8">
            <w:pPr>
              <w:spacing w:line="240" w:lineRule="auto"/>
              <w:ind w:firstLine="420"/>
              <w:jc w:val="center"/>
              <w:rPr>
                <w:rFonts w:ascii="仿宋_GB2312" w:eastAsia="仿宋_GB2312"/>
                <w:kern w:val="0"/>
              </w:rPr>
            </w:pPr>
          </w:p>
        </w:tc>
        <w:tc>
          <w:tcPr>
            <w:tcW w:w="1423" w:type="dxa"/>
            <w:vAlign w:val="center"/>
          </w:tcPr>
          <w:p w14:paraId="340A98DE">
            <w:pPr>
              <w:spacing w:line="240" w:lineRule="auto"/>
              <w:ind w:firstLine="42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vMerge w:val="restart"/>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shd w:val="clear" w:color="auto" w:fill="auto"/>
            <w:vAlign w:val="center"/>
          </w:tcPr>
          <w:p w14:paraId="63B7EC90">
            <w:pPr>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lang w:val="en-US" w:eastAsia="zh-CN"/>
              </w:rPr>
              <w:t>年初预算数</w:t>
            </w:r>
            <w:r>
              <w:rPr>
                <w:rFonts w:hint="eastAsia" w:ascii="仿宋_GB2312" w:eastAsia="仿宋_GB2312"/>
                <w:lang w:eastAsia="zh-CN"/>
              </w:rPr>
              <w:t>380.63万元</w:t>
            </w:r>
          </w:p>
        </w:tc>
        <w:tc>
          <w:tcPr>
            <w:tcW w:w="1298" w:type="dxa"/>
            <w:shd w:val="clear" w:color="auto" w:fill="auto"/>
            <w:vAlign w:val="center"/>
          </w:tcPr>
          <w:p w14:paraId="15ECA8D3">
            <w:pPr>
              <w:jc w:val="center"/>
              <w:rPr>
                <w:rFonts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535.19万元</w:t>
            </w:r>
          </w:p>
        </w:tc>
        <w:tc>
          <w:tcPr>
            <w:tcW w:w="1269" w:type="dxa"/>
            <w:shd w:val="clear" w:color="auto" w:fill="auto"/>
            <w:vAlign w:val="center"/>
          </w:tcPr>
          <w:p w14:paraId="3C328246">
            <w:pPr>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lang w:eastAsia="zh-CN"/>
              </w:rPr>
              <w:t>全年执行数535.19万元</w:t>
            </w:r>
          </w:p>
        </w:tc>
        <w:tc>
          <w:tcPr>
            <w:tcW w:w="699" w:type="dxa"/>
            <w:shd w:val="clear" w:color="auto" w:fill="auto"/>
            <w:vAlign w:val="center"/>
          </w:tcPr>
          <w:p w14:paraId="42BD2B94">
            <w:pPr>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lang w:val="en-US" w:eastAsia="zh-CN"/>
              </w:rPr>
              <w:t>5</w:t>
            </w:r>
          </w:p>
        </w:tc>
        <w:tc>
          <w:tcPr>
            <w:tcW w:w="869" w:type="dxa"/>
            <w:shd w:val="clear" w:color="auto" w:fill="auto"/>
            <w:vAlign w:val="center"/>
          </w:tcPr>
          <w:p w14:paraId="786F4305">
            <w:pPr>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lang w:val="en-US" w:eastAsia="zh-CN"/>
              </w:rPr>
              <w:t>5</w:t>
            </w:r>
          </w:p>
        </w:tc>
        <w:tc>
          <w:tcPr>
            <w:tcW w:w="1423" w:type="dxa"/>
            <w:vAlign w:val="center"/>
          </w:tcPr>
          <w:p w14:paraId="0F79A5E1">
            <w:pPr>
              <w:spacing w:line="240" w:lineRule="auto"/>
              <w:ind w:firstLine="420"/>
              <w:jc w:val="center"/>
              <w:rPr>
                <w:rFonts w:ascii="仿宋_GB2312" w:eastAsia="仿宋_GB2312"/>
                <w:kern w:val="0"/>
              </w:rPr>
            </w:pPr>
          </w:p>
        </w:tc>
      </w:tr>
      <w:tr w14:paraId="0B9A2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6738C80">
            <w:pPr>
              <w:spacing w:line="240" w:lineRule="auto"/>
              <w:ind w:firstLine="420"/>
              <w:jc w:val="center"/>
              <w:rPr>
                <w:rFonts w:ascii="仿宋_GB2312" w:eastAsia="仿宋_GB2312"/>
                <w:kern w:val="0"/>
              </w:rPr>
            </w:pPr>
          </w:p>
        </w:tc>
        <w:tc>
          <w:tcPr>
            <w:tcW w:w="1069" w:type="dxa"/>
            <w:vMerge w:val="continue"/>
            <w:vAlign w:val="center"/>
          </w:tcPr>
          <w:p w14:paraId="28EAA273">
            <w:pPr>
              <w:spacing w:line="240" w:lineRule="auto"/>
              <w:jc w:val="center"/>
              <w:rPr>
                <w:rFonts w:hint="eastAsia" w:ascii="仿宋_GB2312" w:eastAsia="仿宋_GB2312"/>
                <w:kern w:val="0"/>
                <w:lang w:val="en-US" w:eastAsia="zh-CN"/>
              </w:rPr>
            </w:pPr>
          </w:p>
        </w:tc>
        <w:tc>
          <w:tcPr>
            <w:tcW w:w="1029" w:type="dxa"/>
            <w:vMerge w:val="continue"/>
            <w:vAlign w:val="center"/>
          </w:tcPr>
          <w:p w14:paraId="0FD658C7">
            <w:pPr>
              <w:spacing w:line="240" w:lineRule="auto"/>
              <w:jc w:val="center"/>
              <w:rPr>
                <w:rFonts w:hint="eastAsia" w:ascii="仿宋_GB2312" w:eastAsia="仿宋_GB2312"/>
                <w:kern w:val="0"/>
                <w:lang w:eastAsia="zh-CN"/>
              </w:rPr>
            </w:pPr>
          </w:p>
        </w:tc>
        <w:tc>
          <w:tcPr>
            <w:tcW w:w="1249" w:type="dxa"/>
            <w:shd w:val="clear" w:color="auto" w:fill="auto"/>
            <w:vAlign w:val="center"/>
          </w:tcPr>
          <w:p w14:paraId="0B207B4D">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rPr>
              <w:t>执法成本</w:t>
            </w:r>
          </w:p>
        </w:tc>
        <w:tc>
          <w:tcPr>
            <w:tcW w:w="1298" w:type="dxa"/>
            <w:shd w:val="clear" w:color="auto" w:fill="auto"/>
            <w:vAlign w:val="center"/>
          </w:tcPr>
          <w:p w14:paraId="640F213D">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无</w:t>
            </w:r>
          </w:p>
        </w:tc>
        <w:tc>
          <w:tcPr>
            <w:tcW w:w="1269" w:type="dxa"/>
            <w:shd w:val="clear" w:color="auto" w:fill="auto"/>
            <w:vAlign w:val="center"/>
          </w:tcPr>
          <w:p w14:paraId="40079C77">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无</w:t>
            </w:r>
          </w:p>
        </w:tc>
        <w:tc>
          <w:tcPr>
            <w:tcW w:w="699" w:type="dxa"/>
            <w:shd w:val="clear" w:color="auto" w:fill="auto"/>
            <w:vAlign w:val="center"/>
          </w:tcPr>
          <w:p w14:paraId="77C406E9">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w:t>
            </w:r>
          </w:p>
        </w:tc>
        <w:tc>
          <w:tcPr>
            <w:tcW w:w="869" w:type="dxa"/>
            <w:shd w:val="clear" w:color="auto" w:fill="auto"/>
            <w:vAlign w:val="center"/>
          </w:tcPr>
          <w:p w14:paraId="1F9F71F2">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w:t>
            </w:r>
          </w:p>
        </w:tc>
        <w:tc>
          <w:tcPr>
            <w:tcW w:w="1423" w:type="dxa"/>
            <w:vAlign w:val="center"/>
          </w:tcPr>
          <w:p w14:paraId="3F89E478">
            <w:pPr>
              <w:spacing w:line="240" w:lineRule="auto"/>
              <w:ind w:firstLine="420"/>
              <w:jc w:val="center"/>
              <w:rPr>
                <w:rFonts w:ascii="仿宋_GB2312" w:eastAsia="仿宋_GB2312"/>
                <w:kern w:val="0"/>
              </w:rPr>
            </w:pPr>
          </w:p>
        </w:tc>
      </w:tr>
      <w:tr w14:paraId="0BE06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textDirection w:val="tbRlV"/>
            <w:vAlign w:val="center"/>
          </w:tcPr>
          <w:p w14:paraId="6FD7A542">
            <w:pPr>
              <w:spacing w:line="240" w:lineRule="auto"/>
              <w:ind w:firstLine="420"/>
              <w:jc w:val="center"/>
              <w:rPr>
                <w:rFonts w:ascii="仿宋_GB2312" w:eastAsia="仿宋_GB2312"/>
                <w:kern w:val="0"/>
              </w:rPr>
            </w:pPr>
          </w:p>
        </w:tc>
        <w:tc>
          <w:tcPr>
            <w:tcW w:w="1069" w:type="dxa"/>
            <w:vMerge w:val="continue"/>
            <w:vAlign w:val="center"/>
          </w:tcPr>
          <w:p w14:paraId="2A73B0CA">
            <w:pPr>
              <w:spacing w:line="240" w:lineRule="auto"/>
              <w:jc w:val="center"/>
              <w:rPr>
                <w:rFonts w:hint="eastAsia" w:ascii="仿宋_GB2312" w:eastAsia="仿宋_GB2312"/>
                <w:kern w:val="0"/>
                <w:lang w:val="en-US" w:eastAsia="zh-CN"/>
              </w:rPr>
            </w:pPr>
          </w:p>
        </w:tc>
        <w:tc>
          <w:tcPr>
            <w:tcW w:w="1029" w:type="dxa"/>
            <w:vMerge w:val="continue"/>
            <w:vAlign w:val="center"/>
          </w:tcPr>
          <w:p w14:paraId="33A392AA">
            <w:pPr>
              <w:spacing w:line="240" w:lineRule="auto"/>
              <w:jc w:val="center"/>
              <w:rPr>
                <w:rFonts w:hint="eastAsia" w:ascii="仿宋_GB2312" w:eastAsia="仿宋_GB2312"/>
                <w:kern w:val="0"/>
                <w:lang w:eastAsia="zh-CN"/>
              </w:rPr>
            </w:pPr>
          </w:p>
        </w:tc>
        <w:tc>
          <w:tcPr>
            <w:tcW w:w="1249" w:type="dxa"/>
            <w:shd w:val="clear" w:color="auto" w:fill="auto"/>
            <w:vAlign w:val="center"/>
          </w:tcPr>
          <w:p w14:paraId="63FFAAA0">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rPr>
              <w:t>统计成本</w:t>
            </w:r>
          </w:p>
        </w:tc>
        <w:tc>
          <w:tcPr>
            <w:tcW w:w="1298" w:type="dxa"/>
            <w:shd w:val="clear" w:color="auto" w:fill="auto"/>
            <w:vAlign w:val="center"/>
          </w:tcPr>
          <w:p w14:paraId="790D030E">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无</w:t>
            </w:r>
          </w:p>
        </w:tc>
        <w:tc>
          <w:tcPr>
            <w:tcW w:w="1269" w:type="dxa"/>
            <w:shd w:val="clear" w:color="auto" w:fill="auto"/>
            <w:vAlign w:val="center"/>
          </w:tcPr>
          <w:p w14:paraId="507D520D">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无</w:t>
            </w:r>
          </w:p>
        </w:tc>
        <w:tc>
          <w:tcPr>
            <w:tcW w:w="699" w:type="dxa"/>
            <w:shd w:val="clear" w:color="auto" w:fill="auto"/>
            <w:vAlign w:val="center"/>
          </w:tcPr>
          <w:p w14:paraId="78B9C28F">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w:t>
            </w:r>
          </w:p>
        </w:tc>
        <w:tc>
          <w:tcPr>
            <w:tcW w:w="869" w:type="dxa"/>
            <w:shd w:val="clear" w:color="auto" w:fill="auto"/>
            <w:vAlign w:val="center"/>
          </w:tcPr>
          <w:p w14:paraId="3996B12A">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w:t>
            </w:r>
          </w:p>
        </w:tc>
        <w:tc>
          <w:tcPr>
            <w:tcW w:w="1423" w:type="dxa"/>
            <w:vAlign w:val="center"/>
          </w:tcPr>
          <w:p w14:paraId="2F680797">
            <w:pPr>
              <w:spacing w:line="240" w:lineRule="auto"/>
              <w:ind w:firstLine="420"/>
              <w:jc w:val="center"/>
              <w:rPr>
                <w:rFonts w:ascii="仿宋_GB2312" w:eastAsia="仿宋_GB2312"/>
                <w:kern w:val="0"/>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restart"/>
            <w:textDirection w:val="tbRlV"/>
            <w:vAlign w:val="center"/>
          </w:tcPr>
          <w:p w14:paraId="384D7158">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shd w:val="clear" w:color="auto" w:fill="auto"/>
            <w:vAlign w:val="center"/>
          </w:tcPr>
          <w:p w14:paraId="4C2510AC">
            <w:pPr>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无</w:t>
            </w:r>
          </w:p>
        </w:tc>
        <w:tc>
          <w:tcPr>
            <w:tcW w:w="1298" w:type="dxa"/>
            <w:shd w:val="clear" w:color="auto" w:fill="auto"/>
            <w:vAlign w:val="center"/>
          </w:tcPr>
          <w:p w14:paraId="09361E43">
            <w:pPr>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无</w:t>
            </w:r>
          </w:p>
        </w:tc>
        <w:tc>
          <w:tcPr>
            <w:tcW w:w="1269" w:type="dxa"/>
            <w:shd w:val="clear" w:color="auto" w:fill="auto"/>
            <w:vAlign w:val="center"/>
          </w:tcPr>
          <w:p w14:paraId="32DCD303">
            <w:pPr>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无</w:t>
            </w:r>
          </w:p>
        </w:tc>
        <w:tc>
          <w:tcPr>
            <w:tcW w:w="699" w:type="dxa"/>
            <w:shd w:val="clear" w:color="auto" w:fill="auto"/>
            <w:vAlign w:val="center"/>
          </w:tcPr>
          <w:p w14:paraId="765229A3">
            <w:pPr>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5</w:t>
            </w:r>
          </w:p>
        </w:tc>
        <w:tc>
          <w:tcPr>
            <w:tcW w:w="869" w:type="dxa"/>
            <w:shd w:val="clear" w:color="auto" w:fill="auto"/>
            <w:vAlign w:val="center"/>
          </w:tcPr>
          <w:p w14:paraId="4012A71B">
            <w:pPr>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5</w:t>
            </w:r>
          </w:p>
        </w:tc>
        <w:tc>
          <w:tcPr>
            <w:tcW w:w="1423"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shd w:val="clear" w:color="auto" w:fill="auto"/>
            <w:vAlign w:val="center"/>
          </w:tcPr>
          <w:p w14:paraId="304051C0">
            <w:pPr>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无</w:t>
            </w:r>
          </w:p>
        </w:tc>
        <w:tc>
          <w:tcPr>
            <w:tcW w:w="1298" w:type="dxa"/>
            <w:shd w:val="clear" w:color="auto" w:fill="auto"/>
            <w:vAlign w:val="center"/>
          </w:tcPr>
          <w:p w14:paraId="789CDCB9">
            <w:pPr>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无</w:t>
            </w:r>
          </w:p>
        </w:tc>
        <w:tc>
          <w:tcPr>
            <w:tcW w:w="1269" w:type="dxa"/>
            <w:shd w:val="clear" w:color="auto" w:fill="auto"/>
            <w:vAlign w:val="center"/>
          </w:tcPr>
          <w:p w14:paraId="4E354EE6">
            <w:pPr>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无</w:t>
            </w:r>
          </w:p>
        </w:tc>
        <w:tc>
          <w:tcPr>
            <w:tcW w:w="699" w:type="dxa"/>
            <w:shd w:val="clear" w:color="auto" w:fill="auto"/>
            <w:vAlign w:val="center"/>
          </w:tcPr>
          <w:p w14:paraId="6C36DE67">
            <w:pPr>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5</w:t>
            </w:r>
          </w:p>
        </w:tc>
        <w:tc>
          <w:tcPr>
            <w:tcW w:w="869" w:type="dxa"/>
            <w:shd w:val="clear" w:color="auto" w:fill="auto"/>
            <w:vAlign w:val="center"/>
          </w:tcPr>
          <w:p w14:paraId="6B31F2AB">
            <w:pPr>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lang w:eastAsia="zh-CN"/>
              </w:rPr>
              <w:t>5</w:t>
            </w:r>
          </w:p>
        </w:tc>
        <w:tc>
          <w:tcPr>
            <w:tcW w:w="1423"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99</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6C98A1A9">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E70498E">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9859DAB">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36FCDB5">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A76A8B2">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FB057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周末惠民梨园剧场专项资金</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汨罗市文化旅游广电局</w:t>
            </w: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汨罗江畔端午习俗传承研究中心</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54320DC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14:paraId="0C9E823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7A8C638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5536407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14:paraId="0401DF6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809" w:type="dxa"/>
            <w:vAlign w:val="center"/>
          </w:tcPr>
          <w:p w14:paraId="05C9BB92">
            <w:pPr>
              <w:spacing w:line="240" w:lineRule="auto"/>
              <w:ind w:firstLine="420"/>
              <w:jc w:val="center"/>
              <w:rPr>
                <w:rFonts w:ascii="仿宋_GB2312" w:hAnsi="宋体" w:eastAsia="仿宋_GB2312" w:cs="宋体"/>
                <w:kern w:val="0"/>
                <w:lang w:eastAsia="zh-CN"/>
              </w:rPr>
            </w:pPr>
          </w:p>
        </w:tc>
        <w:tc>
          <w:tcPr>
            <w:tcW w:w="849" w:type="dxa"/>
            <w:vAlign w:val="center"/>
          </w:tcPr>
          <w:p w14:paraId="4AC8E360">
            <w:pPr>
              <w:spacing w:line="240" w:lineRule="auto"/>
              <w:ind w:firstLine="420"/>
              <w:jc w:val="center"/>
              <w:rPr>
                <w:rFonts w:ascii="仿宋_GB2312" w:hAnsi="宋体" w:eastAsia="仿宋_GB2312" w:cs="宋体"/>
                <w:kern w:val="0"/>
                <w:lang w:eastAsia="zh-CN"/>
              </w:rPr>
            </w:pPr>
          </w:p>
        </w:tc>
        <w:tc>
          <w:tcPr>
            <w:tcW w:w="1383" w:type="dxa"/>
            <w:vAlign w:val="center"/>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3E136F3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7EF1A3E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09" w:type="dxa"/>
            <w:vAlign w:val="center"/>
          </w:tcPr>
          <w:p w14:paraId="5B513B6B">
            <w:pPr>
              <w:spacing w:line="240" w:lineRule="auto"/>
              <w:ind w:firstLine="420"/>
              <w:jc w:val="center"/>
              <w:rPr>
                <w:rFonts w:ascii="仿宋_GB2312" w:hAnsi="宋体" w:eastAsia="仿宋_GB2312" w:cs="宋体"/>
                <w:kern w:val="0"/>
                <w:lang w:eastAsia="zh-CN"/>
              </w:rPr>
            </w:pPr>
          </w:p>
        </w:tc>
        <w:tc>
          <w:tcPr>
            <w:tcW w:w="849" w:type="dxa"/>
            <w:vAlign w:val="center"/>
          </w:tcPr>
          <w:p w14:paraId="72BEE34C">
            <w:pPr>
              <w:spacing w:line="240" w:lineRule="auto"/>
              <w:ind w:firstLine="420"/>
              <w:jc w:val="center"/>
              <w:rPr>
                <w:rFonts w:ascii="仿宋_GB2312" w:hAnsi="宋体" w:eastAsia="仿宋_GB2312" w:cs="宋体"/>
                <w:kern w:val="0"/>
                <w:lang w:eastAsia="zh-CN"/>
              </w:rPr>
            </w:pPr>
          </w:p>
        </w:tc>
        <w:tc>
          <w:tcPr>
            <w:tcW w:w="1383"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03D3AC3D">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186F5ED3">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09" w:type="dxa"/>
            <w:vAlign w:val="center"/>
          </w:tcPr>
          <w:p w14:paraId="3908879F">
            <w:pPr>
              <w:spacing w:line="240" w:lineRule="auto"/>
              <w:ind w:firstLine="420"/>
              <w:jc w:val="center"/>
              <w:rPr>
                <w:rFonts w:ascii="仿宋_GB2312" w:hAnsi="宋体" w:eastAsia="仿宋_GB2312" w:cs="宋体"/>
                <w:kern w:val="0"/>
              </w:rPr>
            </w:pPr>
          </w:p>
        </w:tc>
        <w:tc>
          <w:tcPr>
            <w:tcW w:w="849" w:type="dxa"/>
            <w:vAlign w:val="center"/>
          </w:tcPr>
          <w:p w14:paraId="0EAD3560">
            <w:pPr>
              <w:spacing w:line="240" w:lineRule="auto"/>
              <w:ind w:firstLine="420"/>
              <w:jc w:val="center"/>
              <w:rPr>
                <w:rFonts w:ascii="仿宋_GB2312" w:hAnsi="宋体" w:eastAsia="仿宋_GB2312" w:cs="宋体"/>
                <w:kern w:val="0"/>
              </w:rPr>
            </w:pPr>
          </w:p>
        </w:tc>
        <w:tc>
          <w:tcPr>
            <w:tcW w:w="1383"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jc w:val="both"/>
              <w:rPr>
                <w:rFonts w:ascii="仿宋_GB2312" w:hAnsi="宋体" w:eastAsia="仿宋_GB2312" w:cs="宋体"/>
                <w:kern w:val="0"/>
              </w:rPr>
            </w:pPr>
            <w:r>
              <w:rPr>
                <w:rFonts w:hint="eastAsia" w:ascii="仿宋_GB2312" w:hAnsi="宋体" w:eastAsia="仿宋_GB2312" w:cs="宋体"/>
                <w:kern w:val="0"/>
              </w:rPr>
              <w:t>2023年我中心排练厅拟在原有的基础上继续进行升级，添置灯光、音响等必备演艺设备，将其打造成“周末惠民梨园剧场”，为让广大“票友”在家门口就能享受花鼓戏艺术熏陶，感受文化带来的获得感。</w:t>
            </w:r>
          </w:p>
        </w:tc>
        <w:tc>
          <w:tcPr>
            <w:tcW w:w="4140" w:type="dxa"/>
            <w:gridSpan w:val="4"/>
            <w:vAlign w:val="center"/>
          </w:tcPr>
          <w:p w14:paraId="309F776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按时按量完成周末惠民梨园剧场的升级改造</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添置灯光96个、音响2套等必备演艺设备</w:t>
            </w:r>
          </w:p>
        </w:tc>
        <w:tc>
          <w:tcPr>
            <w:tcW w:w="1099" w:type="dxa"/>
            <w:vAlign w:val="center"/>
          </w:tcPr>
          <w:p w14:paraId="54B9394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添置灯光96个、音响2套等必备演艺设备</w:t>
            </w:r>
          </w:p>
        </w:tc>
        <w:tc>
          <w:tcPr>
            <w:tcW w:w="1099" w:type="dxa"/>
            <w:vAlign w:val="center"/>
          </w:tcPr>
          <w:p w14:paraId="7F49710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shd w:val="clear" w:color="auto" w:fill="auto"/>
            <w:vAlign w:val="center"/>
          </w:tcPr>
          <w:p w14:paraId="450DEC19">
            <w:pPr>
              <w:keepNext w:val="0"/>
              <w:keepLines w:val="0"/>
              <w:widowControl/>
              <w:suppressLineNumbers w:val="0"/>
              <w:jc w:val="center"/>
              <w:textAlignment w:val="center"/>
              <w:rPr>
                <w:rFonts w:ascii="微软雅黑" w:hAnsi="微软雅黑" w:eastAsia="微软雅黑" w:cs="微软雅黑"/>
                <w:i w:val="0"/>
                <w:iCs w:val="0"/>
                <w:snapToGrid w:val="0"/>
                <w:color w:val="000000"/>
                <w:kern w:val="0"/>
                <w:sz w:val="20"/>
                <w:szCs w:val="20"/>
                <w:u w:val="none"/>
                <w:lang w:val="en-US" w:eastAsia="en-US" w:bidi="ar-SA"/>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shd w:val="clear" w:color="auto" w:fill="auto"/>
            <w:vAlign w:val="center"/>
          </w:tcPr>
          <w:p w14:paraId="5F7B7A4C">
            <w:pPr>
              <w:keepNext w:val="0"/>
              <w:keepLines w:val="0"/>
              <w:widowControl/>
              <w:suppressLineNumbers w:val="0"/>
              <w:jc w:val="center"/>
              <w:textAlignment w:val="center"/>
              <w:rPr>
                <w:rFonts w:ascii="微软雅黑" w:hAnsi="微软雅黑" w:eastAsia="微软雅黑" w:cs="微软雅黑"/>
                <w:i w:val="0"/>
                <w:iCs w:val="0"/>
                <w:snapToGrid w:val="0"/>
                <w:color w:val="000000"/>
                <w:kern w:val="0"/>
                <w:sz w:val="20"/>
                <w:szCs w:val="20"/>
                <w:u w:val="none"/>
                <w:lang w:val="en-US" w:eastAsia="en-US" w:bidi="ar-SA"/>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1383" w:type="dxa"/>
            <w:vAlign w:val="center"/>
          </w:tcPr>
          <w:p w14:paraId="47B69173">
            <w:pPr>
              <w:spacing w:line="240" w:lineRule="auto"/>
              <w:ind w:firstLine="420"/>
              <w:jc w:val="center"/>
              <w:rPr>
                <w:rFonts w:ascii="仿宋_GB2312" w:hAnsi="宋体" w:eastAsia="仿宋_GB2312" w:cs="宋体"/>
                <w:kern w:val="0"/>
              </w:rPr>
            </w:pPr>
          </w:p>
        </w:tc>
      </w:tr>
      <w:tr w14:paraId="412E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D5CE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69410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66FD07B">
            <w:pPr>
              <w:spacing w:line="240" w:lineRule="auto"/>
              <w:ind w:firstLine="420"/>
              <w:jc w:val="center"/>
              <w:rPr>
                <w:rFonts w:ascii="仿宋_GB2312" w:hAnsi="宋体" w:eastAsia="仿宋_GB2312" w:cs="宋体"/>
                <w:kern w:val="0"/>
              </w:rPr>
            </w:pPr>
          </w:p>
        </w:tc>
        <w:tc>
          <w:tcPr>
            <w:tcW w:w="1020" w:type="dxa"/>
            <w:vAlign w:val="center"/>
          </w:tcPr>
          <w:p w14:paraId="221334DE">
            <w:pPr>
              <w:spacing w:line="240" w:lineRule="auto"/>
              <w:ind w:firstLine="420"/>
              <w:jc w:val="center"/>
              <w:rPr>
                <w:rFonts w:ascii="仿宋_GB2312" w:hAnsi="宋体" w:eastAsia="仿宋_GB2312" w:cs="宋体"/>
                <w:kern w:val="0"/>
              </w:rPr>
            </w:pPr>
          </w:p>
        </w:tc>
        <w:tc>
          <w:tcPr>
            <w:tcW w:w="1099" w:type="dxa"/>
            <w:vAlign w:val="center"/>
          </w:tcPr>
          <w:p w14:paraId="29CCEED8">
            <w:pPr>
              <w:spacing w:line="240" w:lineRule="auto"/>
              <w:ind w:firstLine="420"/>
              <w:jc w:val="center"/>
              <w:rPr>
                <w:rFonts w:ascii="仿宋_GB2312" w:hAnsi="宋体" w:eastAsia="仿宋_GB2312" w:cs="宋体"/>
                <w:kern w:val="0"/>
              </w:rPr>
            </w:pPr>
          </w:p>
        </w:tc>
        <w:tc>
          <w:tcPr>
            <w:tcW w:w="1099" w:type="dxa"/>
            <w:vAlign w:val="center"/>
          </w:tcPr>
          <w:p w14:paraId="70F41D21">
            <w:pPr>
              <w:spacing w:line="240" w:lineRule="auto"/>
              <w:ind w:firstLine="420"/>
              <w:jc w:val="center"/>
              <w:rPr>
                <w:rFonts w:ascii="仿宋_GB2312" w:hAnsi="宋体" w:eastAsia="仿宋_GB2312" w:cs="宋体"/>
                <w:kern w:val="0"/>
              </w:rPr>
            </w:pPr>
          </w:p>
        </w:tc>
        <w:tc>
          <w:tcPr>
            <w:tcW w:w="809" w:type="dxa"/>
            <w:vAlign w:val="center"/>
          </w:tcPr>
          <w:p w14:paraId="662F7041">
            <w:pPr>
              <w:spacing w:line="240" w:lineRule="auto"/>
              <w:ind w:firstLine="420"/>
              <w:jc w:val="center"/>
              <w:rPr>
                <w:rFonts w:ascii="仿宋_GB2312" w:hAnsi="宋体" w:eastAsia="仿宋_GB2312" w:cs="宋体"/>
                <w:kern w:val="0"/>
              </w:rPr>
            </w:pPr>
          </w:p>
        </w:tc>
        <w:tc>
          <w:tcPr>
            <w:tcW w:w="849" w:type="dxa"/>
            <w:vAlign w:val="center"/>
          </w:tcPr>
          <w:p w14:paraId="676686A6">
            <w:pPr>
              <w:spacing w:line="240" w:lineRule="auto"/>
              <w:ind w:firstLine="420"/>
              <w:jc w:val="center"/>
              <w:rPr>
                <w:rFonts w:ascii="仿宋_GB2312" w:hAnsi="宋体" w:eastAsia="仿宋_GB2312" w:cs="宋体"/>
                <w:kern w:val="0"/>
              </w:rPr>
            </w:pPr>
          </w:p>
        </w:tc>
        <w:tc>
          <w:tcPr>
            <w:tcW w:w="1383" w:type="dxa"/>
            <w:vAlign w:val="center"/>
          </w:tcPr>
          <w:p w14:paraId="0ED4F555">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shd w:val="clear" w:color="auto" w:fill="auto"/>
            <w:vAlign w:val="center"/>
          </w:tcPr>
          <w:p w14:paraId="61412C88">
            <w:pPr>
              <w:keepNext w:val="0"/>
              <w:keepLines w:val="0"/>
              <w:widowControl/>
              <w:suppressLineNumbers w:val="0"/>
              <w:jc w:val="left"/>
              <w:textAlignment w:val="center"/>
              <w:rPr>
                <w:rFonts w:ascii="微软雅黑" w:hAnsi="微软雅黑" w:eastAsia="微软雅黑" w:cs="微软雅黑"/>
                <w:i w:val="0"/>
                <w:iCs w:val="0"/>
                <w:snapToGrid w:val="0"/>
                <w:color w:val="000000"/>
                <w:kern w:val="0"/>
                <w:sz w:val="20"/>
                <w:szCs w:val="20"/>
                <w:u w:val="none"/>
                <w:lang w:val="en-US" w:eastAsia="en-US" w:bidi="ar-SA"/>
              </w:rPr>
            </w:pPr>
            <w:r>
              <w:rPr>
                <w:rFonts w:hint="eastAsia" w:ascii="仿宋" w:hAnsi="仿宋" w:eastAsia="仿宋" w:cs="仿宋"/>
              </w:rPr>
              <w:t>工程验收合格</w:t>
            </w:r>
          </w:p>
        </w:tc>
        <w:tc>
          <w:tcPr>
            <w:tcW w:w="1099" w:type="dxa"/>
            <w:vAlign w:val="center"/>
          </w:tcPr>
          <w:p w14:paraId="2D69FB3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03BC31E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5DC8615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5177C6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007D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A8A9D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ACF22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F4A07E3">
            <w:pPr>
              <w:spacing w:line="240" w:lineRule="auto"/>
              <w:ind w:firstLine="420"/>
              <w:jc w:val="center"/>
              <w:rPr>
                <w:rFonts w:ascii="仿宋_GB2312" w:hAnsi="宋体" w:eastAsia="仿宋_GB2312" w:cs="宋体"/>
                <w:kern w:val="0"/>
              </w:rPr>
            </w:pPr>
          </w:p>
        </w:tc>
        <w:tc>
          <w:tcPr>
            <w:tcW w:w="1020" w:type="dxa"/>
            <w:vAlign w:val="center"/>
          </w:tcPr>
          <w:p w14:paraId="37972163">
            <w:pPr>
              <w:spacing w:line="240" w:lineRule="auto"/>
              <w:ind w:firstLine="420"/>
              <w:jc w:val="center"/>
              <w:rPr>
                <w:rFonts w:ascii="仿宋_GB2312" w:hAnsi="宋体" w:eastAsia="仿宋_GB2312" w:cs="宋体"/>
                <w:kern w:val="0"/>
              </w:rPr>
            </w:pPr>
          </w:p>
        </w:tc>
        <w:tc>
          <w:tcPr>
            <w:tcW w:w="1099" w:type="dxa"/>
            <w:vAlign w:val="center"/>
          </w:tcPr>
          <w:p w14:paraId="29C293EB">
            <w:pPr>
              <w:spacing w:line="240" w:lineRule="auto"/>
              <w:ind w:firstLine="420"/>
              <w:jc w:val="center"/>
              <w:rPr>
                <w:rFonts w:ascii="仿宋_GB2312" w:hAnsi="宋体" w:eastAsia="仿宋_GB2312" w:cs="宋体"/>
                <w:kern w:val="0"/>
              </w:rPr>
            </w:pPr>
          </w:p>
        </w:tc>
        <w:tc>
          <w:tcPr>
            <w:tcW w:w="1099" w:type="dxa"/>
            <w:vAlign w:val="center"/>
          </w:tcPr>
          <w:p w14:paraId="1620D8FA">
            <w:pPr>
              <w:spacing w:line="240" w:lineRule="auto"/>
              <w:ind w:firstLine="420"/>
              <w:jc w:val="center"/>
              <w:rPr>
                <w:rFonts w:ascii="仿宋_GB2312" w:hAnsi="宋体" w:eastAsia="仿宋_GB2312" w:cs="宋体"/>
                <w:kern w:val="0"/>
              </w:rPr>
            </w:pPr>
          </w:p>
        </w:tc>
        <w:tc>
          <w:tcPr>
            <w:tcW w:w="809" w:type="dxa"/>
            <w:vAlign w:val="center"/>
          </w:tcPr>
          <w:p w14:paraId="1CFE7712">
            <w:pPr>
              <w:spacing w:line="240" w:lineRule="auto"/>
              <w:ind w:firstLine="420"/>
              <w:jc w:val="center"/>
              <w:rPr>
                <w:rFonts w:ascii="仿宋_GB2312" w:hAnsi="宋体" w:eastAsia="仿宋_GB2312" w:cs="宋体"/>
                <w:kern w:val="0"/>
              </w:rPr>
            </w:pPr>
          </w:p>
        </w:tc>
        <w:tc>
          <w:tcPr>
            <w:tcW w:w="849" w:type="dxa"/>
            <w:vAlign w:val="center"/>
          </w:tcPr>
          <w:p w14:paraId="182C2D11">
            <w:pPr>
              <w:spacing w:line="240" w:lineRule="auto"/>
              <w:ind w:firstLine="420"/>
              <w:jc w:val="center"/>
              <w:rPr>
                <w:rFonts w:ascii="仿宋_GB2312" w:hAnsi="宋体" w:eastAsia="仿宋_GB2312" w:cs="宋体"/>
                <w:kern w:val="0"/>
              </w:rPr>
            </w:pPr>
          </w:p>
        </w:tc>
        <w:tc>
          <w:tcPr>
            <w:tcW w:w="1383" w:type="dxa"/>
            <w:vAlign w:val="center"/>
          </w:tcPr>
          <w:p w14:paraId="20090E9D">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spacing w:line="240" w:lineRule="auto"/>
              <w:jc w:val="both"/>
              <w:rPr>
                <w:rFonts w:ascii="仿宋_GB2312" w:hAnsi="宋体" w:eastAsia="仿宋_GB2312" w:cs="宋体"/>
                <w:kern w:val="0"/>
              </w:rPr>
            </w:pPr>
            <w:r>
              <w:rPr>
                <w:rFonts w:hint="eastAsia" w:ascii="仿宋_GB2312" w:hAnsi="宋体" w:eastAsia="仿宋_GB2312" w:cs="宋体"/>
                <w:kern w:val="0"/>
              </w:rPr>
              <w:t>2023年12月底前完成</w:t>
            </w:r>
          </w:p>
        </w:tc>
        <w:tc>
          <w:tcPr>
            <w:tcW w:w="1099" w:type="dxa"/>
            <w:vAlign w:val="center"/>
          </w:tcPr>
          <w:p w14:paraId="015D039B">
            <w:pPr>
              <w:spacing w:line="240" w:lineRule="auto"/>
              <w:jc w:val="both"/>
              <w:rPr>
                <w:rFonts w:ascii="仿宋_GB2312" w:hAnsi="宋体" w:eastAsia="仿宋_GB2312" w:cs="宋体"/>
                <w:kern w:val="0"/>
              </w:rPr>
            </w:pPr>
            <w:r>
              <w:rPr>
                <w:rFonts w:hint="eastAsia" w:ascii="仿宋_GB2312" w:hAnsi="宋体" w:eastAsia="仿宋_GB2312" w:cs="宋体"/>
                <w:kern w:val="0"/>
              </w:rPr>
              <w:t>2023年全年</w:t>
            </w:r>
          </w:p>
        </w:tc>
        <w:tc>
          <w:tcPr>
            <w:tcW w:w="1099" w:type="dxa"/>
            <w:vAlign w:val="center"/>
          </w:tcPr>
          <w:p w14:paraId="5C21687F">
            <w:pPr>
              <w:spacing w:line="240" w:lineRule="auto"/>
              <w:jc w:val="both"/>
              <w:rPr>
                <w:rFonts w:ascii="仿宋_GB2312" w:hAnsi="宋体" w:eastAsia="仿宋_GB2312" w:cs="宋体"/>
                <w:kern w:val="0"/>
              </w:rPr>
            </w:pPr>
            <w:r>
              <w:rPr>
                <w:rFonts w:hint="eastAsia" w:ascii="仿宋_GB2312" w:hAnsi="宋体" w:eastAsia="仿宋_GB2312" w:cs="宋体"/>
                <w:kern w:val="0"/>
              </w:rPr>
              <w:t>2023年全年</w:t>
            </w:r>
          </w:p>
        </w:tc>
        <w:tc>
          <w:tcPr>
            <w:tcW w:w="809" w:type="dxa"/>
            <w:vAlign w:val="center"/>
          </w:tcPr>
          <w:p w14:paraId="0D16C33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94C7D5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48414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7D9AB2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8001EC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3D7B1B6">
            <w:pPr>
              <w:spacing w:line="240" w:lineRule="auto"/>
              <w:ind w:firstLine="420"/>
              <w:jc w:val="center"/>
              <w:rPr>
                <w:rFonts w:ascii="仿宋_GB2312" w:hAnsi="宋体" w:eastAsia="仿宋_GB2312" w:cs="宋体"/>
                <w:kern w:val="0"/>
              </w:rPr>
            </w:pPr>
          </w:p>
        </w:tc>
        <w:tc>
          <w:tcPr>
            <w:tcW w:w="1020" w:type="dxa"/>
            <w:vAlign w:val="center"/>
          </w:tcPr>
          <w:p w14:paraId="54579AB0">
            <w:pPr>
              <w:spacing w:line="240" w:lineRule="auto"/>
              <w:ind w:firstLine="420"/>
              <w:jc w:val="center"/>
              <w:rPr>
                <w:rFonts w:ascii="仿宋_GB2312" w:hAnsi="宋体" w:eastAsia="仿宋_GB2312" w:cs="宋体"/>
                <w:kern w:val="0"/>
              </w:rPr>
            </w:pPr>
          </w:p>
        </w:tc>
        <w:tc>
          <w:tcPr>
            <w:tcW w:w="1099" w:type="dxa"/>
            <w:vAlign w:val="center"/>
          </w:tcPr>
          <w:p w14:paraId="7E44AA5B">
            <w:pPr>
              <w:spacing w:line="240" w:lineRule="auto"/>
              <w:ind w:firstLine="420"/>
              <w:jc w:val="center"/>
              <w:rPr>
                <w:rFonts w:ascii="仿宋_GB2312" w:hAnsi="宋体" w:eastAsia="仿宋_GB2312" w:cs="宋体"/>
                <w:kern w:val="0"/>
              </w:rPr>
            </w:pPr>
          </w:p>
        </w:tc>
        <w:tc>
          <w:tcPr>
            <w:tcW w:w="1099" w:type="dxa"/>
            <w:vAlign w:val="center"/>
          </w:tcPr>
          <w:p w14:paraId="00736A60">
            <w:pPr>
              <w:spacing w:line="240" w:lineRule="auto"/>
              <w:ind w:firstLine="420"/>
              <w:jc w:val="center"/>
              <w:rPr>
                <w:rFonts w:ascii="仿宋_GB2312" w:hAnsi="宋体" w:eastAsia="仿宋_GB2312" w:cs="宋体"/>
                <w:kern w:val="0"/>
              </w:rPr>
            </w:pPr>
          </w:p>
        </w:tc>
        <w:tc>
          <w:tcPr>
            <w:tcW w:w="809" w:type="dxa"/>
            <w:vAlign w:val="center"/>
          </w:tcPr>
          <w:p w14:paraId="13AFCFC5">
            <w:pPr>
              <w:spacing w:line="240" w:lineRule="auto"/>
              <w:ind w:firstLine="420"/>
              <w:jc w:val="center"/>
              <w:rPr>
                <w:rFonts w:ascii="仿宋_GB2312" w:hAnsi="宋体" w:eastAsia="仿宋_GB2312" w:cs="宋体"/>
                <w:kern w:val="0"/>
              </w:rPr>
            </w:pPr>
          </w:p>
        </w:tc>
        <w:tc>
          <w:tcPr>
            <w:tcW w:w="849" w:type="dxa"/>
            <w:vAlign w:val="center"/>
          </w:tcPr>
          <w:p w14:paraId="5322DFE5">
            <w:pPr>
              <w:spacing w:line="240" w:lineRule="auto"/>
              <w:ind w:firstLine="420"/>
              <w:jc w:val="center"/>
              <w:rPr>
                <w:rFonts w:ascii="仿宋_GB2312" w:hAnsi="宋体" w:eastAsia="仿宋_GB2312" w:cs="宋体"/>
                <w:kern w:val="0"/>
              </w:rPr>
            </w:pPr>
          </w:p>
        </w:tc>
        <w:tc>
          <w:tcPr>
            <w:tcW w:w="1383" w:type="dxa"/>
            <w:vAlign w:val="center"/>
          </w:tcPr>
          <w:p w14:paraId="5BEADF18">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0DC120B">
            <w:pPr>
              <w:spacing w:line="240" w:lineRule="auto"/>
              <w:jc w:val="both"/>
              <w:rPr>
                <w:rFonts w:ascii="仿宋_GB2312" w:hAnsi="宋体" w:eastAsia="仿宋_GB2312" w:cs="宋体"/>
                <w:kern w:val="0"/>
              </w:rPr>
            </w:pPr>
            <w:r>
              <w:rPr>
                <w:rFonts w:hint="eastAsia" w:ascii="仿宋_GB2312" w:hAnsi="宋体" w:eastAsia="仿宋_GB2312" w:cs="宋体"/>
                <w:kern w:val="0"/>
              </w:rPr>
              <w:t>推动文旅发展</w:t>
            </w:r>
          </w:p>
        </w:tc>
        <w:tc>
          <w:tcPr>
            <w:tcW w:w="1099" w:type="dxa"/>
            <w:vAlign w:val="center"/>
          </w:tcPr>
          <w:p w14:paraId="53928C31">
            <w:pPr>
              <w:spacing w:line="240" w:lineRule="auto"/>
              <w:jc w:val="both"/>
              <w:rPr>
                <w:rFonts w:ascii="仿宋_GB2312" w:hAnsi="宋体" w:eastAsia="仿宋_GB2312" w:cs="宋体"/>
                <w:kern w:val="0"/>
              </w:rPr>
            </w:pPr>
            <w:r>
              <w:rPr>
                <w:rFonts w:hint="eastAsia" w:ascii="仿宋_GB2312" w:hAnsi="宋体" w:eastAsia="仿宋_GB2312" w:cs="宋体"/>
                <w:kern w:val="0"/>
              </w:rPr>
              <w:t>有所提升</w:t>
            </w:r>
          </w:p>
        </w:tc>
        <w:tc>
          <w:tcPr>
            <w:tcW w:w="1099" w:type="dxa"/>
            <w:vAlign w:val="center"/>
          </w:tcPr>
          <w:p w14:paraId="6D883DDF">
            <w:pPr>
              <w:spacing w:line="240" w:lineRule="auto"/>
              <w:jc w:val="both"/>
              <w:rPr>
                <w:rFonts w:ascii="仿宋_GB2312" w:hAnsi="宋体" w:eastAsia="仿宋_GB2312" w:cs="宋体"/>
                <w:kern w:val="0"/>
              </w:rPr>
            </w:pPr>
            <w:r>
              <w:rPr>
                <w:rFonts w:hint="eastAsia" w:ascii="仿宋_GB2312" w:hAnsi="宋体" w:eastAsia="仿宋_GB2312" w:cs="宋体"/>
                <w:kern w:val="0"/>
              </w:rPr>
              <w:t>有所提升</w:t>
            </w:r>
          </w:p>
        </w:tc>
        <w:tc>
          <w:tcPr>
            <w:tcW w:w="809" w:type="dxa"/>
            <w:vAlign w:val="center"/>
          </w:tcPr>
          <w:p w14:paraId="2958485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41D412C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D804D2D">
            <w:pPr>
              <w:spacing w:line="240" w:lineRule="auto"/>
              <w:ind w:firstLine="420"/>
              <w:jc w:val="center"/>
              <w:rPr>
                <w:rFonts w:ascii="仿宋_GB2312" w:hAnsi="宋体" w:eastAsia="仿宋_GB2312" w:cs="宋体"/>
                <w:kern w:val="0"/>
              </w:rPr>
            </w:pPr>
          </w:p>
        </w:tc>
      </w:tr>
      <w:tr w14:paraId="47423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42360D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BA1947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80F7AD3">
            <w:pPr>
              <w:spacing w:line="240" w:lineRule="auto"/>
              <w:ind w:firstLine="420"/>
              <w:jc w:val="center"/>
              <w:rPr>
                <w:rFonts w:ascii="仿宋_GB2312" w:hAnsi="宋体" w:eastAsia="仿宋_GB2312" w:cs="宋体"/>
                <w:kern w:val="0"/>
              </w:rPr>
            </w:pPr>
          </w:p>
        </w:tc>
        <w:tc>
          <w:tcPr>
            <w:tcW w:w="1020" w:type="dxa"/>
            <w:vAlign w:val="center"/>
          </w:tcPr>
          <w:p w14:paraId="393F2438">
            <w:pPr>
              <w:spacing w:line="240" w:lineRule="auto"/>
              <w:ind w:firstLine="420"/>
              <w:jc w:val="center"/>
              <w:rPr>
                <w:rFonts w:ascii="仿宋_GB2312" w:hAnsi="宋体" w:eastAsia="仿宋_GB2312" w:cs="宋体"/>
                <w:kern w:val="0"/>
              </w:rPr>
            </w:pPr>
          </w:p>
        </w:tc>
        <w:tc>
          <w:tcPr>
            <w:tcW w:w="1099" w:type="dxa"/>
            <w:vAlign w:val="center"/>
          </w:tcPr>
          <w:p w14:paraId="2C0C58B6">
            <w:pPr>
              <w:spacing w:line="240" w:lineRule="auto"/>
              <w:ind w:firstLine="420"/>
              <w:jc w:val="center"/>
              <w:rPr>
                <w:rFonts w:ascii="仿宋_GB2312" w:hAnsi="宋体" w:eastAsia="仿宋_GB2312" w:cs="宋体"/>
                <w:kern w:val="0"/>
              </w:rPr>
            </w:pPr>
          </w:p>
        </w:tc>
        <w:tc>
          <w:tcPr>
            <w:tcW w:w="1099" w:type="dxa"/>
            <w:vAlign w:val="center"/>
          </w:tcPr>
          <w:p w14:paraId="076658D4">
            <w:pPr>
              <w:spacing w:line="240" w:lineRule="auto"/>
              <w:ind w:firstLine="420"/>
              <w:jc w:val="center"/>
              <w:rPr>
                <w:rFonts w:ascii="仿宋_GB2312" w:hAnsi="宋体" w:eastAsia="仿宋_GB2312" w:cs="宋体"/>
                <w:kern w:val="0"/>
              </w:rPr>
            </w:pPr>
          </w:p>
        </w:tc>
        <w:tc>
          <w:tcPr>
            <w:tcW w:w="809" w:type="dxa"/>
            <w:vAlign w:val="center"/>
          </w:tcPr>
          <w:p w14:paraId="3D83AE10">
            <w:pPr>
              <w:spacing w:line="240" w:lineRule="auto"/>
              <w:ind w:firstLine="420"/>
              <w:jc w:val="center"/>
              <w:rPr>
                <w:rFonts w:ascii="仿宋_GB2312" w:hAnsi="宋体" w:eastAsia="仿宋_GB2312" w:cs="宋体"/>
                <w:kern w:val="0"/>
              </w:rPr>
            </w:pPr>
          </w:p>
        </w:tc>
        <w:tc>
          <w:tcPr>
            <w:tcW w:w="849" w:type="dxa"/>
            <w:vAlign w:val="center"/>
          </w:tcPr>
          <w:p w14:paraId="6B84A567">
            <w:pPr>
              <w:spacing w:line="240" w:lineRule="auto"/>
              <w:ind w:firstLine="420"/>
              <w:jc w:val="center"/>
              <w:rPr>
                <w:rFonts w:ascii="仿宋_GB2312" w:hAnsi="宋体" w:eastAsia="仿宋_GB2312" w:cs="宋体"/>
                <w:kern w:val="0"/>
              </w:rPr>
            </w:pPr>
          </w:p>
        </w:tc>
        <w:tc>
          <w:tcPr>
            <w:tcW w:w="1383" w:type="dxa"/>
            <w:vAlign w:val="center"/>
          </w:tcPr>
          <w:p w14:paraId="145E24DC">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3C8CEBA">
            <w:pPr>
              <w:spacing w:line="240" w:lineRule="auto"/>
              <w:jc w:val="both"/>
              <w:rPr>
                <w:rFonts w:ascii="仿宋_GB2312" w:hAnsi="宋体" w:eastAsia="仿宋_GB2312" w:cs="宋体"/>
                <w:kern w:val="0"/>
              </w:rPr>
            </w:pPr>
            <w:r>
              <w:rPr>
                <w:rFonts w:hint="eastAsia" w:ascii="仿宋_GB2312" w:hAnsi="宋体" w:eastAsia="仿宋_GB2312" w:cs="宋体"/>
                <w:kern w:val="0"/>
              </w:rPr>
              <w:t>提供人民群众文化精神食粮</w:t>
            </w:r>
          </w:p>
        </w:tc>
        <w:tc>
          <w:tcPr>
            <w:tcW w:w="1099" w:type="dxa"/>
            <w:vAlign w:val="center"/>
          </w:tcPr>
          <w:p w14:paraId="01875392">
            <w:pPr>
              <w:spacing w:line="240" w:lineRule="auto"/>
              <w:jc w:val="both"/>
              <w:rPr>
                <w:rFonts w:ascii="仿宋_GB2312" w:hAnsi="宋体" w:eastAsia="仿宋_GB2312" w:cs="宋体"/>
                <w:kern w:val="0"/>
              </w:rPr>
            </w:pPr>
            <w:r>
              <w:rPr>
                <w:rFonts w:hint="eastAsia" w:ascii="仿宋_GB2312" w:hAnsi="宋体" w:eastAsia="仿宋_GB2312" w:cs="宋体"/>
                <w:kern w:val="0"/>
              </w:rPr>
              <w:t>张扬社会主义注流价值观，传播社会正能量 ，具有良好的思想性和教育意义</w:t>
            </w:r>
          </w:p>
        </w:tc>
        <w:tc>
          <w:tcPr>
            <w:tcW w:w="1099" w:type="dxa"/>
            <w:vAlign w:val="center"/>
          </w:tcPr>
          <w:p w14:paraId="4101F8D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699C14A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665EFF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7B9758C">
            <w:pPr>
              <w:spacing w:line="240" w:lineRule="auto"/>
              <w:ind w:firstLine="420"/>
              <w:jc w:val="center"/>
              <w:rPr>
                <w:rFonts w:ascii="仿宋_GB2312" w:hAnsi="宋体" w:eastAsia="仿宋_GB2312" w:cs="宋体"/>
                <w:kern w:val="0"/>
              </w:rPr>
            </w:pPr>
          </w:p>
        </w:tc>
      </w:tr>
      <w:tr w14:paraId="3673F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B1D63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BC76C5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5B5E5FB">
            <w:pPr>
              <w:spacing w:line="240" w:lineRule="auto"/>
              <w:ind w:firstLine="420"/>
              <w:jc w:val="center"/>
              <w:rPr>
                <w:rFonts w:ascii="仿宋_GB2312" w:hAnsi="宋体" w:eastAsia="仿宋_GB2312" w:cs="宋体"/>
                <w:kern w:val="0"/>
              </w:rPr>
            </w:pPr>
          </w:p>
        </w:tc>
        <w:tc>
          <w:tcPr>
            <w:tcW w:w="1020" w:type="dxa"/>
            <w:vAlign w:val="center"/>
          </w:tcPr>
          <w:p w14:paraId="75BCFFEC">
            <w:pPr>
              <w:spacing w:line="240" w:lineRule="auto"/>
              <w:ind w:firstLine="420"/>
              <w:jc w:val="center"/>
              <w:rPr>
                <w:rFonts w:ascii="仿宋_GB2312" w:hAnsi="宋体" w:eastAsia="仿宋_GB2312" w:cs="宋体"/>
                <w:kern w:val="0"/>
              </w:rPr>
            </w:pPr>
          </w:p>
        </w:tc>
        <w:tc>
          <w:tcPr>
            <w:tcW w:w="1099" w:type="dxa"/>
            <w:vAlign w:val="center"/>
          </w:tcPr>
          <w:p w14:paraId="77BC489E">
            <w:pPr>
              <w:spacing w:line="240" w:lineRule="auto"/>
              <w:ind w:firstLine="420"/>
              <w:jc w:val="center"/>
              <w:rPr>
                <w:rFonts w:ascii="仿宋_GB2312" w:hAnsi="宋体" w:eastAsia="仿宋_GB2312" w:cs="宋体"/>
                <w:kern w:val="0"/>
              </w:rPr>
            </w:pPr>
          </w:p>
        </w:tc>
        <w:tc>
          <w:tcPr>
            <w:tcW w:w="1099" w:type="dxa"/>
            <w:vAlign w:val="center"/>
          </w:tcPr>
          <w:p w14:paraId="7115F4A5">
            <w:pPr>
              <w:spacing w:line="240" w:lineRule="auto"/>
              <w:ind w:firstLine="420"/>
              <w:jc w:val="center"/>
              <w:rPr>
                <w:rFonts w:ascii="仿宋_GB2312" w:hAnsi="宋体" w:eastAsia="仿宋_GB2312" w:cs="宋体"/>
                <w:kern w:val="0"/>
              </w:rPr>
            </w:pPr>
          </w:p>
        </w:tc>
        <w:tc>
          <w:tcPr>
            <w:tcW w:w="809" w:type="dxa"/>
            <w:vAlign w:val="center"/>
          </w:tcPr>
          <w:p w14:paraId="063BB88A">
            <w:pPr>
              <w:spacing w:line="240" w:lineRule="auto"/>
              <w:ind w:firstLine="420"/>
              <w:jc w:val="center"/>
              <w:rPr>
                <w:rFonts w:ascii="仿宋_GB2312" w:hAnsi="宋体" w:eastAsia="仿宋_GB2312" w:cs="宋体"/>
                <w:kern w:val="0"/>
              </w:rPr>
            </w:pPr>
          </w:p>
        </w:tc>
        <w:tc>
          <w:tcPr>
            <w:tcW w:w="849" w:type="dxa"/>
            <w:vAlign w:val="center"/>
          </w:tcPr>
          <w:p w14:paraId="24930744">
            <w:pPr>
              <w:spacing w:line="240" w:lineRule="auto"/>
              <w:ind w:firstLine="420"/>
              <w:jc w:val="center"/>
              <w:rPr>
                <w:rFonts w:ascii="仿宋_GB2312" w:hAnsi="宋体" w:eastAsia="仿宋_GB2312" w:cs="宋体"/>
                <w:kern w:val="0"/>
              </w:rPr>
            </w:pPr>
          </w:p>
        </w:tc>
        <w:tc>
          <w:tcPr>
            <w:tcW w:w="1383" w:type="dxa"/>
            <w:vAlign w:val="center"/>
          </w:tcPr>
          <w:p w14:paraId="7B7FD6F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7C3540">
            <w:pPr>
              <w:spacing w:line="240" w:lineRule="auto"/>
              <w:jc w:val="both"/>
              <w:rPr>
                <w:rFonts w:ascii="仿宋_GB2312" w:hAnsi="宋体" w:eastAsia="仿宋_GB2312" w:cs="宋体"/>
                <w:kern w:val="0"/>
              </w:rPr>
            </w:pPr>
            <w:r>
              <w:rPr>
                <w:rFonts w:hint="eastAsia" w:ascii="仿宋_GB2312" w:hAnsi="宋体" w:eastAsia="仿宋_GB2312" w:cs="宋体"/>
                <w:kern w:val="0"/>
              </w:rPr>
              <w:t>生态环境改善状况</w:t>
            </w:r>
          </w:p>
        </w:tc>
        <w:tc>
          <w:tcPr>
            <w:tcW w:w="1099" w:type="dxa"/>
            <w:vAlign w:val="center"/>
          </w:tcPr>
          <w:p w14:paraId="286C2197">
            <w:pPr>
              <w:spacing w:line="240" w:lineRule="auto"/>
              <w:jc w:val="both"/>
              <w:rPr>
                <w:rFonts w:ascii="仿宋_GB2312" w:hAnsi="宋体" w:eastAsia="仿宋_GB2312" w:cs="宋体"/>
                <w:kern w:val="0"/>
              </w:rPr>
            </w:pPr>
            <w:r>
              <w:rPr>
                <w:rFonts w:hint="eastAsia" w:ascii="仿宋_GB2312" w:hAnsi="宋体" w:eastAsia="仿宋_GB2312" w:cs="宋体"/>
                <w:kern w:val="0"/>
              </w:rPr>
              <w:t>有所改善</w:t>
            </w:r>
          </w:p>
        </w:tc>
        <w:tc>
          <w:tcPr>
            <w:tcW w:w="1099" w:type="dxa"/>
            <w:vAlign w:val="center"/>
          </w:tcPr>
          <w:p w14:paraId="4CA75DEB">
            <w:pPr>
              <w:spacing w:line="240" w:lineRule="auto"/>
              <w:jc w:val="both"/>
              <w:rPr>
                <w:rFonts w:ascii="仿宋_GB2312" w:hAnsi="宋体" w:eastAsia="仿宋_GB2312" w:cs="宋体"/>
                <w:kern w:val="0"/>
              </w:rPr>
            </w:pPr>
            <w:r>
              <w:rPr>
                <w:rFonts w:hint="eastAsia" w:ascii="仿宋_GB2312" w:hAnsi="宋体" w:eastAsia="仿宋_GB2312" w:cs="宋体"/>
                <w:kern w:val="0"/>
              </w:rPr>
              <w:t>有所改善</w:t>
            </w:r>
          </w:p>
        </w:tc>
        <w:tc>
          <w:tcPr>
            <w:tcW w:w="809" w:type="dxa"/>
            <w:vAlign w:val="center"/>
          </w:tcPr>
          <w:p w14:paraId="491BA99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1BF7EB9C">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383" w:type="dxa"/>
            <w:vAlign w:val="center"/>
          </w:tcPr>
          <w:p w14:paraId="5E0A44CC">
            <w:pPr>
              <w:spacing w:line="240" w:lineRule="auto"/>
              <w:ind w:firstLine="420"/>
              <w:jc w:val="center"/>
              <w:rPr>
                <w:rFonts w:ascii="仿宋_GB2312" w:hAnsi="宋体" w:eastAsia="仿宋_GB2312" w:cs="宋体"/>
                <w:kern w:val="0"/>
              </w:rPr>
            </w:pPr>
          </w:p>
        </w:tc>
      </w:tr>
      <w:tr w14:paraId="7915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ED1695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648E9A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26F5CFF">
            <w:pPr>
              <w:spacing w:line="240" w:lineRule="auto"/>
              <w:ind w:firstLine="420"/>
              <w:jc w:val="center"/>
              <w:rPr>
                <w:rFonts w:ascii="仿宋_GB2312" w:hAnsi="宋体" w:eastAsia="仿宋_GB2312" w:cs="宋体"/>
                <w:kern w:val="0"/>
              </w:rPr>
            </w:pPr>
          </w:p>
        </w:tc>
        <w:tc>
          <w:tcPr>
            <w:tcW w:w="1020" w:type="dxa"/>
            <w:vAlign w:val="center"/>
          </w:tcPr>
          <w:p w14:paraId="03E0B683">
            <w:pPr>
              <w:spacing w:line="240" w:lineRule="auto"/>
              <w:ind w:firstLine="420"/>
              <w:jc w:val="center"/>
              <w:rPr>
                <w:rFonts w:ascii="仿宋_GB2312" w:hAnsi="宋体" w:eastAsia="仿宋_GB2312" w:cs="宋体"/>
                <w:kern w:val="0"/>
              </w:rPr>
            </w:pPr>
          </w:p>
        </w:tc>
        <w:tc>
          <w:tcPr>
            <w:tcW w:w="1099" w:type="dxa"/>
            <w:vAlign w:val="center"/>
          </w:tcPr>
          <w:p w14:paraId="284DAE29">
            <w:pPr>
              <w:spacing w:line="240" w:lineRule="auto"/>
              <w:ind w:firstLine="420"/>
              <w:jc w:val="center"/>
              <w:rPr>
                <w:rFonts w:ascii="仿宋_GB2312" w:hAnsi="宋体" w:eastAsia="仿宋_GB2312" w:cs="宋体"/>
                <w:kern w:val="0"/>
              </w:rPr>
            </w:pPr>
          </w:p>
        </w:tc>
        <w:tc>
          <w:tcPr>
            <w:tcW w:w="1099" w:type="dxa"/>
            <w:vAlign w:val="center"/>
          </w:tcPr>
          <w:p w14:paraId="3E80B33A">
            <w:pPr>
              <w:spacing w:line="240" w:lineRule="auto"/>
              <w:ind w:firstLine="420"/>
              <w:jc w:val="center"/>
              <w:rPr>
                <w:rFonts w:ascii="仿宋_GB2312" w:hAnsi="宋体" w:eastAsia="仿宋_GB2312" w:cs="宋体"/>
                <w:kern w:val="0"/>
              </w:rPr>
            </w:pPr>
          </w:p>
        </w:tc>
        <w:tc>
          <w:tcPr>
            <w:tcW w:w="809" w:type="dxa"/>
            <w:vAlign w:val="center"/>
          </w:tcPr>
          <w:p w14:paraId="5B45A609">
            <w:pPr>
              <w:spacing w:line="240" w:lineRule="auto"/>
              <w:ind w:firstLine="420"/>
              <w:jc w:val="center"/>
              <w:rPr>
                <w:rFonts w:ascii="仿宋_GB2312" w:hAnsi="宋体" w:eastAsia="仿宋_GB2312" w:cs="宋体"/>
                <w:kern w:val="0"/>
              </w:rPr>
            </w:pPr>
          </w:p>
        </w:tc>
        <w:tc>
          <w:tcPr>
            <w:tcW w:w="849" w:type="dxa"/>
            <w:vAlign w:val="center"/>
          </w:tcPr>
          <w:p w14:paraId="5506B9DE">
            <w:pPr>
              <w:spacing w:line="240" w:lineRule="auto"/>
              <w:ind w:firstLine="420"/>
              <w:jc w:val="center"/>
              <w:rPr>
                <w:rFonts w:ascii="仿宋_GB2312" w:hAnsi="宋体" w:eastAsia="仿宋_GB2312" w:cs="宋体"/>
                <w:kern w:val="0"/>
              </w:rPr>
            </w:pPr>
          </w:p>
        </w:tc>
        <w:tc>
          <w:tcPr>
            <w:tcW w:w="1383" w:type="dxa"/>
            <w:vAlign w:val="center"/>
          </w:tcPr>
          <w:p w14:paraId="1E093232">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BFEC1E9">
            <w:pPr>
              <w:spacing w:line="240" w:lineRule="auto"/>
              <w:jc w:val="both"/>
              <w:rPr>
                <w:rFonts w:ascii="仿宋_GB2312" w:hAnsi="宋体" w:eastAsia="仿宋_GB2312" w:cs="宋体"/>
                <w:kern w:val="0"/>
              </w:rPr>
            </w:pPr>
            <w:r>
              <w:rPr>
                <w:rFonts w:hint="eastAsia" w:ascii="仿宋_GB2312" w:hAnsi="宋体" w:eastAsia="仿宋_GB2312" w:cs="宋体"/>
                <w:kern w:val="0"/>
              </w:rPr>
              <w:t>通过艺术展演提高市民文化素养</w:t>
            </w:r>
          </w:p>
        </w:tc>
        <w:tc>
          <w:tcPr>
            <w:tcW w:w="1099" w:type="dxa"/>
            <w:vAlign w:val="center"/>
          </w:tcPr>
          <w:p w14:paraId="48F3A1C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持续</w:t>
            </w:r>
          </w:p>
        </w:tc>
        <w:tc>
          <w:tcPr>
            <w:tcW w:w="1099" w:type="dxa"/>
            <w:vAlign w:val="center"/>
          </w:tcPr>
          <w:p w14:paraId="596F13D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持续</w:t>
            </w:r>
          </w:p>
        </w:tc>
        <w:tc>
          <w:tcPr>
            <w:tcW w:w="809" w:type="dxa"/>
            <w:vAlign w:val="center"/>
          </w:tcPr>
          <w:p w14:paraId="49A57C7B">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044D5C8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2463F4C6">
            <w:pPr>
              <w:spacing w:line="240" w:lineRule="auto"/>
              <w:ind w:firstLine="420"/>
              <w:jc w:val="center"/>
              <w:rPr>
                <w:rFonts w:ascii="仿宋_GB2312" w:hAnsi="宋体" w:eastAsia="仿宋_GB2312" w:cs="宋体"/>
                <w:kern w:val="0"/>
              </w:rPr>
            </w:pPr>
          </w:p>
        </w:tc>
      </w:tr>
      <w:tr w14:paraId="5B24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9FB86F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C3FF72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542575E">
            <w:pPr>
              <w:spacing w:line="240" w:lineRule="auto"/>
              <w:ind w:firstLine="420"/>
              <w:jc w:val="center"/>
              <w:rPr>
                <w:rFonts w:ascii="仿宋_GB2312" w:hAnsi="宋体" w:eastAsia="仿宋_GB2312" w:cs="宋体"/>
                <w:kern w:val="0"/>
              </w:rPr>
            </w:pPr>
          </w:p>
        </w:tc>
        <w:tc>
          <w:tcPr>
            <w:tcW w:w="1020" w:type="dxa"/>
            <w:vAlign w:val="center"/>
          </w:tcPr>
          <w:p w14:paraId="1072249E">
            <w:pPr>
              <w:spacing w:line="240" w:lineRule="auto"/>
              <w:ind w:firstLine="420"/>
              <w:jc w:val="center"/>
              <w:rPr>
                <w:rFonts w:ascii="仿宋_GB2312" w:hAnsi="宋体" w:eastAsia="仿宋_GB2312" w:cs="宋体"/>
                <w:kern w:val="0"/>
              </w:rPr>
            </w:pPr>
          </w:p>
        </w:tc>
        <w:tc>
          <w:tcPr>
            <w:tcW w:w="1099" w:type="dxa"/>
            <w:vAlign w:val="center"/>
          </w:tcPr>
          <w:p w14:paraId="6FDEFD75">
            <w:pPr>
              <w:spacing w:line="240" w:lineRule="auto"/>
              <w:ind w:firstLine="420"/>
              <w:jc w:val="center"/>
              <w:rPr>
                <w:rFonts w:ascii="仿宋_GB2312" w:hAnsi="宋体" w:eastAsia="仿宋_GB2312" w:cs="宋体"/>
                <w:kern w:val="0"/>
              </w:rPr>
            </w:pPr>
          </w:p>
        </w:tc>
        <w:tc>
          <w:tcPr>
            <w:tcW w:w="1099" w:type="dxa"/>
            <w:vAlign w:val="center"/>
          </w:tcPr>
          <w:p w14:paraId="080101B6">
            <w:pPr>
              <w:spacing w:line="240" w:lineRule="auto"/>
              <w:ind w:firstLine="420"/>
              <w:jc w:val="center"/>
              <w:rPr>
                <w:rFonts w:ascii="仿宋_GB2312" w:hAnsi="宋体" w:eastAsia="仿宋_GB2312" w:cs="宋体"/>
                <w:kern w:val="0"/>
              </w:rPr>
            </w:pPr>
          </w:p>
        </w:tc>
        <w:tc>
          <w:tcPr>
            <w:tcW w:w="809" w:type="dxa"/>
            <w:vAlign w:val="center"/>
          </w:tcPr>
          <w:p w14:paraId="08424C68">
            <w:pPr>
              <w:spacing w:line="240" w:lineRule="auto"/>
              <w:ind w:firstLine="420"/>
              <w:jc w:val="center"/>
              <w:rPr>
                <w:rFonts w:ascii="仿宋_GB2312" w:hAnsi="宋体" w:eastAsia="仿宋_GB2312" w:cs="宋体"/>
                <w:kern w:val="0"/>
              </w:rPr>
            </w:pPr>
          </w:p>
        </w:tc>
        <w:tc>
          <w:tcPr>
            <w:tcW w:w="849" w:type="dxa"/>
            <w:vAlign w:val="center"/>
          </w:tcPr>
          <w:p w14:paraId="20F78EF3">
            <w:pPr>
              <w:spacing w:line="240" w:lineRule="auto"/>
              <w:ind w:firstLine="420"/>
              <w:jc w:val="center"/>
              <w:rPr>
                <w:rFonts w:ascii="仿宋_GB2312" w:hAnsi="宋体" w:eastAsia="仿宋_GB2312" w:cs="宋体"/>
                <w:kern w:val="0"/>
              </w:rPr>
            </w:pPr>
          </w:p>
        </w:tc>
        <w:tc>
          <w:tcPr>
            <w:tcW w:w="1383" w:type="dxa"/>
            <w:vAlign w:val="center"/>
          </w:tcPr>
          <w:p w14:paraId="5EED7278">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471F21F">
            <w:pPr>
              <w:spacing w:line="240" w:lineRule="auto"/>
              <w:jc w:val="both"/>
              <w:rPr>
                <w:rFonts w:ascii="仿宋_GB2312" w:hAnsi="宋体" w:eastAsia="仿宋_GB2312" w:cs="宋体"/>
                <w:kern w:val="0"/>
              </w:rPr>
            </w:pPr>
            <w:r>
              <w:rPr>
                <w:rFonts w:hint="eastAsia" w:ascii="仿宋_GB2312" w:hAnsi="宋体" w:eastAsia="仿宋_GB2312" w:cs="宋体"/>
                <w:kern w:val="0"/>
              </w:rPr>
              <w:t>受益群体对维修改造工程的满意度</w:t>
            </w:r>
          </w:p>
        </w:tc>
        <w:tc>
          <w:tcPr>
            <w:tcW w:w="1099" w:type="dxa"/>
            <w:vAlign w:val="center"/>
          </w:tcPr>
          <w:p w14:paraId="10DB725A">
            <w:pPr>
              <w:spacing w:line="240" w:lineRule="auto"/>
              <w:jc w:val="both"/>
              <w:rPr>
                <w:rFonts w:ascii="仿宋_GB2312" w:hAnsi="宋体" w:eastAsia="仿宋_GB2312" w:cs="宋体"/>
                <w:kern w:val="0"/>
              </w:rPr>
            </w:pPr>
            <w:r>
              <w:rPr>
                <w:rFonts w:hint="eastAsia" w:ascii="仿宋_GB2312" w:hAnsi="宋体" w:eastAsia="仿宋_GB2312" w:cs="宋体"/>
                <w:kern w:val="0"/>
              </w:rPr>
              <w:t>做到社会和服务对象满意</w:t>
            </w:r>
          </w:p>
        </w:tc>
        <w:tc>
          <w:tcPr>
            <w:tcW w:w="1099" w:type="dxa"/>
            <w:vAlign w:val="center"/>
          </w:tcPr>
          <w:p w14:paraId="65FCC67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29FD5B5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7CE9A5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D355892">
            <w:pPr>
              <w:spacing w:line="240" w:lineRule="auto"/>
              <w:ind w:firstLine="420"/>
              <w:jc w:val="center"/>
              <w:rPr>
                <w:rFonts w:ascii="仿宋_GB2312" w:hAnsi="宋体" w:eastAsia="仿宋_GB2312" w:cs="宋体"/>
                <w:kern w:val="0"/>
              </w:rPr>
            </w:pPr>
          </w:p>
        </w:tc>
      </w:tr>
      <w:tr w14:paraId="2E92C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4375ED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8D4EAC">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6C89EE40">
            <w:pPr>
              <w:spacing w:line="240" w:lineRule="auto"/>
              <w:ind w:firstLine="420"/>
              <w:jc w:val="center"/>
              <w:rPr>
                <w:rFonts w:ascii="仿宋_GB2312" w:hAnsi="宋体" w:eastAsia="仿宋_GB2312" w:cs="宋体"/>
                <w:kern w:val="0"/>
              </w:rPr>
            </w:pPr>
          </w:p>
        </w:tc>
        <w:tc>
          <w:tcPr>
            <w:tcW w:w="1020" w:type="dxa"/>
            <w:vAlign w:val="center"/>
          </w:tcPr>
          <w:p w14:paraId="1703DA95">
            <w:pPr>
              <w:spacing w:line="240" w:lineRule="auto"/>
              <w:ind w:firstLine="420"/>
              <w:jc w:val="center"/>
              <w:rPr>
                <w:rFonts w:ascii="仿宋_GB2312" w:hAnsi="宋体" w:eastAsia="仿宋_GB2312" w:cs="宋体"/>
                <w:kern w:val="0"/>
              </w:rPr>
            </w:pPr>
          </w:p>
        </w:tc>
        <w:tc>
          <w:tcPr>
            <w:tcW w:w="1099" w:type="dxa"/>
            <w:vAlign w:val="center"/>
          </w:tcPr>
          <w:p w14:paraId="1AF12BF9">
            <w:pPr>
              <w:spacing w:line="240" w:lineRule="auto"/>
              <w:ind w:firstLine="420"/>
              <w:jc w:val="center"/>
              <w:rPr>
                <w:rFonts w:ascii="仿宋_GB2312" w:hAnsi="宋体" w:eastAsia="仿宋_GB2312" w:cs="宋体"/>
                <w:kern w:val="0"/>
              </w:rPr>
            </w:pPr>
          </w:p>
        </w:tc>
        <w:tc>
          <w:tcPr>
            <w:tcW w:w="1099" w:type="dxa"/>
            <w:vAlign w:val="center"/>
          </w:tcPr>
          <w:p w14:paraId="17728D02">
            <w:pPr>
              <w:spacing w:line="240" w:lineRule="auto"/>
              <w:ind w:firstLine="420"/>
              <w:jc w:val="center"/>
              <w:rPr>
                <w:rFonts w:ascii="仿宋_GB2312" w:hAnsi="宋体" w:eastAsia="仿宋_GB2312" w:cs="宋体"/>
                <w:kern w:val="0"/>
              </w:rPr>
            </w:pPr>
          </w:p>
        </w:tc>
        <w:tc>
          <w:tcPr>
            <w:tcW w:w="809" w:type="dxa"/>
            <w:vAlign w:val="center"/>
          </w:tcPr>
          <w:p w14:paraId="444A0622">
            <w:pPr>
              <w:spacing w:line="240" w:lineRule="auto"/>
              <w:ind w:firstLine="420"/>
              <w:jc w:val="center"/>
              <w:rPr>
                <w:rFonts w:ascii="仿宋_GB2312" w:hAnsi="宋体" w:eastAsia="仿宋_GB2312" w:cs="宋体"/>
                <w:kern w:val="0"/>
              </w:rPr>
            </w:pPr>
          </w:p>
        </w:tc>
        <w:tc>
          <w:tcPr>
            <w:tcW w:w="849" w:type="dxa"/>
            <w:vAlign w:val="center"/>
          </w:tcPr>
          <w:p w14:paraId="371E2947">
            <w:pPr>
              <w:spacing w:line="240" w:lineRule="auto"/>
              <w:ind w:firstLine="420"/>
              <w:jc w:val="center"/>
              <w:rPr>
                <w:rFonts w:ascii="仿宋_GB2312" w:hAnsi="宋体" w:eastAsia="仿宋_GB2312" w:cs="宋体"/>
                <w:kern w:val="0"/>
              </w:rPr>
            </w:pPr>
          </w:p>
        </w:tc>
        <w:tc>
          <w:tcPr>
            <w:tcW w:w="1383" w:type="dxa"/>
            <w:vAlign w:val="center"/>
          </w:tcPr>
          <w:p w14:paraId="3FF5E018">
            <w:pPr>
              <w:spacing w:line="240" w:lineRule="auto"/>
              <w:ind w:firstLine="420"/>
              <w:jc w:val="center"/>
              <w:rPr>
                <w:rFonts w:ascii="仿宋_GB2312" w:hAnsi="宋体" w:eastAsia="仿宋_GB2312" w:cs="宋体"/>
                <w:kern w:val="0"/>
              </w:rPr>
            </w:pPr>
          </w:p>
        </w:tc>
      </w:tr>
      <w:tr w14:paraId="790F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7F77C2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327F26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5A079AD">
            <w:pPr>
              <w:spacing w:line="240" w:lineRule="auto"/>
              <w:ind w:firstLine="420"/>
              <w:jc w:val="center"/>
              <w:rPr>
                <w:rFonts w:ascii="仿宋_GB2312" w:hAnsi="宋体" w:eastAsia="仿宋_GB2312" w:cs="宋体"/>
                <w:kern w:val="0"/>
              </w:rPr>
            </w:pPr>
          </w:p>
        </w:tc>
        <w:tc>
          <w:tcPr>
            <w:tcW w:w="1020" w:type="dxa"/>
            <w:vAlign w:val="center"/>
          </w:tcPr>
          <w:p w14:paraId="78B84DF9">
            <w:pPr>
              <w:spacing w:line="240" w:lineRule="auto"/>
              <w:ind w:firstLine="420"/>
              <w:jc w:val="center"/>
              <w:rPr>
                <w:rFonts w:ascii="仿宋_GB2312" w:hAnsi="宋体" w:eastAsia="仿宋_GB2312" w:cs="宋体"/>
                <w:kern w:val="0"/>
              </w:rPr>
            </w:pPr>
          </w:p>
        </w:tc>
        <w:tc>
          <w:tcPr>
            <w:tcW w:w="1099" w:type="dxa"/>
            <w:vAlign w:val="center"/>
          </w:tcPr>
          <w:p w14:paraId="5E84FB58">
            <w:pPr>
              <w:spacing w:line="240" w:lineRule="auto"/>
              <w:ind w:firstLine="420"/>
              <w:jc w:val="center"/>
              <w:rPr>
                <w:rFonts w:ascii="仿宋_GB2312" w:hAnsi="宋体" w:eastAsia="仿宋_GB2312" w:cs="宋体"/>
                <w:kern w:val="0"/>
              </w:rPr>
            </w:pPr>
          </w:p>
        </w:tc>
        <w:tc>
          <w:tcPr>
            <w:tcW w:w="1099" w:type="dxa"/>
            <w:vAlign w:val="center"/>
          </w:tcPr>
          <w:p w14:paraId="27CE5650">
            <w:pPr>
              <w:spacing w:line="240" w:lineRule="auto"/>
              <w:ind w:firstLine="420"/>
              <w:jc w:val="center"/>
              <w:rPr>
                <w:rFonts w:ascii="仿宋_GB2312" w:hAnsi="宋体" w:eastAsia="仿宋_GB2312" w:cs="宋体"/>
                <w:kern w:val="0"/>
              </w:rPr>
            </w:pPr>
          </w:p>
        </w:tc>
        <w:tc>
          <w:tcPr>
            <w:tcW w:w="809" w:type="dxa"/>
            <w:vAlign w:val="center"/>
          </w:tcPr>
          <w:p w14:paraId="78CED8C4">
            <w:pPr>
              <w:spacing w:line="240" w:lineRule="auto"/>
              <w:ind w:firstLine="420"/>
              <w:jc w:val="center"/>
              <w:rPr>
                <w:rFonts w:ascii="仿宋_GB2312" w:hAnsi="宋体" w:eastAsia="仿宋_GB2312" w:cs="宋体"/>
                <w:kern w:val="0"/>
              </w:rPr>
            </w:pPr>
          </w:p>
        </w:tc>
        <w:tc>
          <w:tcPr>
            <w:tcW w:w="849" w:type="dxa"/>
            <w:vAlign w:val="center"/>
          </w:tcPr>
          <w:p w14:paraId="7ED607E5">
            <w:pPr>
              <w:spacing w:line="240" w:lineRule="auto"/>
              <w:ind w:firstLine="420"/>
              <w:jc w:val="center"/>
              <w:rPr>
                <w:rFonts w:ascii="仿宋_GB2312" w:hAnsi="宋体" w:eastAsia="仿宋_GB2312" w:cs="宋体"/>
                <w:kern w:val="0"/>
              </w:rPr>
            </w:pPr>
          </w:p>
        </w:tc>
        <w:tc>
          <w:tcPr>
            <w:tcW w:w="1383" w:type="dxa"/>
            <w:vAlign w:val="center"/>
          </w:tcPr>
          <w:p w14:paraId="4F5D532F">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vMerge w:val="restart"/>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D050142">
            <w:pPr>
              <w:spacing w:line="240" w:lineRule="auto"/>
              <w:jc w:val="both"/>
              <w:rPr>
                <w:rFonts w:ascii="仿宋_GB2312" w:hAnsi="宋体" w:eastAsia="仿宋_GB2312" w:cs="宋体"/>
                <w:kern w:val="0"/>
              </w:rPr>
            </w:pPr>
            <w:r>
              <w:rPr>
                <w:rFonts w:hint="eastAsia" w:ascii="仿宋_GB2312" w:hAnsi="宋体" w:eastAsia="仿宋_GB2312" w:cs="宋体"/>
                <w:kern w:val="0"/>
              </w:rPr>
              <w:t>预算数50万元</w:t>
            </w:r>
          </w:p>
        </w:tc>
        <w:tc>
          <w:tcPr>
            <w:tcW w:w="1099" w:type="dxa"/>
            <w:vAlign w:val="center"/>
          </w:tcPr>
          <w:p w14:paraId="7D8FEFD1">
            <w:pPr>
              <w:spacing w:line="240" w:lineRule="auto"/>
              <w:jc w:val="both"/>
              <w:rPr>
                <w:rFonts w:ascii="仿宋_GB2312" w:hAnsi="宋体" w:eastAsia="仿宋_GB2312" w:cs="宋体"/>
                <w:kern w:val="0"/>
              </w:rPr>
            </w:pPr>
            <w:r>
              <w:rPr>
                <w:rFonts w:hint="eastAsia" w:ascii="仿宋_GB2312" w:hAnsi="宋体" w:eastAsia="仿宋_GB2312" w:cs="宋体"/>
                <w:kern w:val="0"/>
              </w:rPr>
              <w:t>全年执行数50万元</w:t>
            </w:r>
          </w:p>
        </w:tc>
        <w:tc>
          <w:tcPr>
            <w:tcW w:w="1099" w:type="dxa"/>
            <w:vAlign w:val="center"/>
          </w:tcPr>
          <w:p w14:paraId="729BFD57">
            <w:pPr>
              <w:spacing w:line="240" w:lineRule="auto"/>
              <w:jc w:val="both"/>
              <w:rPr>
                <w:rFonts w:ascii="仿宋_GB2312" w:hAnsi="宋体" w:eastAsia="仿宋_GB2312" w:cs="宋体"/>
                <w:kern w:val="0"/>
              </w:rPr>
            </w:pPr>
            <w:r>
              <w:rPr>
                <w:rFonts w:hint="eastAsia" w:ascii="仿宋_GB2312" w:hAnsi="宋体" w:eastAsia="仿宋_GB2312" w:cs="宋体"/>
                <w:kern w:val="0"/>
              </w:rPr>
              <w:t>全年执行数50万元</w:t>
            </w:r>
          </w:p>
        </w:tc>
        <w:tc>
          <w:tcPr>
            <w:tcW w:w="809" w:type="dxa"/>
            <w:vAlign w:val="center"/>
          </w:tcPr>
          <w:p w14:paraId="43443E1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1005FDF9">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2AB38FDF">
            <w:pPr>
              <w:spacing w:line="240" w:lineRule="auto"/>
              <w:ind w:firstLine="420"/>
              <w:jc w:val="center"/>
              <w:rPr>
                <w:rFonts w:ascii="仿宋_GB2312" w:hAnsi="宋体" w:eastAsia="仿宋_GB2312" w:cs="宋体"/>
                <w:kern w:val="0"/>
              </w:rPr>
            </w:pPr>
          </w:p>
        </w:tc>
      </w:tr>
      <w:tr w14:paraId="0B5F9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1F679A5">
            <w:pPr>
              <w:spacing w:line="240" w:lineRule="auto"/>
              <w:ind w:firstLine="420"/>
              <w:jc w:val="center"/>
              <w:rPr>
                <w:rFonts w:ascii="仿宋_GB2312" w:hAnsi="宋体" w:eastAsia="仿宋_GB2312" w:cs="宋体"/>
                <w:kern w:val="0"/>
              </w:rPr>
            </w:pPr>
          </w:p>
        </w:tc>
        <w:tc>
          <w:tcPr>
            <w:tcW w:w="1059" w:type="dxa"/>
            <w:vMerge w:val="continue"/>
            <w:vAlign w:val="center"/>
          </w:tcPr>
          <w:p w14:paraId="38C316AF">
            <w:pPr>
              <w:spacing w:line="240" w:lineRule="auto"/>
              <w:jc w:val="center"/>
              <w:rPr>
                <w:rFonts w:hint="eastAsia" w:ascii="仿宋_GB2312" w:eastAsia="仿宋_GB2312"/>
                <w:kern w:val="0"/>
                <w:lang w:val="en-US" w:eastAsia="zh-CN"/>
              </w:rPr>
            </w:pPr>
          </w:p>
        </w:tc>
        <w:tc>
          <w:tcPr>
            <w:tcW w:w="1218" w:type="dxa"/>
            <w:vMerge w:val="continue"/>
            <w:vAlign w:val="center"/>
          </w:tcPr>
          <w:p w14:paraId="4C4E154D">
            <w:pPr>
              <w:spacing w:line="240" w:lineRule="auto"/>
              <w:jc w:val="center"/>
              <w:rPr>
                <w:rFonts w:hint="eastAsia" w:ascii="仿宋_GB2312" w:eastAsia="仿宋_GB2312"/>
                <w:kern w:val="0"/>
                <w:lang w:eastAsia="zh-CN"/>
              </w:rPr>
            </w:pPr>
          </w:p>
        </w:tc>
        <w:tc>
          <w:tcPr>
            <w:tcW w:w="1020" w:type="dxa"/>
            <w:vAlign w:val="center"/>
          </w:tcPr>
          <w:p w14:paraId="6F6C8067">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执法成本</w:t>
            </w:r>
          </w:p>
        </w:tc>
        <w:tc>
          <w:tcPr>
            <w:tcW w:w="1099" w:type="dxa"/>
            <w:vAlign w:val="center"/>
          </w:tcPr>
          <w:p w14:paraId="7246CCDC">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w:t>
            </w:r>
          </w:p>
        </w:tc>
        <w:tc>
          <w:tcPr>
            <w:tcW w:w="1099" w:type="dxa"/>
            <w:vAlign w:val="center"/>
          </w:tcPr>
          <w:p w14:paraId="1092586A">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w:t>
            </w:r>
          </w:p>
        </w:tc>
        <w:tc>
          <w:tcPr>
            <w:tcW w:w="809" w:type="dxa"/>
            <w:vAlign w:val="center"/>
          </w:tcPr>
          <w:p w14:paraId="1134BB4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849" w:type="dxa"/>
            <w:vAlign w:val="center"/>
          </w:tcPr>
          <w:p w14:paraId="731813C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383" w:type="dxa"/>
            <w:vAlign w:val="center"/>
          </w:tcPr>
          <w:p w14:paraId="201D7EB7">
            <w:pPr>
              <w:spacing w:line="240" w:lineRule="auto"/>
              <w:ind w:firstLine="420"/>
              <w:jc w:val="center"/>
              <w:rPr>
                <w:rFonts w:ascii="仿宋_GB2312" w:hAnsi="宋体" w:eastAsia="仿宋_GB2312" w:cs="宋体"/>
                <w:kern w:val="0"/>
              </w:rPr>
            </w:pPr>
          </w:p>
        </w:tc>
      </w:tr>
      <w:tr w14:paraId="50924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1B7D381">
            <w:pPr>
              <w:spacing w:line="240" w:lineRule="auto"/>
              <w:ind w:firstLine="420"/>
              <w:jc w:val="center"/>
              <w:rPr>
                <w:rFonts w:ascii="仿宋_GB2312" w:hAnsi="宋体" w:eastAsia="仿宋_GB2312" w:cs="宋体"/>
                <w:kern w:val="0"/>
              </w:rPr>
            </w:pPr>
          </w:p>
        </w:tc>
        <w:tc>
          <w:tcPr>
            <w:tcW w:w="1059" w:type="dxa"/>
            <w:vMerge w:val="continue"/>
            <w:vAlign w:val="center"/>
          </w:tcPr>
          <w:p w14:paraId="3ECDCD3F">
            <w:pPr>
              <w:spacing w:line="240" w:lineRule="auto"/>
              <w:jc w:val="center"/>
              <w:rPr>
                <w:rFonts w:hint="eastAsia" w:ascii="仿宋_GB2312" w:eastAsia="仿宋_GB2312"/>
                <w:kern w:val="0"/>
                <w:lang w:val="en-US" w:eastAsia="zh-CN"/>
              </w:rPr>
            </w:pPr>
          </w:p>
        </w:tc>
        <w:tc>
          <w:tcPr>
            <w:tcW w:w="1218" w:type="dxa"/>
            <w:vMerge w:val="continue"/>
            <w:vAlign w:val="center"/>
          </w:tcPr>
          <w:p w14:paraId="45FA98E1">
            <w:pPr>
              <w:spacing w:line="240" w:lineRule="auto"/>
              <w:jc w:val="center"/>
              <w:rPr>
                <w:rFonts w:hint="eastAsia" w:ascii="仿宋_GB2312" w:eastAsia="仿宋_GB2312"/>
                <w:kern w:val="0"/>
                <w:lang w:eastAsia="zh-CN"/>
              </w:rPr>
            </w:pPr>
          </w:p>
        </w:tc>
        <w:tc>
          <w:tcPr>
            <w:tcW w:w="1020" w:type="dxa"/>
            <w:vAlign w:val="center"/>
          </w:tcPr>
          <w:p w14:paraId="0C53DB83">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统计成本</w:t>
            </w:r>
          </w:p>
        </w:tc>
        <w:tc>
          <w:tcPr>
            <w:tcW w:w="1099" w:type="dxa"/>
            <w:vAlign w:val="center"/>
          </w:tcPr>
          <w:p w14:paraId="013218D9">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w:t>
            </w:r>
          </w:p>
        </w:tc>
        <w:tc>
          <w:tcPr>
            <w:tcW w:w="1099" w:type="dxa"/>
            <w:vAlign w:val="center"/>
          </w:tcPr>
          <w:p w14:paraId="16DF289B">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w:t>
            </w:r>
          </w:p>
        </w:tc>
        <w:tc>
          <w:tcPr>
            <w:tcW w:w="809" w:type="dxa"/>
            <w:vAlign w:val="center"/>
          </w:tcPr>
          <w:p w14:paraId="1D4FF1B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849" w:type="dxa"/>
            <w:vAlign w:val="center"/>
          </w:tcPr>
          <w:p w14:paraId="153384C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383" w:type="dxa"/>
            <w:vAlign w:val="center"/>
          </w:tcPr>
          <w:p w14:paraId="33115506">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AD2066E">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1DC1F69">
            <w:pPr>
              <w:spacing w:line="240" w:lineRule="auto"/>
              <w:jc w:val="both"/>
              <w:rPr>
                <w:rFonts w:ascii="仿宋_GB2312" w:hAnsi="宋体" w:eastAsia="仿宋_GB2312" w:cs="宋体"/>
                <w:kern w:val="0"/>
              </w:rPr>
            </w:pPr>
            <w:r>
              <w:rPr>
                <w:rFonts w:hint="eastAsia" w:ascii="仿宋_GB2312" w:hAnsi="宋体" w:eastAsia="仿宋_GB2312" w:cs="宋体"/>
                <w:kern w:val="0"/>
              </w:rPr>
              <w:t>对社会发展可能造成的负面影响</w:t>
            </w:r>
          </w:p>
        </w:tc>
        <w:tc>
          <w:tcPr>
            <w:tcW w:w="1099" w:type="dxa"/>
            <w:vAlign w:val="center"/>
          </w:tcPr>
          <w:p w14:paraId="515A677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无</w:t>
            </w:r>
          </w:p>
        </w:tc>
        <w:tc>
          <w:tcPr>
            <w:tcW w:w="1099" w:type="dxa"/>
            <w:vAlign w:val="center"/>
          </w:tcPr>
          <w:p w14:paraId="79BCBEC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无</w:t>
            </w:r>
          </w:p>
        </w:tc>
        <w:tc>
          <w:tcPr>
            <w:tcW w:w="809" w:type="dxa"/>
            <w:vAlign w:val="center"/>
          </w:tcPr>
          <w:p w14:paraId="7CB491CD">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7D79764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spacing w:line="240" w:lineRule="auto"/>
              <w:jc w:val="both"/>
              <w:rPr>
                <w:rFonts w:ascii="仿宋_GB2312" w:hAnsi="宋体" w:eastAsia="仿宋_GB2312" w:cs="宋体"/>
                <w:kern w:val="0"/>
              </w:rPr>
            </w:pPr>
            <w:r>
              <w:rPr>
                <w:rFonts w:hint="eastAsia" w:ascii="仿宋_GB2312" w:hAnsi="宋体" w:eastAsia="仿宋_GB2312" w:cs="宋体"/>
                <w:kern w:val="0"/>
              </w:rPr>
              <w:t>对自然生态环境造成的负面影响</w:t>
            </w:r>
          </w:p>
        </w:tc>
        <w:tc>
          <w:tcPr>
            <w:tcW w:w="1099" w:type="dxa"/>
            <w:vAlign w:val="center"/>
          </w:tcPr>
          <w:p w14:paraId="52AC4F9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无</w:t>
            </w:r>
          </w:p>
        </w:tc>
        <w:tc>
          <w:tcPr>
            <w:tcW w:w="1099" w:type="dxa"/>
            <w:vAlign w:val="center"/>
          </w:tcPr>
          <w:p w14:paraId="0867BB9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无</w:t>
            </w:r>
          </w:p>
        </w:tc>
        <w:tc>
          <w:tcPr>
            <w:tcW w:w="809" w:type="dxa"/>
            <w:vAlign w:val="center"/>
          </w:tcPr>
          <w:p w14:paraId="640DCB80">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03C9828A">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36A27644">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7909A085">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609FEB0">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4284390E">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3C14B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6A738EC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BB8BB2B">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花鼓戏制作专项资金</w:t>
            </w:r>
          </w:p>
        </w:tc>
      </w:tr>
      <w:tr w14:paraId="67BDC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23A4F88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shd w:val="clear" w:color="auto" w:fill="auto"/>
            <w:vAlign w:val="center"/>
          </w:tcPr>
          <w:p w14:paraId="44975B37">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汨罗市文化旅游广电局</w:t>
            </w:r>
          </w:p>
        </w:tc>
        <w:tc>
          <w:tcPr>
            <w:tcW w:w="1099" w:type="dxa"/>
            <w:vAlign w:val="center"/>
          </w:tcPr>
          <w:p w14:paraId="0ABBE6D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FE443A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434D5B58">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汨罗江畔端午习俗传承研究中心</w:t>
            </w:r>
          </w:p>
        </w:tc>
      </w:tr>
      <w:tr w14:paraId="5377D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3A414F9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288EC50E">
            <w:pPr>
              <w:spacing w:line="240" w:lineRule="auto"/>
              <w:ind w:firstLine="420"/>
              <w:jc w:val="center"/>
              <w:rPr>
                <w:rFonts w:ascii="仿宋_GB2312" w:hAnsi="宋体" w:eastAsia="仿宋_GB2312" w:cs="宋体"/>
                <w:kern w:val="0"/>
                <w:lang w:eastAsia="zh-CN"/>
              </w:rPr>
            </w:pPr>
          </w:p>
        </w:tc>
        <w:tc>
          <w:tcPr>
            <w:tcW w:w="1020" w:type="dxa"/>
            <w:vAlign w:val="center"/>
          </w:tcPr>
          <w:p w14:paraId="14603F1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5455746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504F084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4FABE21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D2A5D5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5EDE6C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4E2E6CB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14F6DE4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55D6385E">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56F6B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4BC5B11">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FD376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1E522B5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7BE75A3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84.37</w:t>
            </w:r>
          </w:p>
        </w:tc>
        <w:tc>
          <w:tcPr>
            <w:tcW w:w="1099" w:type="dxa"/>
            <w:vAlign w:val="center"/>
          </w:tcPr>
          <w:p w14:paraId="452B9DF8">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84.37</w:t>
            </w:r>
          </w:p>
        </w:tc>
        <w:tc>
          <w:tcPr>
            <w:tcW w:w="809" w:type="dxa"/>
            <w:vAlign w:val="center"/>
          </w:tcPr>
          <w:p w14:paraId="0F89E362">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1E3798A1">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100%</w:t>
            </w:r>
          </w:p>
        </w:tc>
        <w:tc>
          <w:tcPr>
            <w:tcW w:w="1383" w:type="dxa"/>
            <w:vAlign w:val="center"/>
          </w:tcPr>
          <w:p w14:paraId="664B2FC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10146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2CAFAD0">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19F3F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68F981F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4CDAE6DB">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84.37</w:t>
            </w:r>
          </w:p>
        </w:tc>
        <w:tc>
          <w:tcPr>
            <w:tcW w:w="1099" w:type="dxa"/>
            <w:vAlign w:val="center"/>
          </w:tcPr>
          <w:p w14:paraId="1CDE7041">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84.37</w:t>
            </w:r>
          </w:p>
        </w:tc>
        <w:tc>
          <w:tcPr>
            <w:tcW w:w="809" w:type="dxa"/>
            <w:vAlign w:val="center"/>
          </w:tcPr>
          <w:p w14:paraId="264EF202">
            <w:pPr>
              <w:spacing w:line="240" w:lineRule="auto"/>
              <w:ind w:firstLine="420"/>
              <w:jc w:val="center"/>
              <w:rPr>
                <w:rFonts w:ascii="仿宋_GB2312" w:hAnsi="宋体" w:eastAsia="仿宋_GB2312" w:cs="宋体"/>
                <w:kern w:val="0"/>
                <w:lang w:eastAsia="zh-CN"/>
              </w:rPr>
            </w:pPr>
          </w:p>
        </w:tc>
        <w:tc>
          <w:tcPr>
            <w:tcW w:w="849" w:type="dxa"/>
            <w:vAlign w:val="center"/>
          </w:tcPr>
          <w:p w14:paraId="167993CD">
            <w:pPr>
              <w:spacing w:line="240" w:lineRule="auto"/>
              <w:ind w:firstLine="420"/>
              <w:jc w:val="center"/>
              <w:rPr>
                <w:rFonts w:ascii="仿宋_GB2312" w:hAnsi="宋体" w:eastAsia="仿宋_GB2312" w:cs="宋体"/>
                <w:kern w:val="0"/>
                <w:lang w:eastAsia="zh-CN"/>
              </w:rPr>
            </w:pPr>
          </w:p>
        </w:tc>
        <w:tc>
          <w:tcPr>
            <w:tcW w:w="1383" w:type="dxa"/>
            <w:vAlign w:val="center"/>
          </w:tcPr>
          <w:p w14:paraId="557CA570">
            <w:pPr>
              <w:spacing w:line="240" w:lineRule="auto"/>
              <w:ind w:firstLine="420"/>
              <w:jc w:val="center"/>
              <w:rPr>
                <w:rFonts w:ascii="仿宋_GB2312" w:hAnsi="宋体" w:eastAsia="仿宋_GB2312" w:cs="宋体"/>
                <w:kern w:val="0"/>
                <w:lang w:eastAsia="zh-CN"/>
              </w:rPr>
            </w:pPr>
          </w:p>
        </w:tc>
      </w:tr>
      <w:tr w14:paraId="69E7B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21D258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9D4835C">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42D63ED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571D327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5A20B0A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09" w:type="dxa"/>
            <w:vAlign w:val="center"/>
          </w:tcPr>
          <w:p w14:paraId="778BED4C">
            <w:pPr>
              <w:spacing w:line="240" w:lineRule="auto"/>
              <w:ind w:firstLine="420"/>
              <w:jc w:val="center"/>
              <w:rPr>
                <w:rFonts w:ascii="仿宋_GB2312" w:hAnsi="宋体" w:eastAsia="仿宋_GB2312" w:cs="宋体"/>
                <w:kern w:val="0"/>
                <w:lang w:eastAsia="zh-CN"/>
              </w:rPr>
            </w:pPr>
          </w:p>
        </w:tc>
        <w:tc>
          <w:tcPr>
            <w:tcW w:w="849" w:type="dxa"/>
            <w:vAlign w:val="center"/>
          </w:tcPr>
          <w:p w14:paraId="76DE39C8">
            <w:pPr>
              <w:spacing w:line="240" w:lineRule="auto"/>
              <w:ind w:firstLine="420"/>
              <w:jc w:val="center"/>
              <w:rPr>
                <w:rFonts w:ascii="仿宋_GB2312" w:hAnsi="宋体" w:eastAsia="仿宋_GB2312" w:cs="宋体"/>
                <w:kern w:val="0"/>
                <w:lang w:eastAsia="zh-CN"/>
              </w:rPr>
            </w:pPr>
          </w:p>
        </w:tc>
        <w:tc>
          <w:tcPr>
            <w:tcW w:w="1383" w:type="dxa"/>
            <w:vAlign w:val="center"/>
          </w:tcPr>
          <w:p w14:paraId="16DCDD3E">
            <w:pPr>
              <w:spacing w:line="240" w:lineRule="auto"/>
              <w:ind w:firstLine="420"/>
              <w:jc w:val="center"/>
              <w:rPr>
                <w:rFonts w:ascii="仿宋_GB2312" w:hAnsi="宋体" w:eastAsia="仿宋_GB2312" w:cs="宋体"/>
                <w:kern w:val="0"/>
                <w:lang w:eastAsia="zh-CN"/>
              </w:rPr>
            </w:pPr>
          </w:p>
        </w:tc>
      </w:tr>
      <w:tr w14:paraId="2671D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2D4FFED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D78376D">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0C775C46">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683756A6">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7F47292F">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09" w:type="dxa"/>
            <w:vAlign w:val="center"/>
          </w:tcPr>
          <w:p w14:paraId="14891FF6">
            <w:pPr>
              <w:spacing w:line="240" w:lineRule="auto"/>
              <w:ind w:firstLine="420"/>
              <w:jc w:val="center"/>
              <w:rPr>
                <w:rFonts w:ascii="仿宋_GB2312" w:hAnsi="宋体" w:eastAsia="仿宋_GB2312" w:cs="宋体"/>
                <w:kern w:val="0"/>
              </w:rPr>
            </w:pPr>
          </w:p>
        </w:tc>
        <w:tc>
          <w:tcPr>
            <w:tcW w:w="849" w:type="dxa"/>
            <w:vAlign w:val="center"/>
          </w:tcPr>
          <w:p w14:paraId="48FC1091">
            <w:pPr>
              <w:spacing w:line="240" w:lineRule="auto"/>
              <w:ind w:firstLine="420"/>
              <w:jc w:val="center"/>
              <w:rPr>
                <w:rFonts w:ascii="仿宋_GB2312" w:hAnsi="宋体" w:eastAsia="仿宋_GB2312" w:cs="宋体"/>
                <w:kern w:val="0"/>
              </w:rPr>
            </w:pPr>
          </w:p>
        </w:tc>
        <w:tc>
          <w:tcPr>
            <w:tcW w:w="1383" w:type="dxa"/>
            <w:vAlign w:val="center"/>
          </w:tcPr>
          <w:p w14:paraId="2A4C33FF">
            <w:pPr>
              <w:spacing w:line="240" w:lineRule="auto"/>
              <w:ind w:firstLine="420"/>
              <w:jc w:val="center"/>
              <w:rPr>
                <w:rFonts w:ascii="仿宋_GB2312" w:hAnsi="宋体" w:eastAsia="仿宋_GB2312" w:cs="宋体"/>
                <w:kern w:val="0"/>
              </w:rPr>
            </w:pPr>
          </w:p>
        </w:tc>
      </w:tr>
      <w:tr w14:paraId="2D112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16F9F168">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7A55B45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08A07F0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2584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2E60A4F7">
            <w:pPr>
              <w:spacing w:line="240" w:lineRule="auto"/>
              <w:ind w:firstLine="420"/>
              <w:jc w:val="center"/>
              <w:rPr>
                <w:rFonts w:ascii="仿宋_GB2312" w:hAnsi="宋体" w:eastAsia="仿宋_GB2312" w:cs="宋体"/>
                <w:kern w:val="0"/>
              </w:rPr>
            </w:pPr>
          </w:p>
        </w:tc>
        <w:tc>
          <w:tcPr>
            <w:tcW w:w="4396" w:type="dxa"/>
            <w:gridSpan w:val="4"/>
            <w:vAlign w:val="center"/>
          </w:tcPr>
          <w:p w14:paraId="09C1C01D">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1.挖掘、收集、整理、编排七十二本传承花鼓戏</w:t>
            </w:r>
          </w:p>
          <w:p w14:paraId="26E18085">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2.原创小戏《明灯》</w:t>
            </w:r>
          </w:p>
          <w:p w14:paraId="4C9A2227">
            <w:pPr>
              <w:spacing w:line="240" w:lineRule="auto"/>
              <w:jc w:val="both"/>
              <w:rPr>
                <w:rFonts w:ascii="仿宋_GB2312" w:hAnsi="宋体" w:eastAsia="仿宋_GB2312" w:cs="宋体"/>
                <w:kern w:val="0"/>
              </w:rPr>
            </w:pPr>
            <w:r>
              <w:rPr>
                <w:rFonts w:hint="eastAsia" w:ascii="仿宋_GB2312" w:hAnsi="宋体" w:eastAsia="仿宋_GB2312" w:cs="宋体"/>
                <w:kern w:val="0"/>
              </w:rPr>
              <w:t>3.复排大型现代花鼓戏《平民领袖》</w:t>
            </w:r>
          </w:p>
        </w:tc>
        <w:tc>
          <w:tcPr>
            <w:tcW w:w="4140" w:type="dxa"/>
            <w:gridSpan w:val="4"/>
            <w:vAlign w:val="center"/>
          </w:tcPr>
          <w:p w14:paraId="280D2786">
            <w:pPr>
              <w:spacing w:line="240" w:lineRule="auto"/>
              <w:jc w:val="both"/>
              <w:rPr>
                <w:rFonts w:ascii="仿宋_GB2312" w:hAnsi="宋体" w:eastAsia="仿宋_GB2312" w:cs="宋体"/>
                <w:kern w:val="0"/>
              </w:rPr>
            </w:pPr>
            <w:r>
              <w:rPr>
                <w:rFonts w:hint="eastAsia" w:ascii="仿宋_GB2312" w:hAnsi="宋体" w:eastAsia="仿宋_GB2312" w:cs="宋体"/>
                <w:kern w:val="0"/>
              </w:rPr>
              <w:t>复排精典剧目《贤淑女》《状元与乞丐》并下乡巡演；精准扶贫小戏《解坨》申报中国戏剧家协会举办的全国优秀小戏小品展演活动；《家国有喜》参加2023年国际护士节开幕式演出；新创戏曲表演唱《不要彩礼，要幸福》参加了市妇联移风易俗的活动；并申报参加全国妇联移风易俗活动；成功复排《平民领袖》入选2023年全国春节云上舞台展演；原创小戏《明灯》参加第五届岳阳文化艺术节廉政专场演出及比赛获金奖。</w:t>
            </w:r>
          </w:p>
        </w:tc>
      </w:tr>
      <w:tr w14:paraId="51D4D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0BE11BBF">
            <w:pPr>
              <w:spacing w:line="240" w:lineRule="auto"/>
              <w:ind w:firstLine="420"/>
              <w:jc w:val="center"/>
              <w:rPr>
                <w:rFonts w:ascii="仿宋_GB2312" w:hAnsi="宋体" w:eastAsia="仿宋_GB2312" w:cs="宋体"/>
                <w:kern w:val="0"/>
              </w:rPr>
            </w:pPr>
          </w:p>
          <w:p w14:paraId="1CCF186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58F757E7">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37818711">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56CE776D">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4B7C86C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518DE42F">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3CB1367">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6DA20BE9">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4E7C4D1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69DCB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567069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420A853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197995B">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3AF4DB4">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4BDD1828">
            <w:pPr>
              <w:spacing w:line="240" w:lineRule="auto"/>
              <w:jc w:val="both"/>
              <w:rPr>
                <w:rFonts w:ascii="仿宋_GB2312" w:hAnsi="宋体" w:eastAsia="仿宋_GB2312" w:cs="宋体"/>
                <w:kern w:val="0"/>
              </w:rPr>
            </w:pPr>
            <w:r>
              <w:rPr>
                <w:rFonts w:hint="eastAsia" w:ascii="仿宋_GB2312" w:hAnsi="宋体" w:eastAsia="仿宋_GB2312" w:cs="宋体"/>
                <w:kern w:val="0"/>
              </w:rPr>
              <w:t>传统戏演出场次</w:t>
            </w:r>
          </w:p>
        </w:tc>
        <w:tc>
          <w:tcPr>
            <w:tcW w:w="1099" w:type="dxa"/>
            <w:vAlign w:val="center"/>
          </w:tcPr>
          <w:p w14:paraId="6B80CF6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≥84场</w:t>
            </w:r>
          </w:p>
        </w:tc>
        <w:tc>
          <w:tcPr>
            <w:tcW w:w="1099" w:type="dxa"/>
            <w:vAlign w:val="center"/>
          </w:tcPr>
          <w:p w14:paraId="4CA65A5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95场</w:t>
            </w:r>
          </w:p>
        </w:tc>
        <w:tc>
          <w:tcPr>
            <w:tcW w:w="809" w:type="dxa"/>
            <w:vAlign w:val="center"/>
          </w:tcPr>
          <w:p w14:paraId="5B75B79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6A45EEA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4873D89">
            <w:pPr>
              <w:spacing w:line="240" w:lineRule="auto"/>
              <w:ind w:firstLine="420"/>
              <w:jc w:val="center"/>
              <w:rPr>
                <w:rFonts w:ascii="仿宋_GB2312" w:hAnsi="宋体" w:eastAsia="仿宋_GB2312" w:cs="宋体"/>
                <w:kern w:val="0"/>
              </w:rPr>
            </w:pPr>
          </w:p>
        </w:tc>
      </w:tr>
      <w:tr w14:paraId="1B05A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C8D6D6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16EED8E">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7F35150">
            <w:pPr>
              <w:spacing w:line="240" w:lineRule="auto"/>
              <w:ind w:firstLine="420"/>
              <w:jc w:val="center"/>
              <w:rPr>
                <w:rFonts w:ascii="仿宋_GB2312" w:hAnsi="宋体" w:eastAsia="仿宋_GB2312" w:cs="宋体"/>
                <w:kern w:val="0"/>
              </w:rPr>
            </w:pPr>
          </w:p>
        </w:tc>
        <w:tc>
          <w:tcPr>
            <w:tcW w:w="1020" w:type="dxa"/>
            <w:vAlign w:val="center"/>
          </w:tcPr>
          <w:p w14:paraId="7D7F68E1">
            <w:pPr>
              <w:spacing w:line="240" w:lineRule="auto"/>
              <w:ind w:firstLine="420"/>
              <w:jc w:val="center"/>
              <w:rPr>
                <w:rFonts w:ascii="仿宋_GB2312" w:hAnsi="宋体" w:eastAsia="仿宋_GB2312" w:cs="宋体"/>
                <w:kern w:val="0"/>
              </w:rPr>
            </w:pPr>
          </w:p>
        </w:tc>
        <w:tc>
          <w:tcPr>
            <w:tcW w:w="1099" w:type="dxa"/>
            <w:vAlign w:val="center"/>
          </w:tcPr>
          <w:p w14:paraId="19E9688F">
            <w:pPr>
              <w:spacing w:line="240" w:lineRule="auto"/>
              <w:ind w:firstLine="420"/>
              <w:jc w:val="center"/>
              <w:rPr>
                <w:rFonts w:ascii="仿宋_GB2312" w:hAnsi="宋体" w:eastAsia="仿宋_GB2312" w:cs="宋体"/>
                <w:kern w:val="0"/>
              </w:rPr>
            </w:pPr>
          </w:p>
        </w:tc>
        <w:tc>
          <w:tcPr>
            <w:tcW w:w="1099" w:type="dxa"/>
            <w:vAlign w:val="center"/>
          </w:tcPr>
          <w:p w14:paraId="57457065">
            <w:pPr>
              <w:spacing w:line="240" w:lineRule="auto"/>
              <w:ind w:firstLine="420"/>
              <w:jc w:val="center"/>
              <w:rPr>
                <w:rFonts w:ascii="仿宋_GB2312" w:hAnsi="宋体" w:eastAsia="仿宋_GB2312" w:cs="宋体"/>
                <w:kern w:val="0"/>
              </w:rPr>
            </w:pPr>
          </w:p>
        </w:tc>
        <w:tc>
          <w:tcPr>
            <w:tcW w:w="809" w:type="dxa"/>
            <w:vAlign w:val="center"/>
          </w:tcPr>
          <w:p w14:paraId="4D78ABDC">
            <w:pPr>
              <w:spacing w:line="240" w:lineRule="auto"/>
              <w:ind w:firstLine="420"/>
              <w:jc w:val="center"/>
              <w:rPr>
                <w:rFonts w:ascii="仿宋_GB2312" w:hAnsi="宋体" w:eastAsia="仿宋_GB2312" w:cs="宋体"/>
                <w:kern w:val="0"/>
              </w:rPr>
            </w:pPr>
          </w:p>
        </w:tc>
        <w:tc>
          <w:tcPr>
            <w:tcW w:w="849" w:type="dxa"/>
            <w:vAlign w:val="center"/>
          </w:tcPr>
          <w:p w14:paraId="5DA28891">
            <w:pPr>
              <w:spacing w:line="240" w:lineRule="auto"/>
              <w:ind w:firstLine="420"/>
              <w:jc w:val="center"/>
              <w:rPr>
                <w:rFonts w:ascii="仿宋_GB2312" w:hAnsi="宋体" w:eastAsia="仿宋_GB2312" w:cs="宋体"/>
                <w:kern w:val="0"/>
              </w:rPr>
            </w:pPr>
          </w:p>
        </w:tc>
        <w:tc>
          <w:tcPr>
            <w:tcW w:w="1383" w:type="dxa"/>
            <w:vAlign w:val="center"/>
          </w:tcPr>
          <w:p w14:paraId="5553571E">
            <w:pPr>
              <w:spacing w:line="240" w:lineRule="auto"/>
              <w:ind w:firstLine="420"/>
              <w:jc w:val="center"/>
              <w:rPr>
                <w:rFonts w:ascii="仿宋_GB2312" w:hAnsi="宋体" w:eastAsia="仿宋_GB2312" w:cs="宋体"/>
                <w:kern w:val="0"/>
              </w:rPr>
            </w:pPr>
          </w:p>
        </w:tc>
      </w:tr>
      <w:tr w14:paraId="6136C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267DD72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336F78F">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574BB74">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FB0F38E">
            <w:pPr>
              <w:spacing w:line="240" w:lineRule="auto"/>
              <w:jc w:val="both"/>
              <w:rPr>
                <w:rFonts w:ascii="仿宋_GB2312" w:hAnsi="宋体" w:eastAsia="仿宋_GB2312" w:cs="宋体"/>
                <w:kern w:val="0"/>
              </w:rPr>
            </w:pPr>
            <w:r>
              <w:rPr>
                <w:rFonts w:hint="eastAsia" w:ascii="仿宋_GB2312" w:hAnsi="宋体" w:eastAsia="仿宋_GB2312" w:cs="宋体"/>
                <w:kern w:val="0"/>
              </w:rPr>
              <w:t>演出节目集思想性、艺术性、观赏性为一体，表现形式新颖，具有一定的创新性</w:t>
            </w:r>
          </w:p>
        </w:tc>
        <w:tc>
          <w:tcPr>
            <w:tcW w:w="1099" w:type="dxa"/>
            <w:vAlign w:val="center"/>
          </w:tcPr>
          <w:p w14:paraId="39F5830F">
            <w:pPr>
              <w:spacing w:line="240" w:lineRule="auto"/>
              <w:jc w:val="both"/>
              <w:rPr>
                <w:rFonts w:ascii="仿宋_GB2312" w:hAnsi="宋体" w:eastAsia="仿宋_GB2312" w:cs="宋体"/>
                <w:kern w:val="0"/>
              </w:rPr>
            </w:pPr>
            <w:r>
              <w:rPr>
                <w:rFonts w:hint="eastAsia" w:ascii="仿宋_GB2312" w:hAnsi="宋体" w:eastAsia="仿宋_GB2312" w:cs="宋体"/>
                <w:kern w:val="0"/>
              </w:rPr>
              <w:t>打响艺术品牌</w:t>
            </w:r>
          </w:p>
        </w:tc>
        <w:tc>
          <w:tcPr>
            <w:tcW w:w="1099" w:type="dxa"/>
            <w:vAlign w:val="center"/>
          </w:tcPr>
          <w:p w14:paraId="2E8B992D">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55AC9A2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6023D9B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76A54876">
            <w:pPr>
              <w:spacing w:line="240" w:lineRule="auto"/>
              <w:ind w:firstLine="420"/>
              <w:jc w:val="center"/>
              <w:rPr>
                <w:rFonts w:ascii="仿宋_GB2312" w:hAnsi="宋体" w:eastAsia="仿宋_GB2312" w:cs="宋体"/>
                <w:kern w:val="0"/>
              </w:rPr>
            </w:pPr>
          </w:p>
        </w:tc>
      </w:tr>
      <w:tr w14:paraId="2ED76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9A8278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EE7E1C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04FCF78">
            <w:pPr>
              <w:spacing w:line="240" w:lineRule="auto"/>
              <w:ind w:firstLine="420"/>
              <w:jc w:val="center"/>
              <w:rPr>
                <w:rFonts w:ascii="仿宋_GB2312" w:hAnsi="宋体" w:eastAsia="仿宋_GB2312" w:cs="宋体"/>
                <w:kern w:val="0"/>
              </w:rPr>
            </w:pPr>
          </w:p>
        </w:tc>
        <w:tc>
          <w:tcPr>
            <w:tcW w:w="1020" w:type="dxa"/>
            <w:vAlign w:val="center"/>
          </w:tcPr>
          <w:p w14:paraId="08298BA7">
            <w:pPr>
              <w:spacing w:line="240" w:lineRule="auto"/>
              <w:ind w:firstLine="420"/>
              <w:jc w:val="center"/>
              <w:rPr>
                <w:rFonts w:ascii="仿宋_GB2312" w:hAnsi="宋体" w:eastAsia="仿宋_GB2312" w:cs="宋体"/>
                <w:kern w:val="0"/>
              </w:rPr>
            </w:pPr>
          </w:p>
        </w:tc>
        <w:tc>
          <w:tcPr>
            <w:tcW w:w="1099" w:type="dxa"/>
            <w:vAlign w:val="center"/>
          </w:tcPr>
          <w:p w14:paraId="1FAFD69D">
            <w:pPr>
              <w:spacing w:line="240" w:lineRule="auto"/>
              <w:ind w:firstLine="420"/>
              <w:jc w:val="center"/>
              <w:rPr>
                <w:rFonts w:ascii="仿宋_GB2312" w:hAnsi="宋体" w:eastAsia="仿宋_GB2312" w:cs="宋体"/>
                <w:kern w:val="0"/>
              </w:rPr>
            </w:pPr>
          </w:p>
        </w:tc>
        <w:tc>
          <w:tcPr>
            <w:tcW w:w="1099" w:type="dxa"/>
            <w:vAlign w:val="center"/>
          </w:tcPr>
          <w:p w14:paraId="74AA27F5">
            <w:pPr>
              <w:spacing w:line="240" w:lineRule="auto"/>
              <w:ind w:firstLine="420"/>
              <w:jc w:val="center"/>
              <w:rPr>
                <w:rFonts w:ascii="仿宋_GB2312" w:hAnsi="宋体" w:eastAsia="仿宋_GB2312" w:cs="宋体"/>
                <w:kern w:val="0"/>
              </w:rPr>
            </w:pPr>
          </w:p>
        </w:tc>
        <w:tc>
          <w:tcPr>
            <w:tcW w:w="809" w:type="dxa"/>
            <w:vAlign w:val="center"/>
          </w:tcPr>
          <w:p w14:paraId="7BE21999">
            <w:pPr>
              <w:spacing w:line="240" w:lineRule="auto"/>
              <w:ind w:firstLine="420"/>
              <w:jc w:val="center"/>
              <w:rPr>
                <w:rFonts w:ascii="仿宋_GB2312" w:hAnsi="宋体" w:eastAsia="仿宋_GB2312" w:cs="宋体"/>
                <w:kern w:val="0"/>
              </w:rPr>
            </w:pPr>
          </w:p>
        </w:tc>
        <w:tc>
          <w:tcPr>
            <w:tcW w:w="849" w:type="dxa"/>
            <w:vAlign w:val="center"/>
          </w:tcPr>
          <w:p w14:paraId="16D3E4EA">
            <w:pPr>
              <w:spacing w:line="240" w:lineRule="auto"/>
              <w:ind w:firstLine="420"/>
              <w:jc w:val="center"/>
              <w:rPr>
                <w:rFonts w:ascii="仿宋_GB2312" w:hAnsi="宋体" w:eastAsia="仿宋_GB2312" w:cs="宋体"/>
                <w:kern w:val="0"/>
              </w:rPr>
            </w:pPr>
          </w:p>
        </w:tc>
        <w:tc>
          <w:tcPr>
            <w:tcW w:w="1383" w:type="dxa"/>
            <w:vAlign w:val="center"/>
          </w:tcPr>
          <w:p w14:paraId="4A97D393">
            <w:pPr>
              <w:spacing w:line="240" w:lineRule="auto"/>
              <w:ind w:firstLine="420"/>
              <w:jc w:val="center"/>
              <w:rPr>
                <w:rFonts w:ascii="仿宋_GB2312" w:hAnsi="宋体" w:eastAsia="仿宋_GB2312" w:cs="宋体"/>
                <w:kern w:val="0"/>
              </w:rPr>
            </w:pPr>
          </w:p>
        </w:tc>
      </w:tr>
      <w:tr w14:paraId="2E272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3451CC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6030456">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E38929F">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2CD641D0">
            <w:pPr>
              <w:spacing w:line="240" w:lineRule="auto"/>
              <w:jc w:val="both"/>
              <w:rPr>
                <w:rFonts w:ascii="仿宋_GB2312" w:hAnsi="宋体" w:eastAsia="仿宋_GB2312" w:cs="宋体"/>
                <w:kern w:val="0"/>
              </w:rPr>
            </w:pPr>
            <w:r>
              <w:rPr>
                <w:rFonts w:hint="eastAsia" w:ascii="仿宋_GB2312" w:hAnsi="宋体" w:eastAsia="仿宋_GB2312" w:cs="宋体"/>
                <w:kern w:val="0"/>
              </w:rPr>
              <w:t>按照上次文化主管部门规定进行，年底全面完成目标任务</w:t>
            </w:r>
          </w:p>
        </w:tc>
        <w:tc>
          <w:tcPr>
            <w:tcW w:w="1099" w:type="dxa"/>
            <w:vAlign w:val="center"/>
          </w:tcPr>
          <w:p w14:paraId="3FEBE6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2023年全年</w:t>
            </w:r>
          </w:p>
        </w:tc>
        <w:tc>
          <w:tcPr>
            <w:tcW w:w="1099" w:type="dxa"/>
            <w:vAlign w:val="center"/>
          </w:tcPr>
          <w:p w14:paraId="1A502AB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2023年全年</w:t>
            </w:r>
          </w:p>
        </w:tc>
        <w:tc>
          <w:tcPr>
            <w:tcW w:w="809" w:type="dxa"/>
            <w:vAlign w:val="center"/>
          </w:tcPr>
          <w:p w14:paraId="3B6CEA2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7AAE2E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8350FE1">
            <w:pPr>
              <w:spacing w:line="240" w:lineRule="auto"/>
              <w:ind w:firstLine="420"/>
              <w:jc w:val="center"/>
              <w:rPr>
                <w:rFonts w:ascii="仿宋_GB2312" w:hAnsi="宋体" w:eastAsia="仿宋_GB2312" w:cs="宋体"/>
                <w:kern w:val="0"/>
              </w:rPr>
            </w:pPr>
          </w:p>
        </w:tc>
      </w:tr>
      <w:tr w14:paraId="00876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21E2E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796488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2E138436">
            <w:pPr>
              <w:spacing w:line="240" w:lineRule="auto"/>
              <w:ind w:firstLine="420"/>
              <w:jc w:val="center"/>
              <w:rPr>
                <w:rFonts w:ascii="仿宋_GB2312" w:hAnsi="宋体" w:eastAsia="仿宋_GB2312" w:cs="宋体"/>
                <w:kern w:val="0"/>
              </w:rPr>
            </w:pPr>
          </w:p>
        </w:tc>
        <w:tc>
          <w:tcPr>
            <w:tcW w:w="1020" w:type="dxa"/>
            <w:vAlign w:val="center"/>
          </w:tcPr>
          <w:p w14:paraId="2B5B5069">
            <w:pPr>
              <w:spacing w:line="240" w:lineRule="auto"/>
              <w:ind w:firstLine="420"/>
              <w:jc w:val="center"/>
              <w:rPr>
                <w:rFonts w:ascii="仿宋_GB2312" w:hAnsi="宋体" w:eastAsia="仿宋_GB2312" w:cs="宋体"/>
                <w:kern w:val="0"/>
              </w:rPr>
            </w:pPr>
          </w:p>
        </w:tc>
        <w:tc>
          <w:tcPr>
            <w:tcW w:w="1099" w:type="dxa"/>
            <w:vAlign w:val="center"/>
          </w:tcPr>
          <w:p w14:paraId="1F741B08">
            <w:pPr>
              <w:spacing w:line="240" w:lineRule="auto"/>
              <w:ind w:firstLine="420"/>
              <w:jc w:val="center"/>
              <w:rPr>
                <w:rFonts w:ascii="仿宋_GB2312" w:hAnsi="宋体" w:eastAsia="仿宋_GB2312" w:cs="宋体"/>
                <w:kern w:val="0"/>
              </w:rPr>
            </w:pPr>
          </w:p>
        </w:tc>
        <w:tc>
          <w:tcPr>
            <w:tcW w:w="1099" w:type="dxa"/>
            <w:vAlign w:val="center"/>
          </w:tcPr>
          <w:p w14:paraId="5CE3014C">
            <w:pPr>
              <w:spacing w:line="240" w:lineRule="auto"/>
              <w:ind w:firstLine="420"/>
              <w:jc w:val="center"/>
              <w:rPr>
                <w:rFonts w:ascii="仿宋_GB2312" w:hAnsi="宋体" w:eastAsia="仿宋_GB2312" w:cs="宋体"/>
                <w:kern w:val="0"/>
              </w:rPr>
            </w:pPr>
          </w:p>
        </w:tc>
        <w:tc>
          <w:tcPr>
            <w:tcW w:w="809" w:type="dxa"/>
            <w:vAlign w:val="center"/>
          </w:tcPr>
          <w:p w14:paraId="1A0B3E2F">
            <w:pPr>
              <w:spacing w:line="240" w:lineRule="auto"/>
              <w:ind w:firstLine="420"/>
              <w:jc w:val="center"/>
              <w:rPr>
                <w:rFonts w:ascii="仿宋_GB2312" w:hAnsi="宋体" w:eastAsia="仿宋_GB2312" w:cs="宋体"/>
                <w:kern w:val="0"/>
              </w:rPr>
            </w:pPr>
          </w:p>
        </w:tc>
        <w:tc>
          <w:tcPr>
            <w:tcW w:w="849" w:type="dxa"/>
            <w:vAlign w:val="center"/>
          </w:tcPr>
          <w:p w14:paraId="3B2DB1D3">
            <w:pPr>
              <w:spacing w:line="240" w:lineRule="auto"/>
              <w:ind w:firstLine="420"/>
              <w:jc w:val="center"/>
              <w:rPr>
                <w:rFonts w:ascii="仿宋_GB2312" w:hAnsi="宋体" w:eastAsia="仿宋_GB2312" w:cs="宋体"/>
                <w:kern w:val="0"/>
              </w:rPr>
            </w:pPr>
          </w:p>
        </w:tc>
        <w:tc>
          <w:tcPr>
            <w:tcW w:w="1383" w:type="dxa"/>
            <w:vAlign w:val="center"/>
          </w:tcPr>
          <w:p w14:paraId="56C65FB1">
            <w:pPr>
              <w:spacing w:line="240" w:lineRule="auto"/>
              <w:ind w:firstLine="420"/>
              <w:jc w:val="center"/>
              <w:rPr>
                <w:rFonts w:ascii="仿宋_GB2312" w:hAnsi="宋体" w:eastAsia="仿宋_GB2312" w:cs="宋体"/>
                <w:kern w:val="0"/>
              </w:rPr>
            </w:pPr>
          </w:p>
        </w:tc>
      </w:tr>
      <w:tr w14:paraId="50E57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045BADB">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32AD25F4">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002CD897">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72C09BAF">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2B24DC4B">
            <w:pPr>
              <w:spacing w:line="240" w:lineRule="auto"/>
              <w:jc w:val="both"/>
              <w:rPr>
                <w:rFonts w:ascii="仿宋_GB2312" w:hAnsi="宋体" w:eastAsia="仿宋_GB2312" w:cs="宋体"/>
                <w:kern w:val="0"/>
              </w:rPr>
            </w:pPr>
            <w:r>
              <w:rPr>
                <w:rFonts w:hint="eastAsia" w:ascii="仿宋_GB2312" w:hAnsi="宋体" w:eastAsia="仿宋_GB2312" w:cs="宋体"/>
                <w:kern w:val="0"/>
              </w:rPr>
              <w:t>按照经济发展规律推动文旅发展</w:t>
            </w:r>
          </w:p>
        </w:tc>
        <w:tc>
          <w:tcPr>
            <w:tcW w:w="1099" w:type="dxa"/>
            <w:vAlign w:val="center"/>
          </w:tcPr>
          <w:p w14:paraId="681DD88A">
            <w:pPr>
              <w:spacing w:line="240" w:lineRule="auto"/>
              <w:jc w:val="both"/>
              <w:rPr>
                <w:rFonts w:ascii="仿宋_GB2312" w:hAnsi="宋体" w:eastAsia="仿宋_GB2312" w:cs="宋体"/>
                <w:kern w:val="0"/>
              </w:rPr>
            </w:pPr>
            <w:r>
              <w:rPr>
                <w:rFonts w:hint="eastAsia" w:ascii="仿宋_GB2312" w:hAnsi="宋体" w:eastAsia="仿宋_GB2312" w:cs="宋体"/>
                <w:kern w:val="0"/>
              </w:rPr>
              <w:t>有所提升</w:t>
            </w:r>
          </w:p>
        </w:tc>
        <w:tc>
          <w:tcPr>
            <w:tcW w:w="1099" w:type="dxa"/>
            <w:vAlign w:val="center"/>
          </w:tcPr>
          <w:p w14:paraId="7769C12A">
            <w:pPr>
              <w:spacing w:line="240" w:lineRule="auto"/>
              <w:jc w:val="both"/>
              <w:rPr>
                <w:rFonts w:ascii="仿宋_GB2312" w:hAnsi="宋体" w:eastAsia="仿宋_GB2312" w:cs="宋体"/>
                <w:kern w:val="0"/>
              </w:rPr>
            </w:pPr>
            <w:r>
              <w:rPr>
                <w:rFonts w:hint="eastAsia" w:ascii="仿宋_GB2312" w:hAnsi="宋体" w:eastAsia="仿宋_GB2312" w:cs="宋体"/>
                <w:kern w:val="0"/>
              </w:rPr>
              <w:t>有所提升</w:t>
            </w:r>
          </w:p>
        </w:tc>
        <w:tc>
          <w:tcPr>
            <w:tcW w:w="809" w:type="dxa"/>
            <w:vAlign w:val="center"/>
          </w:tcPr>
          <w:p w14:paraId="35BBF46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98753F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AAEECFC">
            <w:pPr>
              <w:spacing w:line="240" w:lineRule="auto"/>
              <w:ind w:firstLine="420"/>
              <w:jc w:val="center"/>
              <w:rPr>
                <w:rFonts w:ascii="仿宋_GB2312" w:hAnsi="宋体" w:eastAsia="仿宋_GB2312" w:cs="宋体"/>
                <w:kern w:val="0"/>
              </w:rPr>
            </w:pPr>
          </w:p>
        </w:tc>
      </w:tr>
      <w:tr w14:paraId="3BE06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73BD8DF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331D143">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8EE637A">
            <w:pPr>
              <w:spacing w:line="240" w:lineRule="auto"/>
              <w:ind w:firstLine="420"/>
              <w:jc w:val="center"/>
              <w:rPr>
                <w:rFonts w:ascii="仿宋_GB2312" w:hAnsi="宋体" w:eastAsia="仿宋_GB2312" w:cs="宋体"/>
                <w:kern w:val="0"/>
              </w:rPr>
            </w:pPr>
          </w:p>
        </w:tc>
        <w:tc>
          <w:tcPr>
            <w:tcW w:w="1020" w:type="dxa"/>
            <w:vAlign w:val="center"/>
          </w:tcPr>
          <w:p w14:paraId="6D27402F">
            <w:pPr>
              <w:spacing w:line="240" w:lineRule="auto"/>
              <w:ind w:firstLine="420"/>
              <w:jc w:val="center"/>
              <w:rPr>
                <w:rFonts w:ascii="仿宋_GB2312" w:hAnsi="宋体" w:eastAsia="仿宋_GB2312" w:cs="宋体"/>
                <w:kern w:val="0"/>
              </w:rPr>
            </w:pPr>
          </w:p>
        </w:tc>
        <w:tc>
          <w:tcPr>
            <w:tcW w:w="1099" w:type="dxa"/>
            <w:vAlign w:val="center"/>
          </w:tcPr>
          <w:p w14:paraId="76FAD304">
            <w:pPr>
              <w:spacing w:line="240" w:lineRule="auto"/>
              <w:ind w:firstLine="420"/>
              <w:jc w:val="center"/>
              <w:rPr>
                <w:rFonts w:ascii="仿宋_GB2312" w:hAnsi="宋体" w:eastAsia="仿宋_GB2312" w:cs="宋体"/>
                <w:kern w:val="0"/>
              </w:rPr>
            </w:pPr>
          </w:p>
        </w:tc>
        <w:tc>
          <w:tcPr>
            <w:tcW w:w="1099" w:type="dxa"/>
            <w:vAlign w:val="center"/>
          </w:tcPr>
          <w:p w14:paraId="0DEAB733">
            <w:pPr>
              <w:spacing w:line="240" w:lineRule="auto"/>
              <w:ind w:firstLine="420"/>
              <w:jc w:val="center"/>
              <w:rPr>
                <w:rFonts w:ascii="仿宋_GB2312" w:hAnsi="宋体" w:eastAsia="仿宋_GB2312" w:cs="宋体"/>
                <w:kern w:val="0"/>
              </w:rPr>
            </w:pPr>
          </w:p>
        </w:tc>
        <w:tc>
          <w:tcPr>
            <w:tcW w:w="809" w:type="dxa"/>
            <w:vAlign w:val="center"/>
          </w:tcPr>
          <w:p w14:paraId="718A6CC8">
            <w:pPr>
              <w:spacing w:line="240" w:lineRule="auto"/>
              <w:ind w:firstLine="420"/>
              <w:jc w:val="center"/>
              <w:rPr>
                <w:rFonts w:ascii="仿宋_GB2312" w:hAnsi="宋体" w:eastAsia="仿宋_GB2312" w:cs="宋体"/>
                <w:kern w:val="0"/>
              </w:rPr>
            </w:pPr>
          </w:p>
        </w:tc>
        <w:tc>
          <w:tcPr>
            <w:tcW w:w="849" w:type="dxa"/>
            <w:vAlign w:val="center"/>
          </w:tcPr>
          <w:p w14:paraId="5028DFB1">
            <w:pPr>
              <w:spacing w:line="240" w:lineRule="auto"/>
              <w:ind w:firstLine="420"/>
              <w:jc w:val="center"/>
              <w:rPr>
                <w:rFonts w:ascii="仿宋_GB2312" w:hAnsi="宋体" w:eastAsia="仿宋_GB2312" w:cs="宋体"/>
                <w:kern w:val="0"/>
              </w:rPr>
            </w:pPr>
          </w:p>
        </w:tc>
        <w:tc>
          <w:tcPr>
            <w:tcW w:w="1383" w:type="dxa"/>
            <w:vAlign w:val="center"/>
          </w:tcPr>
          <w:p w14:paraId="2944B628">
            <w:pPr>
              <w:spacing w:line="240" w:lineRule="auto"/>
              <w:ind w:firstLine="420"/>
              <w:jc w:val="center"/>
              <w:rPr>
                <w:rFonts w:ascii="仿宋_GB2312" w:hAnsi="宋体" w:eastAsia="仿宋_GB2312" w:cs="宋体"/>
                <w:kern w:val="0"/>
              </w:rPr>
            </w:pPr>
          </w:p>
        </w:tc>
      </w:tr>
      <w:tr w14:paraId="6FE0A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534879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0A81ECA">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005E5E17">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6AD0D51F">
            <w:pPr>
              <w:spacing w:line="240" w:lineRule="auto"/>
              <w:jc w:val="both"/>
              <w:rPr>
                <w:rFonts w:ascii="仿宋_GB2312" w:hAnsi="宋体" w:eastAsia="仿宋_GB2312" w:cs="宋体"/>
                <w:kern w:val="0"/>
              </w:rPr>
            </w:pPr>
            <w:r>
              <w:rPr>
                <w:rFonts w:hint="eastAsia" w:ascii="仿宋_GB2312" w:hAnsi="宋体" w:eastAsia="仿宋_GB2312" w:cs="宋体"/>
                <w:kern w:val="0"/>
              </w:rPr>
              <w:t>提供人民群众精神食粮</w:t>
            </w:r>
          </w:p>
        </w:tc>
        <w:tc>
          <w:tcPr>
            <w:tcW w:w="1099" w:type="dxa"/>
            <w:vAlign w:val="center"/>
          </w:tcPr>
          <w:p w14:paraId="78AEB845">
            <w:pPr>
              <w:spacing w:line="240" w:lineRule="auto"/>
              <w:jc w:val="both"/>
              <w:rPr>
                <w:rFonts w:ascii="仿宋_GB2312" w:hAnsi="宋体" w:eastAsia="仿宋_GB2312" w:cs="宋体"/>
                <w:kern w:val="0"/>
              </w:rPr>
            </w:pPr>
            <w:r>
              <w:rPr>
                <w:rFonts w:hint="eastAsia" w:ascii="仿宋_GB2312" w:hAnsi="宋体" w:eastAsia="仿宋_GB2312" w:cs="宋体"/>
                <w:kern w:val="0"/>
              </w:rPr>
              <w:t>弘扬社会主义主流价值观，传播社会正能量，具有良好的思想性和教育意义</w:t>
            </w:r>
          </w:p>
        </w:tc>
        <w:tc>
          <w:tcPr>
            <w:tcW w:w="1099" w:type="dxa"/>
            <w:vAlign w:val="center"/>
          </w:tcPr>
          <w:p w14:paraId="58A0958A">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6DCAB3A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EC15E5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7E8C351C">
            <w:pPr>
              <w:spacing w:line="240" w:lineRule="auto"/>
              <w:ind w:firstLine="420"/>
              <w:jc w:val="center"/>
              <w:rPr>
                <w:rFonts w:ascii="仿宋_GB2312" w:hAnsi="宋体" w:eastAsia="仿宋_GB2312" w:cs="宋体"/>
                <w:kern w:val="0"/>
              </w:rPr>
            </w:pPr>
          </w:p>
        </w:tc>
      </w:tr>
      <w:tr w14:paraId="4FC10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E80E75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A59427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2DC00CD4">
            <w:pPr>
              <w:spacing w:line="240" w:lineRule="auto"/>
              <w:ind w:firstLine="420"/>
              <w:jc w:val="center"/>
              <w:rPr>
                <w:rFonts w:ascii="仿宋_GB2312" w:hAnsi="宋体" w:eastAsia="仿宋_GB2312" w:cs="宋体"/>
                <w:kern w:val="0"/>
              </w:rPr>
            </w:pPr>
          </w:p>
        </w:tc>
        <w:tc>
          <w:tcPr>
            <w:tcW w:w="1020" w:type="dxa"/>
            <w:vAlign w:val="center"/>
          </w:tcPr>
          <w:p w14:paraId="286D8348">
            <w:pPr>
              <w:spacing w:line="240" w:lineRule="auto"/>
              <w:ind w:firstLine="420"/>
              <w:jc w:val="center"/>
              <w:rPr>
                <w:rFonts w:ascii="仿宋_GB2312" w:hAnsi="宋体" w:eastAsia="仿宋_GB2312" w:cs="宋体"/>
                <w:kern w:val="0"/>
              </w:rPr>
            </w:pPr>
          </w:p>
        </w:tc>
        <w:tc>
          <w:tcPr>
            <w:tcW w:w="1099" w:type="dxa"/>
            <w:vAlign w:val="center"/>
          </w:tcPr>
          <w:p w14:paraId="4EEE4EB4">
            <w:pPr>
              <w:spacing w:line="240" w:lineRule="auto"/>
              <w:ind w:firstLine="420"/>
              <w:jc w:val="center"/>
              <w:rPr>
                <w:rFonts w:ascii="仿宋_GB2312" w:hAnsi="宋体" w:eastAsia="仿宋_GB2312" w:cs="宋体"/>
                <w:kern w:val="0"/>
              </w:rPr>
            </w:pPr>
          </w:p>
        </w:tc>
        <w:tc>
          <w:tcPr>
            <w:tcW w:w="1099" w:type="dxa"/>
            <w:vAlign w:val="center"/>
          </w:tcPr>
          <w:p w14:paraId="177DFB9C">
            <w:pPr>
              <w:spacing w:line="240" w:lineRule="auto"/>
              <w:ind w:firstLine="420"/>
              <w:jc w:val="center"/>
              <w:rPr>
                <w:rFonts w:ascii="仿宋_GB2312" w:hAnsi="宋体" w:eastAsia="仿宋_GB2312" w:cs="宋体"/>
                <w:kern w:val="0"/>
              </w:rPr>
            </w:pPr>
          </w:p>
        </w:tc>
        <w:tc>
          <w:tcPr>
            <w:tcW w:w="809" w:type="dxa"/>
            <w:vAlign w:val="center"/>
          </w:tcPr>
          <w:p w14:paraId="78AA3C09">
            <w:pPr>
              <w:spacing w:line="240" w:lineRule="auto"/>
              <w:ind w:firstLine="420"/>
              <w:jc w:val="center"/>
              <w:rPr>
                <w:rFonts w:ascii="仿宋_GB2312" w:hAnsi="宋体" w:eastAsia="仿宋_GB2312" w:cs="宋体"/>
                <w:kern w:val="0"/>
              </w:rPr>
            </w:pPr>
          </w:p>
        </w:tc>
        <w:tc>
          <w:tcPr>
            <w:tcW w:w="849" w:type="dxa"/>
            <w:vAlign w:val="center"/>
          </w:tcPr>
          <w:p w14:paraId="0051A0EF">
            <w:pPr>
              <w:spacing w:line="240" w:lineRule="auto"/>
              <w:ind w:firstLine="420"/>
              <w:jc w:val="center"/>
              <w:rPr>
                <w:rFonts w:ascii="仿宋_GB2312" w:hAnsi="宋体" w:eastAsia="仿宋_GB2312" w:cs="宋体"/>
                <w:kern w:val="0"/>
              </w:rPr>
            </w:pPr>
          </w:p>
        </w:tc>
        <w:tc>
          <w:tcPr>
            <w:tcW w:w="1383" w:type="dxa"/>
            <w:vAlign w:val="center"/>
          </w:tcPr>
          <w:p w14:paraId="6FF4135B">
            <w:pPr>
              <w:spacing w:line="240" w:lineRule="auto"/>
              <w:ind w:firstLine="420"/>
              <w:jc w:val="center"/>
              <w:rPr>
                <w:rFonts w:ascii="仿宋_GB2312" w:hAnsi="宋体" w:eastAsia="仿宋_GB2312" w:cs="宋体"/>
                <w:kern w:val="0"/>
              </w:rPr>
            </w:pPr>
          </w:p>
        </w:tc>
      </w:tr>
      <w:tr w14:paraId="4B976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AC41A8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83D614A">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78B5D9E5">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7A1FA2A9">
            <w:pPr>
              <w:spacing w:line="240" w:lineRule="auto"/>
              <w:jc w:val="both"/>
              <w:rPr>
                <w:rFonts w:ascii="仿宋_GB2312" w:hAnsi="宋体" w:eastAsia="仿宋_GB2312" w:cs="宋体"/>
                <w:kern w:val="0"/>
              </w:rPr>
            </w:pPr>
            <w:r>
              <w:rPr>
                <w:rFonts w:hint="eastAsia" w:ascii="仿宋_GB2312" w:hAnsi="宋体" w:eastAsia="仿宋_GB2312" w:cs="宋体"/>
                <w:kern w:val="0"/>
              </w:rPr>
              <w:t>满足人民群众对美好生活的需求</w:t>
            </w:r>
          </w:p>
        </w:tc>
        <w:tc>
          <w:tcPr>
            <w:tcW w:w="1099" w:type="dxa"/>
            <w:vAlign w:val="center"/>
          </w:tcPr>
          <w:p w14:paraId="339268B8">
            <w:pPr>
              <w:spacing w:line="240" w:lineRule="auto"/>
              <w:jc w:val="both"/>
              <w:rPr>
                <w:rFonts w:ascii="仿宋_GB2312" w:hAnsi="宋体" w:eastAsia="仿宋_GB2312" w:cs="宋体"/>
                <w:kern w:val="0"/>
              </w:rPr>
            </w:pPr>
            <w:r>
              <w:rPr>
                <w:rFonts w:hint="eastAsia" w:ascii="仿宋_GB2312" w:hAnsi="宋体" w:eastAsia="仿宋_GB2312" w:cs="宋体"/>
                <w:kern w:val="0"/>
              </w:rPr>
              <w:t>持续提升</w:t>
            </w:r>
          </w:p>
        </w:tc>
        <w:tc>
          <w:tcPr>
            <w:tcW w:w="1099" w:type="dxa"/>
            <w:vAlign w:val="center"/>
          </w:tcPr>
          <w:p w14:paraId="56DFA306">
            <w:pPr>
              <w:spacing w:line="240" w:lineRule="auto"/>
              <w:jc w:val="both"/>
              <w:rPr>
                <w:rFonts w:ascii="仿宋_GB2312" w:hAnsi="宋体" w:eastAsia="仿宋_GB2312" w:cs="宋体"/>
                <w:kern w:val="0"/>
              </w:rPr>
            </w:pPr>
            <w:r>
              <w:rPr>
                <w:rFonts w:hint="eastAsia" w:ascii="仿宋_GB2312" w:hAnsi="宋体" w:eastAsia="仿宋_GB2312" w:cs="宋体"/>
                <w:kern w:val="0"/>
              </w:rPr>
              <w:t>持续提升</w:t>
            </w:r>
          </w:p>
        </w:tc>
        <w:tc>
          <w:tcPr>
            <w:tcW w:w="809" w:type="dxa"/>
            <w:vAlign w:val="center"/>
          </w:tcPr>
          <w:p w14:paraId="457B90F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6CCAD60C">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383" w:type="dxa"/>
            <w:vAlign w:val="center"/>
          </w:tcPr>
          <w:p w14:paraId="264F8FCC">
            <w:pPr>
              <w:spacing w:line="240" w:lineRule="auto"/>
              <w:ind w:firstLine="420"/>
              <w:jc w:val="center"/>
              <w:rPr>
                <w:rFonts w:ascii="仿宋_GB2312" w:hAnsi="宋体" w:eastAsia="仿宋_GB2312" w:cs="宋体"/>
                <w:kern w:val="0"/>
              </w:rPr>
            </w:pPr>
          </w:p>
        </w:tc>
      </w:tr>
      <w:tr w14:paraId="092A8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CDE19A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8D3503A">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4F30119">
            <w:pPr>
              <w:spacing w:line="240" w:lineRule="auto"/>
              <w:ind w:firstLine="420"/>
              <w:jc w:val="center"/>
              <w:rPr>
                <w:rFonts w:ascii="仿宋_GB2312" w:hAnsi="宋体" w:eastAsia="仿宋_GB2312" w:cs="宋体"/>
                <w:kern w:val="0"/>
              </w:rPr>
            </w:pPr>
          </w:p>
        </w:tc>
        <w:tc>
          <w:tcPr>
            <w:tcW w:w="1020" w:type="dxa"/>
            <w:vAlign w:val="center"/>
          </w:tcPr>
          <w:p w14:paraId="22AD8CE4">
            <w:pPr>
              <w:spacing w:line="240" w:lineRule="auto"/>
              <w:ind w:firstLine="420"/>
              <w:jc w:val="center"/>
              <w:rPr>
                <w:rFonts w:ascii="仿宋_GB2312" w:hAnsi="宋体" w:eastAsia="仿宋_GB2312" w:cs="宋体"/>
                <w:kern w:val="0"/>
              </w:rPr>
            </w:pPr>
          </w:p>
        </w:tc>
        <w:tc>
          <w:tcPr>
            <w:tcW w:w="1099" w:type="dxa"/>
            <w:vAlign w:val="center"/>
          </w:tcPr>
          <w:p w14:paraId="51587455">
            <w:pPr>
              <w:spacing w:line="240" w:lineRule="auto"/>
              <w:ind w:firstLine="420"/>
              <w:jc w:val="center"/>
              <w:rPr>
                <w:rFonts w:ascii="仿宋_GB2312" w:hAnsi="宋体" w:eastAsia="仿宋_GB2312" w:cs="宋体"/>
                <w:kern w:val="0"/>
              </w:rPr>
            </w:pPr>
          </w:p>
        </w:tc>
        <w:tc>
          <w:tcPr>
            <w:tcW w:w="1099" w:type="dxa"/>
            <w:vAlign w:val="center"/>
          </w:tcPr>
          <w:p w14:paraId="04C8557C">
            <w:pPr>
              <w:spacing w:line="240" w:lineRule="auto"/>
              <w:ind w:firstLine="420"/>
              <w:jc w:val="center"/>
              <w:rPr>
                <w:rFonts w:ascii="仿宋_GB2312" w:hAnsi="宋体" w:eastAsia="仿宋_GB2312" w:cs="宋体"/>
                <w:kern w:val="0"/>
              </w:rPr>
            </w:pPr>
          </w:p>
        </w:tc>
        <w:tc>
          <w:tcPr>
            <w:tcW w:w="809" w:type="dxa"/>
            <w:vAlign w:val="center"/>
          </w:tcPr>
          <w:p w14:paraId="280FBAA5">
            <w:pPr>
              <w:spacing w:line="240" w:lineRule="auto"/>
              <w:ind w:firstLine="420"/>
              <w:jc w:val="center"/>
              <w:rPr>
                <w:rFonts w:ascii="仿宋_GB2312" w:hAnsi="宋体" w:eastAsia="仿宋_GB2312" w:cs="宋体"/>
                <w:kern w:val="0"/>
              </w:rPr>
            </w:pPr>
          </w:p>
        </w:tc>
        <w:tc>
          <w:tcPr>
            <w:tcW w:w="849" w:type="dxa"/>
            <w:vAlign w:val="center"/>
          </w:tcPr>
          <w:p w14:paraId="5BA6FF0E">
            <w:pPr>
              <w:spacing w:line="240" w:lineRule="auto"/>
              <w:ind w:firstLine="420"/>
              <w:jc w:val="center"/>
              <w:rPr>
                <w:rFonts w:ascii="仿宋_GB2312" w:hAnsi="宋体" w:eastAsia="仿宋_GB2312" w:cs="宋体"/>
                <w:kern w:val="0"/>
              </w:rPr>
            </w:pPr>
          </w:p>
        </w:tc>
        <w:tc>
          <w:tcPr>
            <w:tcW w:w="1383" w:type="dxa"/>
            <w:vAlign w:val="center"/>
          </w:tcPr>
          <w:p w14:paraId="5245A82D">
            <w:pPr>
              <w:spacing w:line="240" w:lineRule="auto"/>
              <w:ind w:firstLine="420"/>
              <w:jc w:val="center"/>
              <w:rPr>
                <w:rFonts w:ascii="仿宋_GB2312" w:hAnsi="宋体" w:eastAsia="仿宋_GB2312" w:cs="宋体"/>
                <w:kern w:val="0"/>
              </w:rPr>
            </w:pPr>
          </w:p>
        </w:tc>
      </w:tr>
      <w:tr w14:paraId="158F8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035ABD5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84BA6B3">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1E522D89">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03028D86">
            <w:pPr>
              <w:spacing w:line="240" w:lineRule="auto"/>
              <w:jc w:val="both"/>
              <w:rPr>
                <w:rFonts w:ascii="仿宋_GB2312" w:hAnsi="宋体" w:eastAsia="仿宋_GB2312" w:cs="宋体"/>
                <w:kern w:val="0"/>
              </w:rPr>
            </w:pPr>
            <w:r>
              <w:rPr>
                <w:rFonts w:hint="eastAsia" w:ascii="仿宋_GB2312" w:hAnsi="宋体" w:eastAsia="仿宋_GB2312" w:cs="宋体"/>
                <w:kern w:val="0"/>
              </w:rPr>
              <w:t>通过艺术活动的展演提高市民的文化素养</w:t>
            </w:r>
          </w:p>
        </w:tc>
        <w:tc>
          <w:tcPr>
            <w:tcW w:w="1099" w:type="dxa"/>
            <w:vAlign w:val="center"/>
          </w:tcPr>
          <w:p w14:paraId="0E7FC8A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持续</w:t>
            </w:r>
          </w:p>
        </w:tc>
        <w:tc>
          <w:tcPr>
            <w:tcW w:w="1099" w:type="dxa"/>
            <w:vAlign w:val="center"/>
          </w:tcPr>
          <w:p w14:paraId="607D5A8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持续</w:t>
            </w:r>
          </w:p>
        </w:tc>
        <w:tc>
          <w:tcPr>
            <w:tcW w:w="809" w:type="dxa"/>
            <w:vAlign w:val="center"/>
          </w:tcPr>
          <w:p w14:paraId="28B0A7EC">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00358BA9">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13C3A829">
            <w:pPr>
              <w:spacing w:line="240" w:lineRule="auto"/>
              <w:ind w:firstLine="420"/>
              <w:jc w:val="center"/>
              <w:rPr>
                <w:rFonts w:ascii="仿宋_GB2312" w:hAnsi="宋体" w:eastAsia="仿宋_GB2312" w:cs="宋体"/>
                <w:kern w:val="0"/>
              </w:rPr>
            </w:pPr>
          </w:p>
        </w:tc>
      </w:tr>
      <w:tr w14:paraId="60705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496F5E5">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64E0D43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6BCC581B">
            <w:pPr>
              <w:spacing w:line="240" w:lineRule="auto"/>
              <w:ind w:firstLine="420"/>
              <w:jc w:val="center"/>
              <w:rPr>
                <w:rFonts w:ascii="仿宋_GB2312" w:hAnsi="宋体" w:eastAsia="仿宋_GB2312" w:cs="宋体"/>
                <w:kern w:val="0"/>
              </w:rPr>
            </w:pPr>
          </w:p>
        </w:tc>
        <w:tc>
          <w:tcPr>
            <w:tcW w:w="1020" w:type="dxa"/>
            <w:vAlign w:val="center"/>
          </w:tcPr>
          <w:p w14:paraId="0BFCDA4A">
            <w:pPr>
              <w:spacing w:line="240" w:lineRule="auto"/>
              <w:ind w:firstLine="420"/>
              <w:jc w:val="center"/>
              <w:rPr>
                <w:rFonts w:ascii="仿宋_GB2312" w:hAnsi="宋体" w:eastAsia="仿宋_GB2312" w:cs="宋体"/>
                <w:kern w:val="0"/>
              </w:rPr>
            </w:pPr>
          </w:p>
        </w:tc>
        <w:tc>
          <w:tcPr>
            <w:tcW w:w="1099" w:type="dxa"/>
            <w:vAlign w:val="center"/>
          </w:tcPr>
          <w:p w14:paraId="68A80240">
            <w:pPr>
              <w:spacing w:line="240" w:lineRule="auto"/>
              <w:ind w:firstLine="420"/>
              <w:jc w:val="center"/>
              <w:rPr>
                <w:rFonts w:ascii="仿宋_GB2312" w:hAnsi="宋体" w:eastAsia="仿宋_GB2312" w:cs="宋体"/>
                <w:kern w:val="0"/>
              </w:rPr>
            </w:pPr>
          </w:p>
        </w:tc>
        <w:tc>
          <w:tcPr>
            <w:tcW w:w="1099" w:type="dxa"/>
            <w:vAlign w:val="center"/>
          </w:tcPr>
          <w:p w14:paraId="57F5AE68">
            <w:pPr>
              <w:spacing w:line="240" w:lineRule="auto"/>
              <w:ind w:firstLine="420"/>
              <w:jc w:val="center"/>
              <w:rPr>
                <w:rFonts w:ascii="仿宋_GB2312" w:hAnsi="宋体" w:eastAsia="仿宋_GB2312" w:cs="宋体"/>
                <w:kern w:val="0"/>
              </w:rPr>
            </w:pPr>
          </w:p>
        </w:tc>
        <w:tc>
          <w:tcPr>
            <w:tcW w:w="809" w:type="dxa"/>
            <w:vAlign w:val="center"/>
          </w:tcPr>
          <w:p w14:paraId="2276BF5A">
            <w:pPr>
              <w:spacing w:line="240" w:lineRule="auto"/>
              <w:ind w:firstLine="420"/>
              <w:jc w:val="center"/>
              <w:rPr>
                <w:rFonts w:ascii="仿宋_GB2312" w:hAnsi="宋体" w:eastAsia="仿宋_GB2312" w:cs="宋体"/>
                <w:kern w:val="0"/>
              </w:rPr>
            </w:pPr>
          </w:p>
        </w:tc>
        <w:tc>
          <w:tcPr>
            <w:tcW w:w="849" w:type="dxa"/>
            <w:vAlign w:val="center"/>
          </w:tcPr>
          <w:p w14:paraId="6CB6D7EA">
            <w:pPr>
              <w:spacing w:line="240" w:lineRule="auto"/>
              <w:ind w:firstLine="420"/>
              <w:jc w:val="center"/>
              <w:rPr>
                <w:rFonts w:ascii="仿宋_GB2312" w:hAnsi="宋体" w:eastAsia="仿宋_GB2312" w:cs="宋体"/>
                <w:kern w:val="0"/>
              </w:rPr>
            </w:pPr>
          </w:p>
        </w:tc>
        <w:tc>
          <w:tcPr>
            <w:tcW w:w="1383" w:type="dxa"/>
            <w:vAlign w:val="center"/>
          </w:tcPr>
          <w:p w14:paraId="2D0F7E93">
            <w:pPr>
              <w:spacing w:line="240" w:lineRule="auto"/>
              <w:ind w:firstLine="420"/>
              <w:jc w:val="center"/>
              <w:rPr>
                <w:rFonts w:ascii="仿宋_GB2312" w:hAnsi="宋体" w:eastAsia="仿宋_GB2312" w:cs="宋体"/>
                <w:kern w:val="0"/>
              </w:rPr>
            </w:pPr>
          </w:p>
        </w:tc>
      </w:tr>
      <w:tr w14:paraId="31FF7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71D15AE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3DA5EB59">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058BA8DC">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6FE8A26E">
            <w:pPr>
              <w:spacing w:line="240" w:lineRule="auto"/>
              <w:jc w:val="both"/>
              <w:rPr>
                <w:rFonts w:ascii="仿宋_GB2312" w:hAnsi="宋体" w:eastAsia="仿宋_GB2312" w:cs="宋体"/>
                <w:kern w:val="0"/>
              </w:rPr>
            </w:pPr>
            <w:r>
              <w:rPr>
                <w:rFonts w:hint="eastAsia" w:ascii="仿宋_GB2312" w:hAnsi="宋体" w:eastAsia="仿宋_GB2312" w:cs="宋体"/>
                <w:kern w:val="0"/>
              </w:rPr>
              <w:t>满足群众对文化艺术的需求</w:t>
            </w:r>
          </w:p>
        </w:tc>
        <w:tc>
          <w:tcPr>
            <w:tcW w:w="1099" w:type="dxa"/>
            <w:vAlign w:val="center"/>
          </w:tcPr>
          <w:p w14:paraId="0253158C">
            <w:pPr>
              <w:spacing w:line="240" w:lineRule="auto"/>
              <w:jc w:val="both"/>
              <w:rPr>
                <w:rFonts w:ascii="仿宋_GB2312" w:hAnsi="宋体" w:eastAsia="仿宋_GB2312" w:cs="宋体"/>
                <w:kern w:val="0"/>
              </w:rPr>
            </w:pPr>
            <w:r>
              <w:rPr>
                <w:rFonts w:hint="eastAsia" w:ascii="仿宋_GB2312" w:hAnsi="宋体" w:eastAsia="仿宋_GB2312" w:cs="宋体"/>
                <w:kern w:val="0"/>
              </w:rPr>
              <w:t>受益对象满意度</w:t>
            </w:r>
          </w:p>
        </w:tc>
        <w:tc>
          <w:tcPr>
            <w:tcW w:w="1099" w:type="dxa"/>
            <w:vAlign w:val="center"/>
          </w:tcPr>
          <w:p w14:paraId="57314332">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4923687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8703BD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3B06A319">
            <w:pPr>
              <w:spacing w:line="240" w:lineRule="auto"/>
              <w:ind w:firstLine="420"/>
              <w:jc w:val="center"/>
              <w:rPr>
                <w:rFonts w:ascii="仿宋_GB2312" w:hAnsi="宋体" w:eastAsia="仿宋_GB2312" w:cs="宋体"/>
                <w:kern w:val="0"/>
              </w:rPr>
            </w:pPr>
          </w:p>
        </w:tc>
      </w:tr>
      <w:tr w14:paraId="2E5C4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F2FBE9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98EAA23">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67038AF7">
            <w:pPr>
              <w:spacing w:line="240" w:lineRule="auto"/>
              <w:ind w:firstLine="420"/>
              <w:jc w:val="center"/>
              <w:rPr>
                <w:rFonts w:ascii="仿宋_GB2312" w:hAnsi="宋体" w:eastAsia="仿宋_GB2312" w:cs="宋体"/>
                <w:kern w:val="0"/>
              </w:rPr>
            </w:pPr>
          </w:p>
        </w:tc>
        <w:tc>
          <w:tcPr>
            <w:tcW w:w="1020" w:type="dxa"/>
            <w:vAlign w:val="center"/>
          </w:tcPr>
          <w:p w14:paraId="7BF3C5FD">
            <w:pPr>
              <w:spacing w:line="240" w:lineRule="auto"/>
              <w:ind w:firstLine="420"/>
              <w:jc w:val="center"/>
              <w:rPr>
                <w:rFonts w:ascii="仿宋_GB2312" w:hAnsi="宋体" w:eastAsia="仿宋_GB2312" w:cs="宋体"/>
                <w:kern w:val="0"/>
              </w:rPr>
            </w:pPr>
          </w:p>
        </w:tc>
        <w:tc>
          <w:tcPr>
            <w:tcW w:w="1099" w:type="dxa"/>
            <w:vAlign w:val="center"/>
          </w:tcPr>
          <w:p w14:paraId="4EDA5E41">
            <w:pPr>
              <w:spacing w:line="240" w:lineRule="auto"/>
              <w:ind w:firstLine="420"/>
              <w:jc w:val="center"/>
              <w:rPr>
                <w:rFonts w:ascii="仿宋_GB2312" w:hAnsi="宋体" w:eastAsia="仿宋_GB2312" w:cs="宋体"/>
                <w:kern w:val="0"/>
              </w:rPr>
            </w:pPr>
          </w:p>
        </w:tc>
        <w:tc>
          <w:tcPr>
            <w:tcW w:w="1099" w:type="dxa"/>
            <w:vAlign w:val="center"/>
          </w:tcPr>
          <w:p w14:paraId="1FD0D2BB">
            <w:pPr>
              <w:spacing w:line="240" w:lineRule="auto"/>
              <w:ind w:firstLine="420"/>
              <w:jc w:val="center"/>
              <w:rPr>
                <w:rFonts w:ascii="仿宋_GB2312" w:hAnsi="宋体" w:eastAsia="仿宋_GB2312" w:cs="宋体"/>
                <w:kern w:val="0"/>
              </w:rPr>
            </w:pPr>
          </w:p>
        </w:tc>
        <w:tc>
          <w:tcPr>
            <w:tcW w:w="809" w:type="dxa"/>
            <w:vAlign w:val="center"/>
          </w:tcPr>
          <w:p w14:paraId="61EABFCC">
            <w:pPr>
              <w:spacing w:line="240" w:lineRule="auto"/>
              <w:ind w:firstLine="420"/>
              <w:jc w:val="center"/>
              <w:rPr>
                <w:rFonts w:ascii="仿宋_GB2312" w:hAnsi="宋体" w:eastAsia="仿宋_GB2312" w:cs="宋体"/>
                <w:kern w:val="0"/>
              </w:rPr>
            </w:pPr>
          </w:p>
        </w:tc>
        <w:tc>
          <w:tcPr>
            <w:tcW w:w="849" w:type="dxa"/>
            <w:vAlign w:val="center"/>
          </w:tcPr>
          <w:p w14:paraId="2005CC2B">
            <w:pPr>
              <w:spacing w:line="240" w:lineRule="auto"/>
              <w:ind w:firstLine="420"/>
              <w:jc w:val="center"/>
              <w:rPr>
                <w:rFonts w:ascii="仿宋_GB2312" w:hAnsi="宋体" w:eastAsia="仿宋_GB2312" w:cs="宋体"/>
                <w:kern w:val="0"/>
              </w:rPr>
            </w:pPr>
          </w:p>
        </w:tc>
        <w:tc>
          <w:tcPr>
            <w:tcW w:w="1383" w:type="dxa"/>
            <w:vAlign w:val="center"/>
          </w:tcPr>
          <w:p w14:paraId="38A615C0">
            <w:pPr>
              <w:spacing w:line="240" w:lineRule="auto"/>
              <w:ind w:firstLine="420"/>
              <w:jc w:val="center"/>
              <w:rPr>
                <w:rFonts w:ascii="仿宋_GB2312" w:hAnsi="宋体" w:eastAsia="仿宋_GB2312" w:cs="宋体"/>
                <w:kern w:val="0"/>
              </w:rPr>
            </w:pPr>
          </w:p>
        </w:tc>
      </w:tr>
      <w:tr w14:paraId="61245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A22A556">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7703D103">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B022E80">
            <w:pPr>
              <w:spacing w:line="240" w:lineRule="auto"/>
              <w:ind w:firstLine="420"/>
              <w:jc w:val="center"/>
              <w:rPr>
                <w:rFonts w:ascii="仿宋_GB2312" w:hAnsi="宋体" w:eastAsia="仿宋_GB2312" w:cs="宋体"/>
                <w:kern w:val="0"/>
              </w:rPr>
            </w:pPr>
          </w:p>
        </w:tc>
        <w:tc>
          <w:tcPr>
            <w:tcW w:w="1020" w:type="dxa"/>
            <w:vAlign w:val="center"/>
          </w:tcPr>
          <w:p w14:paraId="28B2A70B">
            <w:pPr>
              <w:spacing w:line="240" w:lineRule="auto"/>
              <w:ind w:firstLine="420"/>
              <w:jc w:val="center"/>
              <w:rPr>
                <w:rFonts w:ascii="仿宋_GB2312" w:hAnsi="宋体" w:eastAsia="仿宋_GB2312" w:cs="宋体"/>
                <w:kern w:val="0"/>
              </w:rPr>
            </w:pPr>
          </w:p>
        </w:tc>
        <w:tc>
          <w:tcPr>
            <w:tcW w:w="1099" w:type="dxa"/>
            <w:vAlign w:val="center"/>
          </w:tcPr>
          <w:p w14:paraId="24217154">
            <w:pPr>
              <w:spacing w:line="240" w:lineRule="auto"/>
              <w:ind w:firstLine="420"/>
              <w:jc w:val="center"/>
              <w:rPr>
                <w:rFonts w:ascii="仿宋_GB2312" w:hAnsi="宋体" w:eastAsia="仿宋_GB2312" w:cs="宋体"/>
                <w:kern w:val="0"/>
              </w:rPr>
            </w:pPr>
          </w:p>
        </w:tc>
        <w:tc>
          <w:tcPr>
            <w:tcW w:w="1099" w:type="dxa"/>
            <w:vAlign w:val="center"/>
          </w:tcPr>
          <w:p w14:paraId="784F20DC">
            <w:pPr>
              <w:spacing w:line="240" w:lineRule="auto"/>
              <w:ind w:firstLine="420"/>
              <w:jc w:val="center"/>
              <w:rPr>
                <w:rFonts w:ascii="仿宋_GB2312" w:hAnsi="宋体" w:eastAsia="仿宋_GB2312" w:cs="宋体"/>
                <w:kern w:val="0"/>
              </w:rPr>
            </w:pPr>
          </w:p>
        </w:tc>
        <w:tc>
          <w:tcPr>
            <w:tcW w:w="809" w:type="dxa"/>
            <w:vAlign w:val="center"/>
          </w:tcPr>
          <w:p w14:paraId="4A01FFF6">
            <w:pPr>
              <w:spacing w:line="240" w:lineRule="auto"/>
              <w:ind w:firstLine="420"/>
              <w:jc w:val="center"/>
              <w:rPr>
                <w:rFonts w:ascii="仿宋_GB2312" w:hAnsi="宋体" w:eastAsia="仿宋_GB2312" w:cs="宋体"/>
                <w:kern w:val="0"/>
              </w:rPr>
            </w:pPr>
          </w:p>
        </w:tc>
        <w:tc>
          <w:tcPr>
            <w:tcW w:w="849" w:type="dxa"/>
            <w:vAlign w:val="center"/>
          </w:tcPr>
          <w:p w14:paraId="2682CE76">
            <w:pPr>
              <w:spacing w:line="240" w:lineRule="auto"/>
              <w:ind w:firstLine="420"/>
              <w:jc w:val="center"/>
              <w:rPr>
                <w:rFonts w:ascii="仿宋_GB2312" w:hAnsi="宋体" w:eastAsia="仿宋_GB2312" w:cs="宋体"/>
                <w:kern w:val="0"/>
              </w:rPr>
            </w:pPr>
          </w:p>
        </w:tc>
        <w:tc>
          <w:tcPr>
            <w:tcW w:w="1383" w:type="dxa"/>
            <w:vAlign w:val="center"/>
          </w:tcPr>
          <w:p w14:paraId="416224C8">
            <w:pPr>
              <w:spacing w:line="240" w:lineRule="auto"/>
              <w:ind w:firstLine="420"/>
              <w:jc w:val="center"/>
              <w:rPr>
                <w:rFonts w:ascii="仿宋_GB2312" w:hAnsi="宋体" w:eastAsia="仿宋_GB2312" w:cs="宋体"/>
                <w:kern w:val="0"/>
              </w:rPr>
            </w:pPr>
          </w:p>
        </w:tc>
      </w:tr>
      <w:tr w14:paraId="44456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E2D8635">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371DFC6D">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5C33D075">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60C27A3E">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04C6E889">
            <w:pPr>
              <w:spacing w:line="240" w:lineRule="auto"/>
              <w:jc w:val="both"/>
              <w:rPr>
                <w:rFonts w:ascii="仿宋_GB2312" w:hAnsi="宋体" w:eastAsia="仿宋_GB2312" w:cs="宋体"/>
                <w:kern w:val="0"/>
              </w:rPr>
            </w:pPr>
            <w:r>
              <w:rPr>
                <w:rFonts w:hint="eastAsia" w:ascii="仿宋_GB2312" w:hAnsi="宋体" w:eastAsia="仿宋_GB2312" w:cs="宋体"/>
                <w:kern w:val="0"/>
              </w:rPr>
              <w:t>厉行节约降低成本</w:t>
            </w:r>
          </w:p>
        </w:tc>
        <w:tc>
          <w:tcPr>
            <w:tcW w:w="1099" w:type="dxa"/>
            <w:vAlign w:val="center"/>
          </w:tcPr>
          <w:p w14:paraId="4DB681F7">
            <w:pPr>
              <w:spacing w:line="240" w:lineRule="auto"/>
              <w:jc w:val="both"/>
              <w:rPr>
                <w:rFonts w:ascii="仿宋_GB2312" w:hAnsi="宋体" w:eastAsia="仿宋_GB2312" w:cs="宋体"/>
                <w:kern w:val="0"/>
              </w:rPr>
            </w:pPr>
            <w:r>
              <w:rPr>
                <w:rFonts w:hint="eastAsia" w:ascii="仿宋_GB2312" w:hAnsi="宋体" w:eastAsia="仿宋_GB2312" w:cs="宋体"/>
                <w:kern w:val="0"/>
              </w:rPr>
              <w:t>节约成本，控制在预算内</w:t>
            </w:r>
          </w:p>
        </w:tc>
        <w:tc>
          <w:tcPr>
            <w:tcW w:w="1099" w:type="dxa"/>
            <w:vAlign w:val="center"/>
          </w:tcPr>
          <w:p w14:paraId="3917AE70">
            <w:pPr>
              <w:spacing w:line="240" w:lineRule="auto"/>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3AEDCED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23845F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0BC0897">
            <w:pPr>
              <w:spacing w:line="240" w:lineRule="auto"/>
              <w:ind w:firstLine="420"/>
              <w:jc w:val="center"/>
              <w:rPr>
                <w:rFonts w:ascii="仿宋_GB2312" w:hAnsi="宋体" w:eastAsia="仿宋_GB2312" w:cs="宋体"/>
                <w:kern w:val="0"/>
              </w:rPr>
            </w:pPr>
          </w:p>
        </w:tc>
      </w:tr>
      <w:tr w14:paraId="1C14F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6843D45">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5E8975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1D556BCE">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7798FC23">
            <w:pPr>
              <w:spacing w:line="240" w:lineRule="auto"/>
              <w:jc w:val="both"/>
              <w:rPr>
                <w:rFonts w:ascii="仿宋_GB2312" w:hAnsi="宋体" w:eastAsia="仿宋_GB2312" w:cs="宋体"/>
                <w:kern w:val="0"/>
              </w:rPr>
            </w:pPr>
            <w:r>
              <w:rPr>
                <w:rFonts w:hint="eastAsia" w:ascii="仿宋_GB2312" w:hAnsi="宋体" w:eastAsia="仿宋_GB2312" w:cs="宋体"/>
                <w:kern w:val="0"/>
              </w:rPr>
              <w:t>对社会发展可能造成的负面影响</w:t>
            </w:r>
          </w:p>
        </w:tc>
        <w:tc>
          <w:tcPr>
            <w:tcW w:w="1099" w:type="dxa"/>
            <w:vAlign w:val="center"/>
          </w:tcPr>
          <w:p w14:paraId="3638D9B8">
            <w:pPr>
              <w:spacing w:line="240" w:lineRule="auto"/>
              <w:jc w:val="both"/>
              <w:rPr>
                <w:rFonts w:ascii="仿宋_GB2312" w:hAnsi="宋体" w:eastAsia="仿宋_GB2312" w:cs="宋体"/>
                <w:kern w:val="0"/>
              </w:rPr>
            </w:pPr>
            <w:r>
              <w:rPr>
                <w:rFonts w:hint="eastAsia" w:ascii="仿宋_GB2312" w:hAnsi="宋体" w:eastAsia="仿宋_GB2312" w:cs="宋体"/>
                <w:kern w:val="0"/>
              </w:rPr>
              <w:t xml:space="preserve">无负面影响 </w:t>
            </w:r>
          </w:p>
        </w:tc>
        <w:tc>
          <w:tcPr>
            <w:tcW w:w="1099" w:type="dxa"/>
            <w:vAlign w:val="center"/>
          </w:tcPr>
          <w:p w14:paraId="0A5E2652">
            <w:pPr>
              <w:spacing w:line="240" w:lineRule="auto"/>
              <w:jc w:val="both"/>
              <w:rPr>
                <w:rFonts w:ascii="仿宋_GB2312" w:hAnsi="宋体" w:eastAsia="仿宋_GB2312" w:cs="宋体"/>
                <w:kern w:val="0"/>
              </w:rPr>
            </w:pPr>
            <w:r>
              <w:rPr>
                <w:rFonts w:hint="eastAsia" w:ascii="仿宋_GB2312" w:hAnsi="宋体" w:eastAsia="仿宋_GB2312" w:cs="宋体"/>
                <w:kern w:val="0"/>
              </w:rPr>
              <w:t xml:space="preserve">无负面影响 </w:t>
            </w:r>
          </w:p>
        </w:tc>
        <w:tc>
          <w:tcPr>
            <w:tcW w:w="809" w:type="dxa"/>
            <w:vAlign w:val="center"/>
          </w:tcPr>
          <w:p w14:paraId="733EA3AE">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7301B3FC">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4292838F">
            <w:pPr>
              <w:spacing w:line="240" w:lineRule="auto"/>
              <w:ind w:firstLine="420"/>
              <w:jc w:val="center"/>
              <w:rPr>
                <w:rFonts w:ascii="仿宋_GB2312" w:hAnsi="宋体" w:eastAsia="仿宋_GB2312" w:cs="宋体"/>
                <w:kern w:val="0"/>
              </w:rPr>
            </w:pPr>
          </w:p>
        </w:tc>
      </w:tr>
      <w:tr w14:paraId="73FB2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B4FAAF0">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05C22B7F">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2738DA6F">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42B850ED">
            <w:pPr>
              <w:spacing w:line="240" w:lineRule="auto"/>
              <w:jc w:val="both"/>
              <w:rPr>
                <w:rFonts w:ascii="仿宋_GB2312" w:hAnsi="宋体" w:eastAsia="仿宋_GB2312" w:cs="宋体"/>
                <w:kern w:val="0"/>
              </w:rPr>
            </w:pPr>
            <w:r>
              <w:rPr>
                <w:rFonts w:hint="eastAsia" w:ascii="仿宋_GB2312" w:hAnsi="宋体" w:eastAsia="仿宋_GB2312" w:cs="宋体"/>
                <w:kern w:val="0"/>
              </w:rPr>
              <w:t>对自然生态环境造成的负面影响</w:t>
            </w:r>
          </w:p>
        </w:tc>
        <w:tc>
          <w:tcPr>
            <w:tcW w:w="1099" w:type="dxa"/>
            <w:vAlign w:val="center"/>
          </w:tcPr>
          <w:p w14:paraId="23217D5F">
            <w:pPr>
              <w:spacing w:line="240" w:lineRule="auto"/>
              <w:jc w:val="both"/>
              <w:rPr>
                <w:rFonts w:ascii="仿宋_GB2312" w:hAnsi="宋体" w:eastAsia="仿宋_GB2312" w:cs="宋体"/>
                <w:kern w:val="0"/>
              </w:rPr>
            </w:pPr>
            <w:r>
              <w:rPr>
                <w:rFonts w:hint="eastAsia" w:ascii="仿宋_GB2312" w:hAnsi="宋体" w:eastAsia="仿宋_GB2312" w:cs="宋体"/>
                <w:kern w:val="0"/>
              </w:rPr>
              <w:t xml:space="preserve">无负面影响 </w:t>
            </w:r>
          </w:p>
        </w:tc>
        <w:tc>
          <w:tcPr>
            <w:tcW w:w="1099" w:type="dxa"/>
            <w:vAlign w:val="center"/>
          </w:tcPr>
          <w:p w14:paraId="2FF70900">
            <w:pPr>
              <w:spacing w:line="240" w:lineRule="auto"/>
              <w:jc w:val="both"/>
              <w:rPr>
                <w:rFonts w:ascii="仿宋_GB2312" w:hAnsi="宋体" w:eastAsia="仿宋_GB2312" w:cs="宋体"/>
                <w:kern w:val="0"/>
              </w:rPr>
            </w:pPr>
            <w:r>
              <w:rPr>
                <w:rFonts w:hint="eastAsia" w:ascii="仿宋_GB2312" w:hAnsi="宋体" w:eastAsia="仿宋_GB2312" w:cs="宋体"/>
                <w:kern w:val="0"/>
              </w:rPr>
              <w:t xml:space="preserve">无负面影响 </w:t>
            </w:r>
          </w:p>
        </w:tc>
        <w:tc>
          <w:tcPr>
            <w:tcW w:w="809" w:type="dxa"/>
            <w:vAlign w:val="center"/>
          </w:tcPr>
          <w:p w14:paraId="06C6CA6B">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4746253C">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4CD655B8">
            <w:pPr>
              <w:spacing w:line="240" w:lineRule="auto"/>
              <w:ind w:firstLine="420"/>
              <w:jc w:val="center"/>
              <w:rPr>
                <w:rFonts w:ascii="仿宋_GB2312" w:hAnsi="宋体" w:eastAsia="仿宋_GB2312" w:cs="宋体"/>
                <w:kern w:val="0"/>
              </w:rPr>
            </w:pPr>
          </w:p>
        </w:tc>
      </w:tr>
      <w:tr w14:paraId="5221E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88661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72D2E96">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4AC3F90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14:paraId="57CC67CF">
            <w:pPr>
              <w:spacing w:line="240" w:lineRule="auto"/>
              <w:ind w:firstLine="420"/>
              <w:jc w:val="center"/>
              <w:rPr>
                <w:rFonts w:ascii="仿宋_GB2312" w:hAnsi="宋体" w:eastAsia="仿宋_GB2312" w:cs="宋体"/>
                <w:kern w:val="0"/>
              </w:rPr>
            </w:pPr>
          </w:p>
        </w:tc>
      </w:tr>
    </w:tbl>
    <w:p w14:paraId="258D5D98">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448F47E">
      <w:pPr>
        <w:rPr>
          <w:rFonts w:ascii="仿宋_GB2312" w:hAnsi="宋体" w:eastAsia="仿宋_GB2312" w:cs="宋体"/>
          <w:lang w:eastAsia="zh-CN"/>
        </w:rPr>
        <w:sectPr>
          <w:footerReference r:id="rId8"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5C30A03">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val="en-US" w:eastAsia="zh-CN"/>
        </w:rPr>
        <w:t>汨罗江畔端午习俗传承研究中心</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34BF35C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 xml:space="preserve"> 年度</w:t>
      </w:r>
      <w:r>
        <w:rPr>
          <w:rFonts w:hint="eastAsia" w:ascii="黑体" w:hAnsi="黑体" w:eastAsia="黑体" w:cs="黑体"/>
          <w:spacing w:val="16"/>
          <w:sz w:val="40"/>
          <w:szCs w:val="40"/>
          <w:lang w:val="en-US" w:eastAsia="zh-CN"/>
        </w:rPr>
        <w:t>汨罗江畔端午习俗传承研究中心</w:t>
      </w:r>
      <w:r>
        <w:rPr>
          <w:rFonts w:ascii="黑体" w:hAnsi="黑体" w:eastAsia="黑体" w:cs="黑体"/>
          <w:spacing w:val="16"/>
          <w:sz w:val="40"/>
          <w:szCs w:val="40"/>
        </w:rPr>
        <w:t>部门整体支出绩效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79D65B78">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（一）职能职责</w:t>
      </w:r>
    </w:p>
    <w:p w14:paraId="6C8496BB">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汨罗江畔端午习俗传承研究中心（又名汨罗市花鼓戏剧团）隶属汨罗市文化旅游广电局，全额编制事业单位。根据国家的有关法律法规和市委市政府的三定方案，负责传承民族文化，保护文化遗产。挖掘、收集、整理、编排汨罗江畔端午独特习俗艺术加工，呈现舞台，定期组织活动交流，举办旅游演艺活动。</w:t>
      </w:r>
    </w:p>
    <w:p w14:paraId="435FC68E">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（二）机构设置</w:t>
      </w:r>
    </w:p>
    <w:p w14:paraId="7F9FABC6">
      <w:pPr>
        <w:spacing w:line="600" w:lineRule="exact"/>
        <w:ind w:firstLine="640" w:firstLineChars="200"/>
        <w:jc w:val="both"/>
        <w:rPr>
          <w:rFonts w:hint="eastAsia" w:ascii="方正黑体_GBK" w:hAnsi="仿宋" w:eastAsia="方正黑体_GBK" w:cs="仿宋"/>
          <w:snapToGrid w:val="0"/>
          <w:color w:val="000000"/>
          <w:sz w:val="32"/>
          <w:szCs w:val="32"/>
          <w:lang w:val="en-US" w:eastAsia="zh-CN" w:bidi="ar-SA"/>
        </w:rPr>
      </w:pPr>
      <w:r>
        <w:rPr>
          <w:rFonts w:hint="eastAsia" w:ascii="Times New Roman" w:hAnsi="Times New Roman" w:eastAsia="仿宋_GB2312"/>
          <w:kern w:val="0"/>
          <w:sz w:val="32"/>
          <w:szCs w:val="32"/>
          <w:lang w:val="en-US" w:eastAsia="zh-CN"/>
        </w:rPr>
        <w:t>汨罗江畔端午习俗传承研究中心属全额编制的事业单位，隶属汨罗市文化旅游广电新闻出版局二级单位。会计属独立会计核算单位。共有人数61人，其中：在职人员34人，停薪留职1人，临时工5人。退休人员21人。</w:t>
      </w:r>
    </w:p>
    <w:p w14:paraId="2B64102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2B8E5FFE">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175308AF">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val="en-US" w:eastAsia="zh-CN"/>
        </w:rPr>
        <w:t>2023年度年初预算为380.63万元，支出决算为535.19万元，</w:t>
      </w:r>
      <w:r>
        <w:rPr>
          <w:rFonts w:hint="eastAsia" w:ascii="Arial" w:hAnsi="Arial" w:eastAsia="仿宋_GB2312" w:cs="Arial"/>
          <w:snapToGrid w:val="0"/>
          <w:color w:val="000000"/>
          <w:kern w:val="0"/>
          <w:sz w:val="32"/>
          <w:szCs w:val="32"/>
          <w:lang w:val="en-US" w:eastAsia="zh-CN" w:bidi="ar-SA"/>
        </w:rPr>
        <w:t>完成年初预算的1</w:t>
      </w:r>
      <w:r>
        <w:rPr>
          <w:rFonts w:hint="eastAsia" w:eastAsia="仿宋_GB2312" w:cs="Arial"/>
          <w:snapToGrid w:val="0"/>
          <w:color w:val="000000"/>
          <w:kern w:val="0"/>
          <w:sz w:val="32"/>
          <w:szCs w:val="32"/>
          <w:lang w:val="en-US" w:eastAsia="zh-CN" w:bidi="ar-SA"/>
        </w:rPr>
        <w:t>41</w:t>
      </w:r>
      <w:r>
        <w:rPr>
          <w:rFonts w:hint="eastAsia" w:ascii="Arial" w:hAnsi="Arial" w:eastAsia="仿宋_GB2312" w:cs="Arial"/>
          <w:snapToGrid w:val="0"/>
          <w:color w:val="000000"/>
          <w:kern w:val="0"/>
          <w:sz w:val="32"/>
          <w:szCs w:val="32"/>
          <w:lang w:val="en-US" w:eastAsia="zh-CN" w:bidi="ar-SA"/>
        </w:rPr>
        <w:t>%，</w:t>
      </w:r>
      <w:r>
        <w:rPr>
          <w:rFonts w:hint="eastAsia" w:ascii="Times New Roman" w:hAnsi="Times New Roman" w:eastAsia="仿宋_GB2312"/>
          <w:kern w:val="0"/>
          <w:sz w:val="32"/>
          <w:szCs w:val="32"/>
          <w:lang w:val="en-US" w:eastAsia="zh-CN"/>
        </w:rPr>
        <w:t>其中：基本支出400.82万元，占74.89%；项目支出134.37万元，占25.11%，</w:t>
      </w:r>
      <w:r>
        <w:rPr>
          <w:rFonts w:hint="eastAsia" w:ascii="Arial" w:hAnsi="Arial" w:eastAsia="仿宋_GB2312" w:cs="Arial"/>
          <w:snapToGrid w:val="0"/>
          <w:color w:val="000000"/>
          <w:kern w:val="0"/>
          <w:sz w:val="32"/>
          <w:szCs w:val="32"/>
          <w:lang w:val="en-US" w:eastAsia="zh-CN" w:bidi="ar-SA"/>
        </w:rPr>
        <w:t>决算数大于年初预算数的主要原因是：财政根据政策及实际工作需要在年中追加的部分经费。</w:t>
      </w:r>
    </w:p>
    <w:p w14:paraId="00657FCB">
      <w:pPr>
        <w:pStyle w:val="9"/>
        <w:numPr>
          <w:ilvl w:val="0"/>
          <w:numId w:val="2"/>
        </w:numPr>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14:paraId="3ABA07A4">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val="en-US" w:eastAsia="zh-CN"/>
        </w:rPr>
        <w:t>年初预算为0万元，支出决算为134.37万元，其中花鼓戏制作专项资金8</w:t>
      </w:r>
      <w:r>
        <w:rPr>
          <w:rFonts w:hint="default" w:ascii="Times New Roman" w:hAnsi="Times New Roman" w:eastAsia="仿宋_GB2312"/>
          <w:kern w:val="0"/>
          <w:sz w:val="32"/>
          <w:szCs w:val="32"/>
          <w:lang w:eastAsia="zh-CN"/>
        </w:rPr>
        <w:t>4.37万元</w:t>
      </w:r>
      <w:r>
        <w:rPr>
          <w:rFonts w:hint="eastAsia" w:ascii="Times New Roman" w:hAnsi="Times New Roman" w:eastAsia="仿宋_GB2312"/>
          <w:kern w:val="0"/>
          <w:sz w:val="32"/>
          <w:szCs w:val="32"/>
          <w:lang w:val="en-US" w:eastAsia="zh-CN"/>
        </w:rPr>
        <w:t>，占项目总支出的62.79%</w:t>
      </w:r>
      <w:r>
        <w:rPr>
          <w:rFonts w:hint="default" w:ascii="Times New Roman" w:hAnsi="Times New Roman" w:eastAsia="仿宋_GB2312"/>
          <w:kern w:val="0"/>
          <w:sz w:val="32"/>
          <w:szCs w:val="32"/>
          <w:lang w:eastAsia="zh-CN"/>
        </w:rPr>
        <w:t>；周末惠民梨园剧场专项资金50万元</w:t>
      </w:r>
      <w:r>
        <w:rPr>
          <w:rFonts w:hint="eastAsia" w:ascii="Times New Roman" w:hAnsi="Times New Roman" w:eastAsia="仿宋_GB2312"/>
          <w:kern w:val="0"/>
          <w:sz w:val="32"/>
          <w:szCs w:val="32"/>
          <w:lang w:val="en-US" w:eastAsia="zh-CN"/>
        </w:rPr>
        <w:t>，占项目总支出的37.21%。决算数大于预算数的原因是中央及省级地方专项配套资金的下拨。</w:t>
      </w:r>
    </w:p>
    <w:p w14:paraId="516D3C52">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14:paraId="4AA69457">
      <w:pPr>
        <w:spacing w:line="600" w:lineRule="exact"/>
        <w:ind w:firstLine="640" w:firstLineChars="200"/>
        <w:jc w:val="both"/>
        <w:rPr>
          <w:rFonts w:hint="eastAsia" w:ascii="方正黑体_GBK" w:eastAsia="方正黑体_GBK"/>
          <w:kern w:val="0"/>
          <w:sz w:val="32"/>
          <w:szCs w:val="32"/>
          <w:lang w:eastAsia="zh-CN"/>
        </w:rPr>
      </w:pPr>
      <w:r>
        <w:rPr>
          <w:rFonts w:hint="eastAsia" w:ascii="仿宋" w:hAnsi="仿宋" w:eastAsia="仿宋" w:cs="仿宋"/>
          <w:kern w:val="0"/>
          <w:sz w:val="32"/>
          <w:szCs w:val="32"/>
          <w:lang w:val="en-US" w:eastAsia="zh-CN"/>
        </w:rPr>
        <w:t>2023年度本单位无国有资本经营安排的支出</w:t>
      </w:r>
      <w:r>
        <w:rPr>
          <w:rFonts w:hint="eastAsia" w:ascii="Times New Roman" w:hAnsi="Times New Roman" w:eastAsia="仿宋_GB2312"/>
          <w:kern w:val="0"/>
          <w:sz w:val="32"/>
          <w:szCs w:val="32"/>
          <w:lang w:val="en-US" w:eastAsia="zh-CN"/>
        </w:rPr>
        <w:t>。</w:t>
      </w:r>
    </w:p>
    <w:p w14:paraId="2A755169">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14:paraId="071F55D5">
      <w:pPr>
        <w:pStyle w:val="9"/>
        <w:numPr>
          <w:ilvl w:val="0"/>
          <w:numId w:val="0"/>
        </w:numPr>
        <w:spacing w:line="600" w:lineRule="exact"/>
        <w:ind w:firstLine="640" w:firstLineChars="200"/>
        <w:jc w:val="both"/>
        <w:rPr>
          <w:rFonts w:hint="eastAsia" w:ascii="方正黑体_GBK" w:eastAsia="方正黑体_GBK"/>
          <w:kern w:val="0"/>
          <w:sz w:val="32"/>
          <w:szCs w:val="32"/>
          <w:lang w:eastAsia="zh-CN"/>
        </w:rPr>
      </w:pPr>
      <w:r>
        <w:rPr>
          <w:rFonts w:hint="eastAsia" w:ascii="仿宋" w:hAnsi="仿宋" w:eastAsia="仿宋" w:cs="仿宋"/>
          <w:kern w:val="0"/>
          <w:sz w:val="32"/>
          <w:szCs w:val="32"/>
          <w:lang w:val="en-US" w:eastAsia="zh-CN"/>
        </w:rPr>
        <w:t>2023年度本单位无国有资本经营安排的支出</w:t>
      </w:r>
      <w:r>
        <w:rPr>
          <w:rFonts w:hint="eastAsia" w:ascii="Times New Roman" w:hAnsi="Times New Roman" w:eastAsia="仿宋_GB2312"/>
          <w:kern w:val="0"/>
          <w:sz w:val="32"/>
          <w:szCs w:val="32"/>
          <w:lang w:val="en-US" w:eastAsia="zh-CN"/>
        </w:rPr>
        <w:t>。</w:t>
      </w:r>
    </w:p>
    <w:p w14:paraId="07F1EBC0">
      <w:pPr>
        <w:numPr>
          <w:ilvl w:val="0"/>
          <w:numId w:val="3"/>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14:paraId="4D4EB154">
      <w:pPr>
        <w:numPr>
          <w:ilvl w:val="0"/>
          <w:numId w:val="0"/>
        </w:numPr>
        <w:spacing w:line="600" w:lineRule="exact"/>
        <w:ind w:firstLine="640" w:firstLineChars="200"/>
        <w:jc w:val="both"/>
        <w:rPr>
          <w:rFonts w:hint="eastAsia" w:ascii="方正黑体_GBK" w:eastAsia="方正黑体_GBK"/>
          <w:kern w:val="0"/>
          <w:sz w:val="32"/>
          <w:szCs w:val="32"/>
          <w:lang w:eastAsia="zh-CN"/>
        </w:rPr>
      </w:pPr>
      <w:r>
        <w:rPr>
          <w:rFonts w:hint="eastAsia" w:ascii="仿宋" w:hAnsi="仿宋" w:eastAsia="仿宋" w:cs="仿宋"/>
          <w:sz w:val="32"/>
          <w:szCs w:val="32"/>
          <w:lang w:val="en-US" w:eastAsia="zh-CN"/>
        </w:rPr>
        <w:t>2023年度本单位社会保险基金预算支出数为105.1万元，其中机关养老保险缴费支出预算为35.62万元，机关事业职业年金缴费支出预算为17.38万元，其他社会保障和就业缴费支出预算为6.05万元，事业单位医疗缴费支出预算为18.92万元，住房公积金缴费支出预算为26.71万元；</w:t>
      </w:r>
      <w:r>
        <w:rPr>
          <w:rFonts w:hint="eastAsia" w:ascii="仿宋" w:hAnsi="仿宋" w:eastAsia="仿宋" w:cs="仿宋"/>
          <w:sz w:val="32"/>
          <w:szCs w:val="32"/>
        </w:rPr>
        <w:t>年末结转和结余</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p>
    <w:p w14:paraId="03087A41">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11C54A9B">
      <w:pPr>
        <w:pStyle w:val="9"/>
        <w:spacing w:line="600" w:lineRule="exact"/>
        <w:ind w:firstLine="643"/>
        <w:jc w:val="both"/>
        <w:rPr>
          <w:rFonts w:eastAsia="仿宋_GB2312"/>
          <w:kern w:val="0"/>
          <w:sz w:val="32"/>
          <w:szCs w:val="32"/>
          <w:lang w:eastAsia="zh-CN"/>
        </w:rPr>
      </w:pPr>
      <w:r>
        <w:rPr>
          <w:rFonts w:hint="eastAsia" w:ascii="仿宋" w:hAnsi="仿宋" w:eastAsia="仿宋" w:cs="仿宋"/>
          <w:kern w:val="0"/>
          <w:sz w:val="32"/>
          <w:szCs w:val="32"/>
          <w:lang w:val="en-US" w:eastAsia="zh-CN"/>
        </w:rPr>
        <w:t>2023年，我单位</w:t>
      </w:r>
      <w:r>
        <w:rPr>
          <w:rFonts w:hint="eastAsia" w:ascii="仿宋" w:hAnsi="仿宋" w:eastAsia="仿宋" w:cs="仿宋"/>
          <w:kern w:val="0"/>
          <w:sz w:val="32"/>
          <w:szCs w:val="32"/>
          <w:lang w:eastAsia="zh-CN"/>
        </w:rPr>
        <w:t>“四本预算”支出的绩效目标完成情况良好，实现产出和取得效益基本均衡。我单位主要职责是</w:t>
      </w:r>
      <w:r>
        <w:rPr>
          <w:rFonts w:hint="eastAsia" w:ascii="Times New Roman" w:hAnsi="Times New Roman" w:eastAsia="仿宋_GB2312"/>
          <w:kern w:val="0"/>
          <w:sz w:val="32"/>
          <w:szCs w:val="32"/>
          <w:lang w:val="en-US" w:eastAsia="zh-CN"/>
        </w:rPr>
        <w:t>负责传承民族文化，保护文化遗产。挖掘、收集、整理、编排汨罗江畔端午独特习俗艺术加工，呈现舞台，定期组织活动交流，举办旅游演艺活动。</w:t>
      </w:r>
      <w:r>
        <w:rPr>
          <w:rFonts w:hint="eastAsia" w:ascii="仿宋" w:hAnsi="仿宋" w:eastAsia="仿宋" w:cs="仿宋"/>
          <w:kern w:val="0"/>
          <w:sz w:val="32"/>
          <w:szCs w:val="32"/>
          <w:lang w:eastAsia="zh-CN"/>
        </w:rPr>
        <w:t>等职能。在</w:t>
      </w:r>
      <w:r>
        <w:rPr>
          <w:rFonts w:hint="eastAsia" w:ascii="仿宋" w:hAnsi="仿宋" w:eastAsia="仿宋" w:cs="仿宋"/>
          <w:kern w:val="0"/>
          <w:sz w:val="32"/>
          <w:szCs w:val="32"/>
          <w:lang w:val="en-US" w:eastAsia="zh-CN"/>
        </w:rPr>
        <w:t>2023年，我单位根据财政下达的预算资金，严格落实省委、省政府关于事业单位厉行节约的有关要求，既有效保障单位运转，又坚决制止铺张浪费，切实规范公务消费行为，努力降低成本，压减一般性支出，保障重点支出，不断优化支出结构，圆满完成了全年任务，得到了市委、市政府充分肯定以及社会公众的普遍好评</w:t>
      </w:r>
      <w:r>
        <w:rPr>
          <w:rFonts w:hint="eastAsia" w:ascii="仿宋" w:hAnsi="仿宋" w:eastAsia="仿宋" w:cs="仿宋"/>
          <w:color w:val="000000"/>
          <w:kern w:val="0"/>
          <w:sz w:val="32"/>
          <w:szCs w:val="32"/>
          <w:lang w:val="en-US" w:eastAsia="zh-CN" w:bidi="ar-SA"/>
        </w:rPr>
        <w:t>。</w:t>
      </w:r>
    </w:p>
    <w:p w14:paraId="4D33A17F">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478EED2A">
      <w:pPr>
        <w:pStyle w:val="10"/>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我部门</w:t>
      </w:r>
      <w:r>
        <w:rPr>
          <w:rFonts w:hint="eastAsia" w:ascii="仿宋" w:hAnsi="仿宋" w:eastAsia="仿宋" w:cs="仿宋"/>
          <w:sz w:val="30"/>
          <w:szCs w:val="30"/>
        </w:rPr>
        <w:t>从预算和预算绩效管理</w:t>
      </w:r>
      <w:r>
        <w:rPr>
          <w:rFonts w:hint="eastAsia" w:ascii="仿宋" w:hAnsi="仿宋" w:eastAsia="仿宋" w:cs="仿宋"/>
          <w:sz w:val="30"/>
          <w:szCs w:val="30"/>
          <w:lang w:eastAsia="zh-CN"/>
        </w:rPr>
        <w:t>、</w:t>
      </w:r>
      <w:r>
        <w:rPr>
          <w:rFonts w:hint="eastAsia" w:ascii="仿宋" w:hAnsi="仿宋" w:eastAsia="仿宋" w:cs="仿宋"/>
          <w:sz w:val="30"/>
          <w:szCs w:val="30"/>
        </w:rPr>
        <w:t>部门履职效能</w:t>
      </w:r>
      <w:r>
        <w:rPr>
          <w:rFonts w:hint="eastAsia" w:ascii="仿宋" w:hAnsi="仿宋" w:eastAsia="仿宋" w:cs="仿宋"/>
          <w:sz w:val="30"/>
          <w:szCs w:val="30"/>
          <w:lang w:eastAsia="zh-CN"/>
        </w:rPr>
        <w:t>、</w:t>
      </w:r>
      <w:r>
        <w:rPr>
          <w:rFonts w:hint="eastAsia" w:ascii="仿宋" w:hAnsi="仿宋" w:eastAsia="仿宋" w:cs="仿宋"/>
          <w:sz w:val="30"/>
          <w:szCs w:val="30"/>
        </w:rPr>
        <w:t>资金分配、使用和管理</w:t>
      </w:r>
      <w:r>
        <w:rPr>
          <w:rFonts w:hint="eastAsia" w:ascii="仿宋" w:hAnsi="仿宋" w:eastAsia="仿宋" w:cs="仿宋"/>
          <w:sz w:val="30"/>
          <w:szCs w:val="30"/>
          <w:lang w:eastAsia="zh-CN"/>
        </w:rPr>
        <w:t>、</w:t>
      </w:r>
      <w:r>
        <w:rPr>
          <w:rFonts w:hint="eastAsia" w:ascii="仿宋" w:hAnsi="仿宋" w:eastAsia="仿宋" w:cs="仿宋"/>
          <w:sz w:val="30"/>
          <w:szCs w:val="30"/>
        </w:rPr>
        <w:t>资产和财务管理、政府采购等方面归纳存在的问题；反映各种预算支出执行偏离绩效目标的情况，并分析其原因。</w:t>
      </w:r>
    </w:p>
    <w:p w14:paraId="409C45AA">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eastAsia" w:ascii="仿宋" w:hAnsi="仿宋" w:eastAsia="仿宋" w:cs="仿宋"/>
          <w:color w:val="000000"/>
          <w:spacing w:val="0"/>
          <w:kern w:val="0"/>
          <w:position w:val="0"/>
          <w:sz w:val="30"/>
          <w:shd w:val="clear" w:fill="auto"/>
          <w:lang w:val="en-US" w:eastAsia="zh-CN"/>
        </w:rPr>
      </w:pPr>
      <w:r>
        <w:rPr>
          <w:rFonts w:hint="eastAsia" w:ascii="仿宋" w:hAnsi="仿宋" w:eastAsia="仿宋" w:cs="仿宋"/>
          <w:color w:val="000000"/>
          <w:spacing w:val="0"/>
          <w:kern w:val="0"/>
          <w:position w:val="0"/>
          <w:sz w:val="30"/>
          <w:shd w:val="clear" w:fill="auto"/>
        </w:rPr>
        <w:t>整体支出绩效</w:t>
      </w:r>
      <w:r>
        <w:rPr>
          <w:rFonts w:hint="eastAsia" w:ascii="仿宋" w:hAnsi="仿宋" w:eastAsia="仿宋" w:cs="仿宋"/>
          <w:color w:val="000000"/>
          <w:spacing w:val="0"/>
          <w:kern w:val="0"/>
          <w:position w:val="0"/>
          <w:sz w:val="30"/>
          <w:shd w:val="clear" w:fill="auto"/>
          <w:lang w:eastAsia="zh-CN"/>
        </w:rPr>
        <w:t>存在的问题及原因分析为：</w:t>
      </w:r>
      <w:r>
        <w:rPr>
          <w:rFonts w:hint="eastAsia" w:ascii="仿宋" w:hAnsi="仿宋" w:eastAsia="仿宋" w:cs="仿宋"/>
          <w:color w:val="000000"/>
          <w:spacing w:val="0"/>
          <w:kern w:val="0"/>
          <w:position w:val="0"/>
          <w:sz w:val="30"/>
          <w:shd w:val="clear" w:fill="auto"/>
          <w:lang w:val="en-US" w:eastAsia="zh-CN"/>
        </w:rPr>
        <w:t>行当的人才缺稀，无法独立完成新创剧目，只能高薪外请主创团队来协助我们完成新创剧目，从而加重了单位的资金负担，创演成本昂贵。每年的常规性演出活动（惠民送戏下乡）等政府政治性文艺演出活动，财政均没有纳入预算，而全年的创作任务随着市委、市政府和人民群众对艺术作品的要求标准越来越高，导致创作成本也不断提高，有限的资金在很大程度上制约了文艺作品的生产与文艺作品的演出质量。</w:t>
      </w:r>
    </w:p>
    <w:p w14:paraId="7603D205">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eastAsia" w:ascii="仿宋" w:hAnsi="仿宋" w:eastAsia="仿宋" w:cs="仿宋"/>
          <w:color w:val="FF0000"/>
          <w:spacing w:val="0"/>
          <w:kern w:val="0"/>
          <w:position w:val="0"/>
          <w:sz w:val="30"/>
          <w:shd w:val="clear" w:fill="auto"/>
        </w:rPr>
      </w:pPr>
      <w:r>
        <w:rPr>
          <w:rFonts w:hint="eastAsia" w:ascii="仿宋" w:hAnsi="仿宋" w:eastAsia="仿宋" w:cs="仿宋"/>
          <w:color w:val="000000"/>
          <w:spacing w:val="0"/>
          <w:kern w:val="0"/>
          <w:position w:val="0"/>
          <w:sz w:val="30"/>
          <w:shd w:val="clear" w:fill="auto"/>
          <w:lang w:val="en-US" w:eastAsia="zh-CN"/>
        </w:rPr>
        <w:t>汨罗江畔端午习俗传承研究中心</w:t>
      </w:r>
      <w:r>
        <w:rPr>
          <w:rFonts w:hint="eastAsia" w:ascii="仿宋" w:hAnsi="仿宋" w:eastAsia="仿宋" w:cs="仿宋"/>
          <w:color w:val="000000"/>
          <w:spacing w:val="0"/>
          <w:kern w:val="0"/>
          <w:position w:val="0"/>
          <w:sz w:val="30"/>
          <w:shd w:val="clear" w:fill="auto"/>
        </w:rPr>
        <w:t>项目</w:t>
      </w:r>
      <w:r>
        <w:rPr>
          <w:rFonts w:hint="eastAsia" w:ascii="仿宋" w:hAnsi="仿宋" w:eastAsia="仿宋" w:cs="仿宋"/>
          <w:color w:val="000000"/>
          <w:spacing w:val="0"/>
          <w:kern w:val="0"/>
          <w:position w:val="0"/>
          <w:sz w:val="30"/>
          <w:shd w:val="clear" w:fill="auto"/>
          <w:lang w:eastAsia="zh-CN"/>
        </w:rPr>
        <w:t>支出绩效存在的问题及原因分析为：</w:t>
      </w:r>
      <w:r>
        <w:rPr>
          <w:rFonts w:hint="eastAsia" w:ascii="仿宋" w:hAnsi="仿宋" w:eastAsia="仿宋" w:cs="仿宋"/>
          <w:color w:val="000000"/>
          <w:spacing w:val="0"/>
          <w:kern w:val="0"/>
          <w:position w:val="0"/>
          <w:sz w:val="30"/>
          <w:shd w:val="clear" w:fill="auto"/>
          <w:lang w:val="en-US" w:eastAsia="zh-CN"/>
        </w:rPr>
        <w:t>行当的人才缺稀，无法独立完成新创剧目，只能高薪外请主创团队来协助我们完成新创剧目，从而加重了单位的资金负担，创演成本昂贵。</w:t>
      </w:r>
    </w:p>
    <w:p w14:paraId="21E6073D">
      <w:pPr>
        <w:numPr>
          <w:ilvl w:val="0"/>
          <w:numId w:val="4"/>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14:paraId="53FA9E14">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1、加强监管，做到监管机制环环相扣，不出现断层；单位预算是财政总预算的基础，它是党和国家方针、政策和社会发展战略在部门单位预算中的体现，是单位正常开展业务活动的重要经济保证。因此，为保证预算编制的质量，在编制预算中，本单位遵循下列原则：合法性原则、完整性原则、真实性原则、稳妥性原则、合作性原则、绩效性原则。</w:t>
      </w:r>
    </w:p>
    <w:p w14:paraId="2F4CE9F5">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建立健全财政绩效评价指标体系，加强工作人员的业务培训和财政绩效管理信息化建设，加大绩效评价结果的运用。</w:t>
      </w:r>
    </w:p>
    <w:p w14:paraId="58F1BEB4">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方正黑体_GBK" w:eastAsia="方正黑体_GBK"/>
          <w:kern w:val="0"/>
          <w:sz w:val="32"/>
          <w:szCs w:val="32"/>
          <w:lang w:eastAsia="zh-CN"/>
        </w:rPr>
      </w:pPr>
      <w:r>
        <w:rPr>
          <w:rFonts w:hint="eastAsia" w:ascii="Times New Roman" w:hAnsi="Times New Roman" w:eastAsia="仿宋_GB2312" w:cs="仿宋_GB2312"/>
          <w:color w:val="000000"/>
          <w:sz w:val="32"/>
          <w:szCs w:val="32"/>
          <w:lang w:val="en-US" w:eastAsia="zh-CN"/>
        </w:rPr>
        <w:t>2、建议财政部门在严格资金支出进度要求的同时，充分考虑到我单位工作的实际情况，增加我中心项目年初本级财政预算经费。</w:t>
      </w:r>
    </w:p>
    <w:p w14:paraId="37ACA1CA">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126D1029">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2023年度我单位努力做好财政预算收入、支出以及各项目的管理工作，将预算及时公开到相关的信息网络平台，并在执行过程中积极对执行情况进行监控，对预算的资金进行全方位的监督和管理，使每一笔资金都能起到最大的使用效益。结合我单位实际情况合理分配资金、提升资金的产出效果、节约成本与资源、提高部门的办事效率的目的。在部门预算整体支出绩效方面都按规定严格执行，合理安排支出，使财政资金发挥出最大的效益。</w:t>
      </w:r>
    </w:p>
    <w:p w14:paraId="740D8C2A">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本年度部门整体目标绩效完成情况良好。</w:t>
      </w:r>
    </w:p>
    <w:p w14:paraId="269C4997">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（一）产出指标</w:t>
      </w:r>
    </w:p>
    <w:p w14:paraId="70B594D6">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1、数量指标达到以下目标：传统戏演出场次95场。</w:t>
      </w:r>
    </w:p>
    <w:p w14:paraId="48B351A8">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2、质量指标达到以下目标：力保各项活动圆满完成100%。</w:t>
      </w:r>
    </w:p>
    <w:p w14:paraId="3FD10666">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3、时效指标达到以下目标：2023年12月底前完成。</w:t>
      </w:r>
    </w:p>
    <w:p w14:paraId="1983FC3E">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（二）效益指标</w:t>
      </w:r>
    </w:p>
    <w:p w14:paraId="20C70F35">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1、经济效益指标达到以下目标：通过各项活动增强文化品牌效应，带动本地旅游业的发展，带动文化市场经济的发展。</w:t>
      </w:r>
    </w:p>
    <w:p w14:paraId="2A70C8CA">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2、社会效益指标达到以下目标：提供人民群众文化精神食粮，张扬社会主义注流价值观，传播社会正能量 ，具有良好的思想性和教育意义。</w:t>
      </w:r>
    </w:p>
    <w:p w14:paraId="0A77576E">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3、生态效益指标达到以下目标：通过让群众参与其中，满足了群众对文化生活的需求，提高了群众的文化素养。</w:t>
      </w:r>
    </w:p>
    <w:p w14:paraId="64AA0B42">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4、可持续影响指标达到以下目标：通过不定时开展各类活动，带动了本地经济的发展，对文旅融合有很好的促进作用。</w:t>
      </w:r>
    </w:p>
    <w:p w14:paraId="2A83CF7B">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（三）满意度指标</w:t>
      </w:r>
    </w:p>
    <w:p w14:paraId="7256E3D8">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服务对象满意度指标达到以下目标：经口头询问采访，活动展演、展示现场观众满意度大于98%。</w:t>
      </w:r>
    </w:p>
    <w:p w14:paraId="39F75880">
      <w:pPr>
        <w:spacing w:line="600" w:lineRule="exact"/>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 xml:space="preserve">   （四）成本指标</w:t>
      </w:r>
    </w:p>
    <w:p w14:paraId="2BB7398D">
      <w:pPr>
        <w:spacing w:line="600" w:lineRule="exact"/>
        <w:jc w:val="both"/>
        <w:rPr>
          <w:rFonts w:hint="eastAsia" w:ascii="方正黑体_GBK" w:eastAsia="方正黑体_GBK"/>
          <w:kern w:val="0"/>
          <w:sz w:val="32"/>
          <w:szCs w:val="32"/>
          <w:lang w:eastAsia="zh-CN"/>
        </w:rPr>
      </w:pPr>
      <w:r>
        <w:rPr>
          <w:rFonts w:hint="eastAsia" w:ascii="Times New Roman" w:hAnsi="Times New Roman" w:eastAsia="仿宋_GB2312" w:cs="仿宋_GB2312"/>
          <w:color w:val="000000"/>
          <w:sz w:val="32"/>
          <w:szCs w:val="32"/>
          <w:lang w:val="en-US" w:eastAsia="zh-CN"/>
        </w:rPr>
        <w:t xml:space="preserve">    经济成本指标达到以下目标：控制成本，严格按预算指标进行。</w:t>
      </w:r>
    </w:p>
    <w:p w14:paraId="03E13B94">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3C7E2132">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无</w:t>
      </w:r>
    </w:p>
    <w:p w14:paraId="5480AED6">
      <w:pPr>
        <w:spacing w:line="600" w:lineRule="exact"/>
        <w:ind w:firstLine="640" w:firstLineChars="200"/>
        <w:jc w:val="both"/>
        <w:rPr>
          <w:rFonts w:hint="default" w:eastAsia="仿宋_GB2312"/>
          <w:kern w:val="0"/>
          <w:sz w:val="32"/>
          <w:szCs w:val="32"/>
          <w:lang w:val="en-US" w:eastAsia="zh-CN"/>
        </w:rPr>
      </w:pPr>
    </w:p>
    <w:p w14:paraId="74550A2A">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223B064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244656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77C0C86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296CC7B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0F7D610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026050E2">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36122B9F">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7877AEB2">
      <w:pPr>
        <w:spacing w:line="600" w:lineRule="exact"/>
        <w:ind w:firstLine="640" w:firstLineChars="200"/>
        <w:jc w:val="both"/>
        <w:rPr>
          <w:rFonts w:hint="eastAsia" w:eastAsia="仿宋_GB2312"/>
          <w:kern w:val="0"/>
          <w:sz w:val="32"/>
          <w:szCs w:val="32"/>
          <w:lang w:eastAsia="zh-CN"/>
        </w:rPr>
      </w:pPr>
    </w:p>
    <w:p w14:paraId="48DD6B8C">
      <w:pPr>
        <w:spacing w:line="600" w:lineRule="exact"/>
        <w:ind w:firstLine="640" w:firstLineChars="200"/>
        <w:jc w:val="both"/>
        <w:rPr>
          <w:rFonts w:hint="eastAsia" w:eastAsia="仿宋_GB2312"/>
          <w:kern w:val="0"/>
          <w:sz w:val="32"/>
          <w:szCs w:val="32"/>
          <w:lang w:eastAsia="zh-CN"/>
        </w:rPr>
      </w:pPr>
    </w:p>
    <w:p w14:paraId="112EF2DF">
      <w:pPr>
        <w:spacing w:line="600" w:lineRule="exact"/>
        <w:ind w:firstLine="640" w:firstLineChars="200"/>
        <w:jc w:val="both"/>
        <w:rPr>
          <w:rFonts w:hint="eastAsia" w:eastAsia="仿宋_GB2312"/>
          <w:kern w:val="0"/>
          <w:sz w:val="32"/>
          <w:szCs w:val="32"/>
          <w:lang w:eastAsia="zh-CN"/>
        </w:rPr>
      </w:pPr>
    </w:p>
    <w:p w14:paraId="340038BC">
      <w:pPr>
        <w:spacing w:line="600" w:lineRule="exact"/>
        <w:ind w:firstLine="640" w:firstLineChars="200"/>
        <w:jc w:val="both"/>
        <w:rPr>
          <w:rFonts w:hint="eastAsia" w:eastAsia="仿宋_GB2312"/>
          <w:kern w:val="0"/>
          <w:sz w:val="32"/>
          <w:szCs w:val="32"/>
          <w:lang w:eastAsia="zh-CN"/>
        </w:rPr>
      </w:pPr>
    </w:p>
    <w:p w14:paraId="1486EDCB">
      <w:pPr>
        <w:spacing w:line="600" w:lineRule="exact"/>
        <w:ind w:firstLine="640" w:firstLineChars="200"/>
        <w:jc w:val="both"/>
        <w:rPr>
          <w:rFonts w:hint="eastAsia" w:eastAsia="仿宋_GB2312"/>
          <w:kern w:val="0"/>
          <w:sz w:val="32"/>
          <w:szCs w:val="32"/>
          <w:lang w:eastAsia="zh-CN"/>
        </w:rPr>
      </w:pPr>
    </w:p>
    <w:p w14:paraId="4396B61B">
      <w:pPr>
        <w:spacing w:line="267" w:lineRule="auto"/>
        <w:ind w:firstLine="552"/>
        <w:jc w:val="both"/>
        <w:rPr>
          <w:rFonts w:hint="eastAsia" w:ascii="宋体" w:hAnsi="宋体" w:eastAsia="宋体" w:cs="宋体"/>
          <w:bCs/>
          <w:spacing w:val="-4"/>
          <w:kern w:val="0"/>
          <w:sz w:val="28"/>
          <w:szCs w:val="28"/>
          <w:lang w:eastAsia="zh-CN"/>
        </w:rPr>
      </w:pPr>
    </w:p>
    <w:p w14:paraId="4EC8C4B6">
      <w:pPr>
        <w:spacing w:line="267" w:lineRule="auto"/>
        <w:ind w:firstLine="552"/>
        <w:jc w:val="both"/>
        <w:rPr>
          <w:rFonts w:hint="eastAsia" w:ascii="宋体" w:hAnsi="宋体" w:eastAsia="宋体" w:cs="宋体"/>
          <w:bCs/>
          <w:spacing w:val="-4"/>
          <w:kern w:val="0"/>
          <w:sz w:val="28"/>
          <w:szCs w:val="28"/>
          <w:lang w:eastAsia="zh-CN"/>
        </w:rPr>
      </w:pPr>
    </w:p>
    <w:p w14:paraId="586B8A08">
      <w:pPr>
        <w:spacing w:line="267" w:lineRule="auto"/>
        <w:ind w:firstLine="552"/>
        <w:jc w:val="both"/>
        <w:rPr>
          <w:rFonts w:hint="eastAsia" w:ascii="宋体" w:hAnsi="宋体" w:eastAsia="宋体" w:cs="宋体"/>
          <w:bCs/>
          <w:spacing w:val="-4"/>
          <w:kern w:val="0"/>
          <w:sz w:val="28"/>
          <w:szCs w:val="28"/>
          <w:lang w:eastAsia="zh-CN"/>
        </w:rPr>
      </w:pPr>
    </w:p>
    <w:p w14:paraId="57D9EF1E">
      <w:pPr>
        <w:spacing w:line="267" w:lineRule="auto"/>
        <w:ind w:firstLine="552"/>
        <w:jc w:val="both"/>
        <w:rPr>
          <w:rFonts w:hint="eastAsia" w:ascii="宋体" w:hAnsi="宋体" w:eastAsia="宋体" w:cs="宋体"/>
          <w:bCs/>
          <w:spacing w:val="-4"/>
          <w:kern w:val="0"/>
          <w:sz w:val="28"/>
          <w:szCs w:val="28"/>
          <w:lang w:eastAsia="zh-CN"/>
        </w:rPr>
      </w:pPr>
    </w:p>
    <w:p w14:paraId="5D700D1C">
      <w:pPr>
        <w:spacing w:line="267" w:lineRule="auto"/>
        <w:ind w:firstLine="552"/>
        <w:jc w:val="both"/>
        <w:rPr>
          <w:rFonts w:hint="eastAsia" w:ascii="宋体" w:hAnsi="宋体" w:eastAsia="宋体" w:cs="宋体"/>
          <w:bCs/>
          <w:spacing w:val="-4"/>
          <w:kern w:val="0"/>
          <w:sz w:val="28"/>
          <w:szCs w:val="28"/>
          <w:lang w:eastAsia="zh-CN"/>
        </w:rPr>
      </w:pPr>
    </w:p>
    <w:p w14:paraId="73B68DE9">
      <w:pPr>
        <w:spacing w:line="267" w:lineRule="auto"/>
        <w:ind w:firstLine="552"/>
        <w:jc w:val="both"/>
        <w:rPr>
          <w:rFonts w:hint="eastAsia" w:ascii="宋体" w:hAnsi="宋体" w:eastAsia="宋体" w:cs="宋体"/>
          <w:bCs/>
          <w:spacing w:val="-4"/>
          <w:kern w:val="0"/>
          <w:sz w:val="28"/>
          <w:szCs w:val="28"/>
          <w:lang w:eastAsia="zh-CN"/>
        </w:rPr>
      </w:pPr>
    </w:p>
    <w:p w14:paraId="51D40EBC">
      <w:pPr>
        <w:spacing w:line="267" w:lineRule="auto"/>
        <w:ind w:firstLine="552"/>
        <w:jc w:val="both"/>
        <w:rPr>
          <w:rFonts w:hint="eastAsia" w:ascii="宋体" w:hAnsi="宋体" w:eastAsia="宋体" w:cs="宋体"/>
          <w:bCs/>
          <w:spacing w:val="-4"/>
          <w:kern w:val="0"/>
          <w:sz w:val="28"/>
          <w:szCs w:val="28"/>
          <w:lang w:eastAsia="zh-CN"/>
        </w:rPr>
      </w:pPr>
    </w:p>
    <w:p w14:paraId="5ED0A5E5">
      <w:pPr>
        <w:spacing w:line="267" w:lineRule="auto"/>
        <w:ind w:firstLine="552"/>
        <w:jc w:val="both"/>
        <w:rPr>
          <w:rFonts w:hint="eastAsia" w:ascii="宋体" w:hAnsi="宋体" w:eastAsia="宋体" w:cs="宋体"/>
          <w:bCs/>
          <w:spacing w:val="-4"/>
          <w:kern w:val="0"/>
          <w:sz w:val="28"/>
          <w:szCs w:val="28"/>
          <w:lang w:eastAsia="zh-CN"/>
        </w:rPr>
      </w:pPr>
    </w:p>
    <w:p w14:paraId="51F72BC7">
      <w:pPr>
        <w:spacing w:line="267" w:lineRule="auto"/>
        <w:ind w:firstLine="552"/>
        <w:jc w:val="both"/>
        <w:rPr>
          <w:rFonts w:hint="eastAsia" w:ascii="宋体" w:hAnsi="宋体" w:eastAsia="宋体" w:cs="宋体"/>
          <w:bCs/>
          <w:spacing w:val="-4"/>
          <w:kern w:val="0"/>
          <w:sz w:val="28"/>
          <w:szCs w:val="28"/>
          <w:lang w:eastAsia="zh-CN"/>
        </w:rPr>
      </w:pPr>
    </w:p>
    <w:p w14:paraId="3E6802F6">
      <w:pPr>
        <w:spacing w:line="267" w:lineRule="auto"/>
        <w:ind w:firstLine="552"/>
        <w:jc w:val="both"/>
        <w:rPr>
          <w:rFonts w:hint="eastAsia" w:ascii="宋体" w:hAnsi="宋体" w:eastAsia="宋体" w:cs="宋体"/>
          <w:bCs/>
          <w:spacing w:val="-4"/>
          <w:kern w:val="0"/>
          <w:sz w:val="28"/>
          <w:szCs w:val="28"/>
          <w:lang w:eastAsia="zh-CN"/>
        </w:rPr>
      </w:pPr>
    </w:p>
    <w:p w14:paraId="6F4EB1E6">
      <w:pPr>
        <w:spacing w:line="267" w:lineRule="auto"/>
        <w:ind w:firstLine="552"/>
        <w:jc w:val="both"/>
        <w:rPr>
          <w:rFonts w:hint="eastAsia" w:ascii="宋体" w:hAnsi="宋体" w:eastAsia="宋体" w:cs="宋体"/>
          <w:bCs/>
          <w:spacing w:val="-4"/>
          <w:kern w:val="0"/>
          <w:sz w:val="28"/>
          <w:szCs w:val="28"/>
          <w:lang w:eastAsia="zh-CN"/>
        </w:rPr>
      </w:pPr>
    </w:p>
    <w:p w14:paraId="041DAC7E">
      <w:pPr>
        <w:spacing w:line="267" w:lineRule="auto"/>
        <w:ind w:firstLine="552"/>
        <w:jc w:val="both"/>
        <w:rPr>
          <w:rFonts w:hint="eastAsia" w:ascii="宋体" w:hAnsi="宋体" w:eastAsia="宋体" w:cs="宋体"/>
          <w:bCs/>
          <w:spacing w:val="-4"/>
          <w:kern w:val="0"/>
          <w:sz w:val="28"/>
          <w:szCs w:val="28"/>
          <w:lang w:eastAsia="zh-CN"/>
        </w:rPr>
      </w:pPr>
    </w:p>
    <w:p w14:paraId="1C0EEE54">
      <w:pPr>
        <w:spacing w:line="267" w:lineRule="auto"/>
        <w:ind w:firstLine="552"/>
        <w:jc w:val="both"/>
        <w:rPr>
          <w:rFonts w:hint="eastAsia" w:ascii="宋体" w:hAnsi="宋体" w:eastAsia="宋体" w:cs="宋体"/>
          <w:bCs/>
          <w:spacing w:val="-4"/>
          <w:kern w:val="0"/>
          <w:sz w:val="28"/>
          <w:szCs w:val="28"/>
          <w:lang w:eastAsia="zh-CN"/>
        </w:rPr>
      </w:pPr>
    </w:p>
    <w:p w14:paraId="1A7C30C8">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093061A5">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《花鼓戏制作专项资金》专项资金</w:t>
      </w:r>
      <w:r>
        <w:rPr>
          <w:rFonts w:ascii="黑体" w:hAnsi="黑体" w:eastAsia="黑体" w:cs="黑体"/>
          <w:spacing w:val="15"/>
          <w:position w:val="10"/>
          <w:sz w:val="42"/>
          <w:szCs w:val="42"/>
        </w:rPr>
        <w:t>项目支出</w:t>
      </w:r>
    </w:p>
    <w:p w14:paraId="5035F9FC">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B80A16B">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7715D00C">
      <w:pPr>
        <w:pStyle w:val="2"/>
        <w:spacing w:before="1" w:line="223" w:lineRule="auto"/>
        <w:ind w:left="3560"/>
        <w:rPr>
          <w:sz w:val="24"/>
          <w:szCs w:val="24"/>
        </w:rPr>
      </w:pPr>
      <w:r>
        <w:rPr>
          <w:spacing w:val="7"/>
          <w:sz w:val="24"/>
          <w:szCs w:val="24"/>
        </w:rPr>
        <w:t>(此面为封面)</w:t>
      </w:r>
    </w:p>
    <w:p w14:paraId="29812650">
      <w:pPr>
        <w:spacing w:line="223" w:lineRule="auto"/>
        <w:rPr>
          <w:sz w:val="24"/>
          <w:szCs w:val="24"/>
        </w:rPr>
        <w:sectPr>
          <w:footerReference r:id="rId9" w:type="default"/>
          <w:pgSz w:w="11900" w:h="16820"/>
          <w:pgMar w:top="1429" w:right="1782" w:bottom="1158" w:left="1450" w:header="0" w:footer="850" w:gutter="0"/>
          <w:cols w:space="720" w:num="1"/>
        </w:sectPr>
      </w:pPr>
    </w:p>
    <w:p w14:paraId="28BCDE33">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4EB639E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399AEEB4">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14:paraId="2D7603D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党的十八大以来，以习近平同志为总书记的党中央高度重视戏曲艺术的传承发展，中央深改办已将“研究制定扶持地方戏曲发展政策"列入2015年的重点改革任务。2015年7月11日，国务院办公厅专门印发了《关于支持戏曲传承发展的若干政策，(国办发(2015)52号)，为戏曲传承发展 提供重要保障。这是我国继1951年发布《国务院关于戏曲改革工作的指示》以来，时隔60多年之后再一次就戏曲工作作出的总体部署和政策规定。2015年7月29日，在北京京西宾馆召开了全国戏曲工作座谈会，引起全社会的广泛关注。制定出台了《湖南省2015年-2020年舞台艺术创作生产规划》，成立了湖南省花鼓戏艺术研究会，召开全省戏曲工作座谈会，启动实施了包括地方戏曲振兴、精品剧日。创新、艺术人才索质提升等七大行动计划。</w:t>
      </w:r>
    </w:p>
    <w:p w14:paraId="087B154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eastAsia="仿宋_GB2312"/>
          <w:b/>
          <w:bCs/>
          <w:kern w:val="0"/>
          <w:sz w:val="32"/>
          <w:szCs w:val="32"/>
          <w:lang w:eastAsia="zh-CN"/>
        </w:rPr>
      </w:pPr>
      <w:r>
        <w:rPr>
          <w:rFonts w:hint="eastAsia" w:eastAsia="仿宋_GB2312"/>
          <w:b/>
          <w:bCs/>
          <w:kern w:val="0"/>
          <w:sz w:val="32"/>
          <w:szCs w:val="32"/>
          <w:lang w:eastAsia="zh-CN"/>
        </w:rPr>
        <w:t>项目支出主要内容：</w:t>
      </w:r>
    </w:p>
    <w:p w14:paraId="37B6A8E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hint="eastAsia" w:ascii="仿宋" w:hAnsi="仿宋" w:eastAsia="仿宋" w:cs="仿宋"/>
          <w:kern w:val="0"/>
          <w:sz w:val="32"/>
          <w:szCs w:val="32"/>
          <w:lang w:val="en-US" w:eastAsia="en-US"/>
        </w:rPr>
        <w:t>项目资金全部用于202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lang w:val="en-US" w:eastAsia="en-US"/>
        </w:rPr>
        <w:t>年《花鼓戏制作专项资金</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val="en-US" w:eastAsia="en-US"/>
        </w:rPr>
        <w:t>项目相关的支出，经费主要支出为202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lang w:val="en-US" w:eastAsia="en-US"/>
        </w:rPr>
        <w:t>年编剧费、导演费</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val="en-US" w:eastAsia="en-US"/>
        </w:rPr>
        <w:t>作曲费</w:t>
      </w:r>
      <w:r>
        <w:rPr>
          <w:rFonts w:hint="eastAsia" w:ascii="仿宋" w:hAnsi="仿宋" w:eastAsia="仿宋" w:cs="仿宋"/>
          <w:kern w:val="0"/>
          <w:sz w:val="32"/>
          <w:szCs w:val="32"/>
          <w:lang w:val="en-US" w:eastAsia="zh-CN"/>
        </w:rPr>
        <w:t>、舞美设计费、</w:t>
      </w:r>
      <w:r>
        <w:rPr>
          <w:rFonts w:hint="eastAsia" w:ascii="仿宋" w:hAnsi="仿宋" w:eastAsia="仿宋" w:cs="仿宋"/>
          <w:kern w:val="0"/>
          <w:sz w:val="32"/>
          <w:szCs w:val="32"/>
          <w:lang w:val="en-US" w:eastAsia="en-US"/>
        </w:rPr>
        <w:t>劳务费、戏曲用品费、耗材费</w:t>
      </w:r>
      <w:r>
        <w:rPr>
          <w:rFonts w:hint="eastAsia" w:ascii="仿宋" w:hAnsi="仿宋" w:eastAsia="仿宋" w:cs="仿宋"/>
          <w:kern w:val="0"/>
          <w:sz w:val="32"/>
          <w:szCs w:val="32"/>
          <w:lang w:val="en-US" w:eastAsia="zh-CN"/>
        </w:rPr>
        <w:t>、车辆维护费、租赁费</w:t>
      </w:r>
      <w:r>
        <w:rPr>
          <w:rFonts w:hint="eastAsia" w:ascii="仿宋" w:hAnsi="仿宋" w:eastAsia="仿宋" w:cs="仿宋"/>
          <w:kern w:val="0"/>
          <w:sz w:val="32"/>
          <w:szCs w:val="32"/>
          <w:lang w:val="en-US" w:eastAsia="en-US"/>
        </w:rPr>
        <w:t>等</w:t>
      </w:r>
      <w:r>
        <w:rPr>
          <w:rFonts w:hint="eastAsia" w:ascii="仿宋" w:hAnsi="仿宋" w:eastAsia="仿宋" w:cs="仿宋"/>
          <w:kern w:val="0"/>
          <w:sz w:val="32"/>
          <w:szCs w:val="32"/>
          <w:lang w:val="en-US" w:eastAsia="zh-CN"/>
        </w:rPr>
        <w:t>费用共84.37万元</w:t>
      </w:r>
      <w:r>
        <w:rPr>
          <w:rFonts w:hint="eastAsia" w:ascii="仿宋" w:hAnsi="仿宋" w:eastAsia="仿宋" w:cs="仿宋"/>
          <w:kern w:val="0"/>
          <w:sz w:val="32"/>
          <w:szCs w:val="32"/>
          <w:lang w:val="en-US" w:eastAsia="en-US"/>
        </w:rPr>
        <w:t>，支出率100%。</w:t>
      </w:r>
    </w:p>
    <w:p w14:paraId="14CB36C4">
      <w:pPr>
        <w:pStyle w:val="2"/>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0" w:leftChars="0" w:firstLine="562" w:firstLineChars="200"/>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14:paraId="7FA56C1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为了规范项目资金使用，提高资金效益，根据《中华人民共和国预算法》、《公共文化服务资金使用办法》等，制定</w:t>
      </w:r>
      <w:r>
        <w:rPr>
          <w:rFonts w:hint="eastAsia" w:ascii="Arial" w:hAnsi="Arial" w:eastAsia="仿宋_GB2312" w:cs="Arial"/>
          <w:snapToGrid w:val="0"/>
          <w:color w:val="000000"/>
          <w:kern w:val="0"/>
          <w:sz w:val="32"/>
          <w:szCs w:val="32"/>
          <w:lang w:val="en-US" w:eastAsia="zh-CN" w:bidi="ar-SA"/>
        </w:rPr>
        <w:t>项目资金管理</w:t>
      </w:r>
      <w:r>
        <w:rPr>
          <w:rFonts w:hint="eastAsia" w:ascii="Arial" w:hAnsi="Arial" w:eastAsia="仿宋_GB2312" w:cs="Arial"/>
          <w:snapToGrid w:val="0"/>
          <w:color w:val="000000"/>
          <w:kern w:val="0"/>
          <w:sz w:val="32"/>
          <w:szCs w:val="32"/>
          <w:lang w:val="en-US" w:eastAsia="en-US" w:bidi="ar-SA"/>
        </w:rPr>
        <w:t>办法。</w:t>
      </w:r>
    </w:p>
    <w:p w14:paraId="1C0EC49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本项目资金指我</w:t>
      </w:r>
      <w:r>
        <w:rPr>
          <w:rFonts w:hint="eastAsia" w:ascii="Arial" w:hAnsi="Arial" w:eastAsia="仿宋_GB2312" w:cs="Arial"/>
          <w:snapToGrid w:val="0"/>
          <w:color w:val="000000"/>
          <w:kern w:val="0"/>
          <w:sz w:val="32"/>
          <w:szCs w:val="32"/>
          <w:lang w:val="en-US" w:eastAsia="zh-CN" w:bidi="ar-SA"/>
        </w:rPr>
        <w:t>中心</w:t>
      </w:r>
      <w:r>
        <w:rPr>
          <w:rFonts w:hint="eastAsia" w:ascii="Arial" w:hAnsi="Arial" w:eastAsia="仿宋_GB2312" w:cs="Arial"/>
          <w:snapToGrid w:val="0"/>
          <w:color w:val="000000"/>
          <w:kern w:val="0"/>
          <w:sz w:val="32"/>
          <w:szCs w:val="32"/>
          <w:lang w:val="en-US" w:eastAsia="en-US" w:bidi="ar-SA"/>
        </w:rPr>
        <w:t>的用于</w:t>
      </w:r>
      <w:r>
        <w:rPr>
          <w:rFonts w:hint="eastAsia" w:ascii="Arial" w:hAnsi="Arial" w:eastAsia="仿宋_GB2312" w:cs="Arial"/>
          <w:snapToGrid w:val="0"/>
          <w:color w:val="000000"/>
          <w:kern w:val="0"/>
          <w:sz w:val="32"/>
          <w:szCs w:val="32"/>
          <w:lang w:val="en-US" w:eastAsia="zh-CN" w:bidi="ar-SA"/>
        </w:rPr>
        <w:t>创排原创小戏</w:t>
      </w:r>
      <w:r>
        <w:rPr>
          <w:rFonts w:hint="eastAsia" w:ascii="仿宋" w:hAnsi="仿宋" w:eastAsia="仿宋" w:cs="仿宋"/>
          <w:kern w:val="0"/>
          <w:sz w:val="32"/>
          <w:szCs w:val="32"/>
          <w:lang w:val="en-US" w:eastAsia="en-US"/>
        </w:rPr>
        <w:t>《花鼓戏制作专项资金</w:t>
      </w:r>
      <w:r>
        <w:rPr>
          <w:rFonts w:hint="eastAsia" w:ascii="仿宋" w:hAnsi="仿宋" w:eastAsia="仿宋" w:cs="仿宋"/>
          <w:kern w:val="0"/>
          <w:sz w:val="32"/>
          <w:szCs w:val="32"/>
          <w:lang w:val="en-US" w:eastAsia="zh-CN"/>
        </w:rPr>
        <w:t>》</w:t>
      </w:r>
      <w:r>
        <w:rPr>
          <w:rFonts w:hint="eastAsia" w:ascii="Arial" w:hAnsi="Arial" w:eastAsia="仿宋_GB2312" w:cs="Arial"/>
          <w:snapToGrid w:val="0"/>
          <w:color w:val="000000"/>
          <w:kern w:val="0"/>
          <w:sz w:val="32"/>
          <w:szCs w:val="32"/>
          <w:lang w:val="en-US" w:eastAsia="zh-CN" w:bidi="ar-SA"/>
        </w:rPr>
        <w:t>专项资金</w:t>
      </w:r>
      <w:r>
        <w:rPr>
          <w:rFonts w:hint="eastAsia" w:ascii="Arial" w:hAnsi="Arial" w:eastAsia="仿宋_GB2312" w:cs="Arial"/>
          <w:snapToGrid w:val="0"/>
          <w:color w:val="000000"/>
          <w:kern w:val="0"/>
          <w:sz w:val="32"/>
          <w:szCs w:val="32"/>
          <w:lang w:val="en-US" w:eastAsia="en-US" w:bidi="ar-SA"/>
        </w:rPr>
        <w:t>。</w:t>
      </w:r>
    </w:p>
    <w:p w14:paraId="254EDB1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项目资金使用坚持“专款专用、程序合法、管理规范、注重绩效”的原则。</w:t>
      </w:r>
    </w:p>
    <w:p w14:paraId="578E2C7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专项资金的管理和使用应当严格执行国家有关法律法规、财务规章制度和本办法的规定，并接受本级纪检、财政、审计和上级文化旅游</w:t>
      </w:r>
      <w:r>
        <w:rPr>
          <w:rFonts w:hint="eastAsia" w:ascii="Arial" w:hAnsi="Arial" w:eastAsia="仿宋_GB2312" w:cs="Arial"/>
          <w:snapToGrid w:val="0"/>
          <w:color w:val="000000"/>
          <w:kern w:val="0"/>
          <w:sz w:val="32"/>
          <w:szCs w:val="32"/>
          <w:lang w:val="en-US" w:eastAsia="zh-CN" w:bidi="ar-SA"/>
        </w:rPr>
        <w:t>广电</w:t>
      </w:r>
      <w:r>
        <w:rPr>
          <w:rFonts w:hint="eastAsia" w:ascii="Arial" w:hAnsi="Arial" w:eastAsia="仿宋_GB2312" w:cs="Arial"/>
          <w:snapToGrid w:val="0"/>
          <w:color w:val="000000"/>
          <w:kern w:val="0"/>
          <w:sz w:val="32"/>
          <w:szCs w:val="32"/>
          <w:lang w:val="en-US" w:eastAsia="en-US" w:bidi="ar-SA"/>
        </w:rPr>
        <w:t>主管部门的监督检查。</w:t>
      </w:r>
    </w:p>
    <w:p w14:paraId="47553AB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ascii="Arial" w:hAnsi="Arial" w:eastAsia="仿宋_GB2312" w:cs="Arial"/>
          <w:snapToGrid w:val="0"/>
          <w:color w:val="000000"/>
          <w:kern w:val="0"/>
          <w:sz w:val="32"/>
          <w:szCs w:val="32"/>
          <w:lang w:val="en-US" w:eastAsia="en-US" w:bidi="ar-SA"/>
        </w:rPr>
        <w:t>项目资金的使用必须纳入单位“三重一大”议事内容。相关讨论研究会议要邀请纪检组和局分管线领导参加集体审议。项目资金拨付由</w:t>
      </w:r>
      <w:r>
        <w:rPr>
          <w:rFonts w:hint="eastAsia" w:eastAsia="仿宋_GB2312" w:cs="Arial"/>
          <w:snapToGrid w:val="0"/>
          <w:color w:val="000000"/>
          <w:kern w:val="0"/>
          <w:sz w:val="32"/>
          <w:szCs w:val="32"/>
          <w:lang w:val="en-US" w:eastAsia="zh-CN" w:bidi="ar-SA"/>
        </w:rPr>
        <w:t>我中心</w:t>
      </w:r>
      <w:r>
        <w:rPr>
          <w:rFonts w:hint="eastAsia" w:ascii="Arial" w:hAnsi="Arial" w:eastAsia="仿宋_GB2312" w:cs="Arial"/>
          <w:snapToGrid w:val="0"/>
          <w:color w:val="000000"/>
          <w:kern w:val="0"/>
          <w:sz w:val="32"/>
          <w:szCs w:val="32"/>
          <w:lang w:val="en-US" w:eastAsia="en-US" w:bidi="ar-SA"/>
        </w:rPr>
        <w:t>会同财政局联合审批。</w:t>
      </w:r>
    </w:p>
    <w:p w14:paraId="23761F5F">
      <w:pPr>
        <w:pStyle w:val="2"/>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0" w:leftChars="0" w:right="0" w:firstLine="562" w:firstLineChars="200"/>
        <w:textAlignment w:val="baseline"/>
        <w:rPr>
          <w:rFonts w:ascii="楷体" w:hAnsi="楷体" w:eastAsia="楷体" w:cs="楷体"/>
          <w:b/>
          <w:bCs/>
          <w:spacing w:val="6"/>
          <w:position w:val="16"/>
          <w:sz w:val="31"/>
          <w:szCs w:val="31"/>
        </w:rPr>
      </w:pPr>
      <w:r>
        <w:rPr>
          <w:rFonts w:ascii="黑体" w:hAnsi="黑体" w:eastAsia="黑体" w:cs="黑体"/>
          <w:b/>
          <w:bCs/>
          <w:snapToGrid w:val="0"/>
          <w:color w:val="000000"/>
          <w:spacing w:val="-15"/>
          <w:kern w:val="0"/>
          <w:sz w:val="31"/>
          <w:szCs w:val="31"/>
          <w:lang w:val="en-US" w:eastAsia="en-US" w:bidi="ar-SA"/>
        </w:rPr>
        <w:t>项目支出绩效目标完成程度</w:t>
      </w:r>
      <w:r>
        <w:rPr>
          <w:rFonts w:hint="eastAsia" w:ascii="黑体" w:hAnsi="黑体" w:eastAsia="黑体" w:cs="黑体"/>
          <w:b/>
          <w:bCs/>
          <w:snapToGrid w:val="0"/>
          <w:color w:val="000000"/>
          <w:spacing w:val="-15"/>
          <w:kern w:val="0"/>
          <w:sz w:val="31"/>
          <w:szCs w:val="31"/>
          <w:lang w:val="en-US" w:eastAsia="zh-CN" w:bidi="ar-SA"/>
        </w:rPr>
        <w:t>。</w:t>
      </w:r>
    </w:p>
    <w:p w14:paraId="11816CA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绩效总目标：为贯彻落实国务院办公厅《关于支持戏曲传承发展若干政策》的精神和省相关部分要求，进一步推动我市文化强市，擦亮汨罗文化品牌、持续推进公共文化服务体系建设、进一步打造汨罗花鼓戏振兴工程。</w:t>
      </w:r>
    </w:p>
    <w:p w14:paraId="2161B02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实际完成情况：充分发挥湖南花鼓戏的独特魅力，紧紧围绕市委、市政府推进“文化强市”战略方针，擦亮“花鼓戏艺术节”文化名片，加快构建公共文化服务体系，活跃群众文化生活。</w:t>
      </w:r>
    </w:p>
    <w:p w14:paraId="17F40F9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Times New Roman" w:hAnsi="Times New Roman" w:eastAsia="仿宋_GB2312" w:cs="仿宋_GB2312"/>
          <w:color w:val="000000"/>
          <w:sz w:val="32"/>
          <w:szCs w:val="32"/>
          <w:lang w:val="en-US" w:eastAsia="zh-CN"/>
        </w:rPr>
        <w:t>2024年度我单位努力做好项目资金预算收入、支出以及管理工作，将预算及时公开到相关的信息网络平台，并在执行过程中积极对执行情况进行监控，对项目预算的资金进行全方位的监督和管理，使每一笔资金都能起到最大的使用效益。结合我单位实际情况合理分配资金、提升资金的产出效果、节约成本与资源、提高项目资金的使用效率的目的。在项目资金支出绩效方面都按规定严格执行，合理安排支出，使项目资金发挥出最大的效益。</w:t>
      </w:r>
    </w:p>
    <w:p w14:paraId="6732EB4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48DFEFE7">
      <w:pPr>
        <w:spacing w:line="600" w:lineRule="exact"/>
        <w:ind w:firstLine="640" w:firstLineChars="200"/>
        <w:jc w:val="both"/>
        <w:rPr>
          <w:rFonts w:ascii="黑体" w:hAnsi="黑体" w:eastAsia="黑体" w:cs="黑体"/>
          <w:b/>
          <w:bCs/>
          <w:spacing w:val="-15"/>
          <w:sz w:val="31"/>
          <w:szCs w:val="31"/>
        </w:rPr>
      </w:pPr>
      <w:r>
        <w:rPr>
          <w:rFonts w:hint="eastAsia" w:ascii="Times New Roman" w:hAnsi="Times New Roman" w:eastAsia="仿宋_GB2312" w:cs="仿宋_GB2312"/>
          <w:color w:val="000000"/>
          <w:sz w:val="32"/>
          <w:szCs w:val="32"/>
          <w:lang w:val="en-US" w:eastAsia="zh-CN"/>
        </w:rPr>
        <w:t>按照项目绩效目标相关信息，我单位组织相关人员，对项目资金投入情况、绩效目标完成情况、偏离绩效目标的原因和下一步改进措施进行了分析。</w:t>
      </w:r>
    </w:p>
    <w:p w14:paraId="3771819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49E16C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z w:val="32"/>
          <w:szCs w:val="32"/>
          <w:lang w:eastAsia="zh-CN"/>
        </w:rPr>
      </w:pPr>
      <w:r>
        <w:rPr>
          <w:rFonts w:hint="eastAsia" w:ascii="仿宋" w:hAnsi="仿宋" w:eastAsia="仿宋" w:cs="仿宋"/>
          <w:sz w:val="32"/>
          <w:szCs w:val="32"/>
          <w:lang w:val="en-US" w:eastAsia="zh-CN"/>
        </w:rPr>
        <w:t>创排</w:t>
      </w:r>
      <w:r>
        <w:rPr>
          <w:rFonts w:hint="eastAsia" w:ascii="仿宋" w:hAnsi="仿宋" w:eastAsia="仿宋" w:cs="仿宋"/>
          <w:kern w:val="0"/>
          <w:sz w:val="32"/>
          <w:szCs w:val="32"/>
          <w:lang w:val="en-US" w:eastAsia="en-US"/>
        </w:rPr>
        <w:t>《花鼓戏制作专项资金</w:t>
      </w:r>
      <w:r>
        <w:rPr>
          <w:rFonts w:hint="eastAsia" w:ascii="仿宋" w:hAnsi="仿宋" w:eastAsia="仿宋" w:cs="仿宋"/>
          <w:kern w:val="0"/>
          <w:sz w:val="32"/>
          <w:szCs w:val="32"/>
          <w:lang w:val="en-US" w:eastAsia="zh-CN"/>
        </w:rPr>
        <w:t>》</w:t>
      </w:r>
      <w:r>
        <w:rPr>
          <w:rFonts w:hint="eastAsia" w:ascii="仿宋" w:hAnsi="仿宋" w:eastAsia="仿宋" w:cs="仿宋"/>
          <w:sz w:val="32"/>
          <w:szCs w:val="32"/>
          <w:lang w:val="en-US" w:eastAsia="zh-CN"/>
        </w:rPr>
        <w:t>，演出集思想性、艺术性、观赏性为一体，表现形式新颖，具有一定的创新性。受益群众</w:t>
      </w:r>
      <w:r>
        <w:rPr>
          <w:rFonts w:hint="eastAsia" w:ascii="仿宋" w:hAnsi="仿宋" w:eastAsia="仿宋" w:cs="仿宋"/>
          <w:sz w:val="32"/>
          <w:szCs w:val="32"/>
          <w:lang w:eastAsia="zh-CN"/>
        </w:rPr>
        <w:t>观看后，得到了</w:t>
      </w:r>
      <w:r>
        <w:rPr>
          <w:rFonts w:hint="eastAsia" w:ascii="仿宋" w:hAnsi="仿宋" w:eastAsia="仿宋" w:cs="仿宋"/>
          <w:sz w:val="32"/>
          <w:szCs w:val="32"/>
          <w:lang w:val="en-US" w:eastAsia="zh-CN"/>
        </w:rPr>
        <w:t>受益群众的一致好评</w:t>
      </w:r>
      <w:r>
        <w:rPr>
          <w:rFonts w:hint="eastAsia" w:ascii="仿宋" w:hAnsi="仿宋" w:eastAsia="仿宋" w:cs="仿宋"/>
          <w:sz w:val="32"/>
          <w:szCs w:val="32"/>
          <w:lang w:eastAsia="zh-CN"/>
        </w:rPr>
        <w:t>。</w:t>
      </w:r>
    </w:p>
    <w:p w14:paraId="48956CD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ascii="Times New Roman" w:hAnsi="Times New Roman" w:eastAsia="仿宋_GB2312" w:cs="仿宋_GB2312"/>
          <w:color w:val="000000"/>
          <w:sz w:val="32"/>
          <w:szCs w:val="32"/>
          <w:lang w:val="en-US" w:eastAsia="zh-CN"/>
        </w:rPr>
        <w:t>对照项目绩效目标申报表的内容，本年度我单位</w:t>
      </w:r>
      <w:r>
        <w:rPr>
          <w:rFonts w:hint="eastAsia" w:ascii="仿宋" w:hAnsi="仿宋" w:eastAsia="仿宋" w:cs="仿宋"/>
          <w:sz w:val="32"/>
          <w:szCs w:val="32"/>
          <w:lang w:val="en-US" w:eastAsia="zh-CN"/>
        </w:rPr>
        <w:t>原创小戏</w:t>
      </w:r>
      <w:r>
        <w:rPr>
          <w:rFonts w:hint="eastAsia" w:ascii="仿宋" w:hAnsi="仿宋" w:eastAsia="仿宋" w:cs="仿宋"/>
          <w:kern w:val="0"/>
          <w:sz w:val="32"/>
          <w:szCs w:val="32"/>
          <w:lang w:val="en-US" w:eastAsia="en-US"/>
        </w:rPr>
        <w:t>《</w:t>
      </w:r>
      <w:r>
        <w:rPr>
          <w:rFonts w:hint="eastAsia" w:ascii="仿宋" w:hAnsi="仿宋" w:eastAsia="仿宋" w:cs="仿宋"/>
          <w:kern w:val="0"/>
          <w:sz w:val="32"/>
          <w:szCs w:val="32"/>
          <w:lang w:val="en-US" w:eastAsia="zh-CN"/>
        </w:rPr>
        <w:t>明灯》</w:t>
      </w:r>
      <w:r>
        <w:rPr>
          <w:rFonts w:hint="eastAsia" w:ascii="Times New Roman" w:hAnsi="Times New Roman" w:eastAsia="仿宋_GB2312" w:cs="仿宋_GB2312"/>
          <w:color w:val="000000"/>
          <w:sz w:val="32"/>
          <w:szCs w:val="32"/>
          <w:lang w:val="en-US" w:eastAsia="zh-CN"/>
        </w:rPr>
        <w:t>项目目标绩效完成情况良好。</w:t>
      </w:r>
    </w:p>
    <w:p w14:paraId="72818C8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1FD154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660D73EA">
      <w:pPr>
        <w:spacing w:line="600" w:lineRule="exact"/>
        <w:ind w:firstLine="640" w:firstLineChars="200"/>
        <w:jc w:val="both"/>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服务对象满意度指标达到以下目标：经口头询问采访，活动展演展示现场观众满意度100%。</w:t>
      </w:r>
    </w:p>
    <w:p w14:paraId="1E93AEB5">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14:paraId="1E1C1AC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经济成本指标达到以下目标：厉行节约降低成本，控制在预算内。</w:t>
      </w:r>
    </w:p>
    <w:p w14:paraId="2FDADA7A">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14:paraId="0DB33FF7">
      <w:pPr>
        <w:spacing w:line="600" w:lineRule="exact"/>
        <w:ind w:firstLine="640" w:firstLineChars="200"/>
        <w:jc w:val="both"/>
        <w:rPr>
          <w:rFonts w:hint="default"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1、数量指标达到以下目标：按时按量完成创排7台剧目。</w:t>
      </w:r>
    </w:p>
    <w:p w14:paraId="461A1EF3">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2、质量指标达到以下目标：演出节目集思想性、艺术性、观赏性为一体，表现形式新颖，具有一定的创新性。</w:t>
      </w:r>
    </w:p>
    <w:p w14:paraId="7C2DC167">
      <w:pPr>
        <w:spacing w:line="600" w:lineRule="exact"/>
        <w:ind w:firstLine="640" w:firstLineChars="200"/>
        <w:jc w:val="both"/>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3、时效指标达到以下目标：按上级文化主管部门规定进行2023年年底全面完成目标任务。</w:t>
      </w:r>
    </w:p>
    <w:p w14:paraId="2025BF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14:paraId="25E086D4">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1、经济效益指标达到以下目标：按照经济发展规律推动文旅发展。</w:t>
      </w:r>
    </w:p>
    <w:p w14:paraId="415F70D3">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2、社会效益指标达到以下目标：提供人民群众精神食粮，弘扬社会主义主流价值观，传播社会正能量，具有良好的思想性和教育意义。</w:t>
      </w:r>
    </w:p>
    <w:p w14:paraId="70687B77">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3、生态效益指标达到以下目标：满足人民群众对美好生活的需求。</w:t>
      </w:r>
    </w:p>
    <w:p w14:paraId="116FAF5F">
      <w:pPr>
        <w:spacing w:line="600" w:lineRule="exact"/>
        <w:ind w:firstLine="640" w:firstLineChars="200"/>
        <w:jc w:val="both"/>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4、可持续影响指标达到以下目标：通过艺术展演提高市民文化素养。</w:t>
      </w:r>
    </w:p>
    <w:p w14:paraId="3A603AC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117F410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资金下达后，我单位严格按照《专项资金管理办法》，对专项资金的收支设专账记录，以保障单位实现绩效目标、提高预算执行效率、提升资金使用效益，并及时发现纠正绩效运行中存在的问题，对绩效监控中发现的绩效目标执行偏差和管理漏洞，及时采取有针对性的措施予以纠正，不断改进和加强预算绩效管理，确保绩效目标全面、如期完成。</w:t>
      </w:r>
    </w:p>
    <w:p w14:paraId="58DE1297">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14:paraId="63718F9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仿宋" w:hAnsi="仿宋" w:eastAsia="仿宋" w:cs="仿宋"/>
          <w:b w:val="0"/>
          <w:bCs w:val="0"/>
          <w:spacing w:val="-15"/>
          <w:sz w:val="31"/>
          <w:szCs w:val="31"/>
          <w:lang w:val="en-US" w:eastAsia="zh-CN"/>
        </w:rPr>
      </w:pPr>
      <w:r>
        <w:rPr>
          <w:rFonts w:hint="eastAsia" w:ascii="仿宋" w:hAnsi="仿宋" w:eastAsia="仿宋" w:cs="仿宋"/>
          <w:b w:val="0"/>
          <w:bCs w:val="0"/>
          <w:spacing w:val="-15"/>
          <w:sz w:val="31"/>
          <w:szCs w:val="31"/>
          <w:lang w:val="en-US" w:eastAsia="zh-CN"/>
        </w:rPr>
        <w:t>无</w:t>
      </w:r>
    </w:p>
    <w:p w14:paraId="6BBCD63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14:paraId="50CCA8E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仿宋" w:hAnsi="仿宋" w:eastAsia="仿宋" w:cs="仿宋"/>
          <w:b w:val="0"/>
          <w:bCs w:val="0"/>
          <w:spacing w:val="-15"/>
          <w:sz w:val="31"/>
          <w:szCs w:val="31"/>
          <w:lang w:val="en-US" w:eastAsia="zh-CN"/>
        </w:rPr>
      </w:pPr>
      <w:r>
        <w:rPr>
          <w:rFonts w:hint="eastAsia" w:ascii="仿宋" w:hAnsi="仿宋" w:eastAsia="仿宋" w:cs="仿宋"/>
          <w:b w:val="0"/>
          <w:bCs w:val="0"/>
          <w:spacing w:val="-15"/>
          <w:sz w:val="31"/>
          <w:szCs w:val="31"/>
          <w:lang w:val="en-US" w:eastAsia="zh-CN"/>
        </w:rPr>
        <w:t>无</w:t>
      </w:r>
    </w:p>
    <w:p w14:paraId="1AE58669">
      <w:pPr>
        <w:spacing w:line="267" w:lineRule="auto"/>
        <w:jc w:val="both"/>
        <w:rPr>
          <w:rFonts w:hint="eastAsia" w:ascii="宋体" w:hAnsi="宋体" w:eastAsia="宋体" w:cs="宋体"/>
          <w:bCs/>
          <w:spacing w:val="-4"/>
          <w:kern w:val="0"/>
          <w:sz w:val="28"/>
          <w:szCs w:val="28"/>
          <w:lang w:eastAsia="zh-CN"/>
        </w:rPr>
      </w:pPr>
    </w:p>
    <w:p w14:paraId="3D0CF1D3">
      <w:pPr>
        <w:spacing w:line="267" w:lineRule="auto"/>
        <w:jc w:val="both"/>
        <w:rPr>
          <w:rFonts w:hint="eastAsia" w:ascii="宋体" w:hAnsi="宋体" w:eastAsia="宋体" w:cs="宋体"/>
          <w:bCs/>
          <w:spacing w:val="-4"/>
          <w:kern w:val="0"/>
          <w:sz w:val="28"/>
          <w:szCs w:val="28"/>
          <w:lang w:eastAsia="zh-CN"/>
        </w:rPr>
      </w:pPr>
      <w:bookmarkStart w:id="0" w:name="_GoBack"/>
      <w:bookmarkEnd w:id="0"/>
    </w:p>
    <w:p w14:paraId="67E155DB">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06E9316D">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《周末惠民梨园剧场》专项资金</w:t>
      </w:r>
      <w:r>
        <w:rPr>
          <w:rFonts w:ascii="黑体" w:hAnsi="黑体" w:eastAsia="黑体" w:cs="黑体"/>
          <w:spacing w:val="15"/>
          <w:position w:val="10"/>
          <w:sz w:val="42"/>
          <w:szCs w:val="42"/>
        </w:rPr>
        <w:t>项目支出</w:t>
      </w:r>
    </w:p>
    <w:p w14:paraId="059A9FBF">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64761D62">
      <w:pPr>
        <w:spacing w:line="246" w:lineRule="auto"/>
        <w:rPr>
          <w:rFonts w:ascii="Arial"/>
          <w:sz w:val="21"/>
        </w:rPr>
      </w:pPr>
    </w:p>
    <w:p w14:paraId="5DBAC1C4">
      <w:pPr>
        <w:spacing w:line="246" w:lineRule="auto"/>
        <w:rPr>
          <w:rFonts w:ascii="Arial"/>
          <w:sz w:val="21"/>
        </w:rPr>
      </w:pPr>
    </w:p>
    <w:p w14:paraId="52BC8F06">
      <w:pPr>
        <w:spacing w:line="246" w:lineRule="auto"/>
        <w:rPr>
          <w:rFonts w:ascii="Arial"/>
          <w:sz w:val="21"/>
        </w:rPr>
      </w:pPr>
    </w:p>
    <w:p w14:paraId="4E68844B">
      <w:pPr>
        <w:spacing w:line="246" w:lineRule="auto"/>
        <w:rPr>
          <w:rFonts w:ascii="Arial"/>
          <w:sz w:val="21"/>
        </w:rPr>
      </w:pPr>
    </w:p>
    <w:p w14:paraId="47459038">
      <w:pPr>
        <w:spacing w:line="246" w:lineRule="auto"/>
        <w:rPr>
          <w:rFonts w:ascii="Arial"/>
          <w:sz w:val="21"/>
        </w:rPr>
      </w:pPr>
    </w:p>
    <w:p w14:paraId="2D54EDE7">
      <w:pPr>
        <w:spacing w:line="246" w:lineRule="auto"/>
        <w:rPr>
          <w:rFonts w:ascii="Arial"/>
          <w:sz w:val="21"/>
        </w:rPr>
      </w:pPr>
    </w:p>
    <w:p w14:paraId="782FAAE8">
      <w:pPr>
        <w:spacing w:line="246" w:lineRule="auto"/>
        <w:rPr>
          <w:rFonts w:ascii="Arial"/>
          <w:sz w:val="21"/>
        </w:rPr>
      </w:pPr>
    </w:p>
    <w:p w14:paraId="3715F3D9">
      <w:pPr>
        <w:spacing w:line="246" w:lineRule="auto"/>
        <w:rPr>
          <w:rFonts w:ascii="Arial"/>
          <w:sz w:val="21"/>
        </w:rPr>
      </w:pPr>
    </w:p>
    <w:p w14:paraId="40312D8C">
      <w:pPr>
        <w:spacing w:line="246" w:lineRule="auto"/>
        <w:rPr>
          <w:rFonts w:ascii="Arial"/>
          <w:sz w:val="21"/>
        </w:rPr>
      </w:pPr>
    </w:p>
    <w:p w14:paraId="0FEA20F1">
      <w:pPr>
        <w:spacing w:line="246" w:lineRule="auto"/>
        <w:rPr>
          <w:rFonts w:ascii="Arial"/>
          <w:sz w:val="21"/>
        </w:rPr>
      </w:pPr>
    </w:p>
    <w:p w14:paraId="3894DFD8">
      <w:pPr>
        <w:spacing w:line="246" w:lineRule="auto"/>
        <w:rPr>
          <w:rFonts w:ascii="Arial"/>
          <w:sz w:val="21"/>
        </w:rPr>
      </w:pPr>
    </w:p>
    <w:p w14:paraId="22511F89">
      <w:pPr>
        <w:spacing w:line="246" w:lineRule="auto"/>
        <w:rPr>
          <w:rFonts w:ascii="Arial"/>
          <w:sz w:val="21"/>
        </w:rPr>
      </w:pPr>
    </w:p>
    <w:p w14:paraId="0EB00427">
      <w:pPr>
        <w:spacing w:line="246" w:lineRule="auto"/>
        <w:rPr>
          <w:rFonts w:ascii="Arial"/>
          <w:sz w:val="21"/>
        </w:rPr>
      </w:pPr>
    </w:p>
    <w:p w14:paraId="7560D89D">
      <w:pPr>
        <w:spacing w:line="246" w:lineRule="auto"/>
        <w:rPr>
          <w:rFonts w:ascii="Arial"/>
          <w:sz w:val="21"/>
        </w:rPr>
      </w:pPr>
    </w:p>
    <w:p w14:paraId="04CA37C6">
      <w:pPr>
        <w:spacing w:line="246" w:lineRule="auto"/>
        <w:rPr>
          <w:rFonts w:ascii="Arial"/>
          <w:sz w:val="21"/>
        </w:rPr>
      </w:pPr>
    </w:p>
    <w:p w14:paraId="0C3CBECA">
      <w:pPr>
        <w:spacing w:line="246" w:lineRule="auto"/>
        <w:rPr>
          <w:rFonts w:ascii="Arial"/>
          <w:sz w:val="21"/>
        </w:rPr>
      </w:pPr>
    </w:p>
    <w:p w14:paraId="7C34DE6A">
      <w:pPr>
        <w:spacing w:line="246" w:lineRule="auto"/>
        <w:rPr>
          <w:rFonts w:ascii="Arial"/>
          <w:sz w:val="21"/>
        </w:rPr>
      </w:pPr>
    </w:p>
    <w:p w14:paraId="69723B3B">
      <w:pPr>
        <w:spacing w:line="247" w:lineRule="auto"/>
        <w:rPr>
          <w:rFonts w:ascii="Arial"/>
          <w:sz w:val="21"/>
        </w:rPr>
      </w:pPr>
    </w:p>
    <w:p w14:paraId="2E3779EF">
      <w:pPr>
        <w:spacing w:line="247" w:lineRule="auto"/>
        <w:rPr>
          <w:rFonts w:ascii="Arial"/>
          <w:sz w:val="21"/>
        </w:rPr>
      </w:pPr>
    </w:p>
    <w:p w14:paraId="6968273B">
      <w:pPr>
        <w:spacing w:line="247" w:lineRule="auto"/>
        <w:rPr>
          <w:rFonts w:ascii="Arial"/>
          <w:sz w:val="21"/>
        </w:rPr>
      </w:pPr>
    </w:p>
    <w:p w14:paraId="72B61A45">
      <w:pPr>
        <w:spacing w:line="247" w:lineRule="auto"/>
        <w:rPr>
          <w:rFonts w:ascii="Arial"/>
          <w:sz w:val="21"/>
        </w:rPr>
      </w:pPr>
    </w:p>
    <w:p w14:paraId="42CAB3AE">
      <w:pPr>
        <w:spacing w:line="247" w:lineRule="auto"/>
        <w:rPr>
          <w:rFonts w:ascii="Arial"/>
          <w:sz w:val="21"/>
        </w:rPr>
      </w:pPr>
    </w:p>
    <w:p w14:paraId="74172898">
      <w:pPr>
        <w:spacing w:line="247" w:lineRule="auto"/>
        <w:rPr>
          <w:rFonts w:ascii="Arial"/>
          <w:sz w:val="21"/>
        </w:rPr>
      </w:pPr>
    </w:p>
    <w:p w14:paraId="03844ED9">
      <w:pPr>
        <w:spacing w:line="247" w:lineRule="auto"/>
        <w:rPr>
          <w:rFonts w:ascii="Arial"/>
          <w:sz w:val="21"/>
        </w:rPr>
      </w:pPr>
    </w:p>
    <w:p w14:paraId="29658560">
      <w:pPr>
        <w:spacing w:line="247" w:lineRule="auto"/>
        <w:rPr>
          <w:rFonts w:ascii="Arial"/>
          <w:sz w:val="21"/>
        </w:rPr>
      </w:pPr>
    </w:p>
    <w:p w14:paraId="7B186AF5">
      <w:pPr>
        <w:spacing w:line="247" w:lineRule="auto"/>
        <w:rPr>
          <w:rFonts w:ascii="Arial"/>
          <w:sz w:val="21"/>
        </w:rPr>
      </w:pPr>
    </w:p>
    <w:p w14:paraId="5C5241CD">
      <w:pPr>
        <w:spacing w:line="247" w:lineRule="auto"/>
        <w:rPr>
          <w:rFonts w:ascii="Arial"/>
          <w:sz w:val="21"/>
        </w:rPr>
      </w:pPr>
    </w:p>
    <w:p w14:paraId="78E2BE8F">
      <w:pPr>
        <w:spacing w:line="247" w:lineRule="auto"/>
        <w:rPr>
          <w:rFonts w:ascii="Arial"/>
          <w:sz w:val="21"/>
        </w:rPr>
      </w:pPr>
    </w:p>
    <w:p w14:paraId="451D43E4">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4B8F5360">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64F7D281">
      <w:pPr>
        <w:pStyle w:val="2"/>
        <w:spacing w:before="1" w:line="223" w:lineRule="auto"/>
        <w:ind w:left="3560"/>
        <w:rPr>
          <w:sz w:val="24"/>
          <w:szCs w:val="24"/>
        </w:rPr>
      </w:pPr>
      <w:r>
        <w:rPr>
          <w:spacing w:val="7"/>
          <w:sz w:val="24"/>
          <w:szCs w:val="24"/>
        </w:rPr>
        <w:t>(此面为封面)</w:t>
      </w:r>
    </w:p>
    <w:p w14:paraId="2298347A">
      <w:pPr>
        <w:spacing w:line="223" w:lineRule="auto"/>
        <w:rPr>
          <w:sz w:val="24"/>
          <w:szCs w:val="24"/>
        </w:rPr>
        <w:sectPr>
          <w:footerReference r:id="rId10" w:type="default"/>
          <w:pgSz w:w="11900" w:h="16820"/>
          <w:pgMar w:top="1429" w:right="1782" w:bottom="1158" w:left="1450" w:header="0" w:footer="850" w:gutter="0"/>
          <w:cols w:space="720" w:num="1"/>
        </w:sectPr>
      </w:pPr>
    </w:p>
    <w:p w14:paraId="614E5431">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7B78DD00">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14:paraId="418B1252">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46B34711">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14:paraId="48E3824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eastAsia="zh-CN"/>
        </w:rPr>
        <w:t>党的十八大以来，以习近平同志为总书记的党中央高度重视戏曲艺术的传承发展，中央深改办已将“研究制定扶持地方戏曲发展政策"列入2015年的重点改革任务。2015年7月11日，国务院办公厅专门印发了《关于支持戏曲传承发展的若干政策，(国办发(2015)52号)，为戏曲传承发展 提供重要保障。这是我国继1951年发布《国务院关于戏曲改革工作的指示》以来，时隔60多年之后再一次就戏曲工作作出的总体部署和政策规定。2015年7月29日，在北京京西宾馆召开了全国戏曲工作座谈会，引起全社会的广泛关注。制定出台了《湖南省2015年-2020年舞台艺术创作生产规划》，成立了湖南省花鼓戏艺术研究会，召开全省戏曲工作座谈会，启动实施了包括地方戏曲振兴、精品剧日。创新、艺术人才索质提升等七大行动计划。</w:t>
      </w:r>
      <w:r>
        <w:rPr>
          <w:rFonts w:hint="eastAsia" w:eastAsia="仿宋_GB2312"/>
          <w:kern w:val="0"/>
          <w:sz w:val="32"/>
          <w:szCs w:val="32"/>
          <w:lang w:val="en-US" w:eastAsia="zh-CN"/>
        </w:rPr>
        <w:t>2023年我中心在原有的基础上，继续进行升级，添置灯光、音响等必备演艺设备，将其打造成“周末惠民梨园剧场”，为让广大“票友”在家门口就能享受花鼓戏艺术熏陶，感受文化带来的获得感，加强对演艺厅提升改造，提高剧团的文化价值和可持续性发展，开展文化活动推动文化传承。</w:t>
      </w:r>
    </w:p>
    <w:p w14:paraId="62A294C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eastAsia="仿宋_GB2312"/>
          <w:b/>
          <w:bCs/>
          <w:kern w:val="0"/>
          <w:sz w:val="32"/>
          <w:szCs w:val="32"/>
          <w:lang w:eastAsia="zh-CN"/>
        </w:rPr>
      </w:pPr>
      <w:r>
        <w:rPr>
          <w:rFonts w:hint="eastAsia" w:eastAsia="仿宋_GB2312"/>
          <w:b/>
          <w:bCs/>
          <w:kern w:val="0"/>
          <w:sz w:val="32"/>
          <w:szCs w:val="32"/>
          <w:lang w:eastAsia="zh-CN"/>
        </w:rPr>
        <w:t>项目支出主要内容：</w:t>
      </w:r>
    </w:p>
    <w:p w14:paraId="6A5929F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ascii="仿宋" w:hAnsi="仿宋" w:eastAsia="仿宋" w:cs="仿宋"/>
          <w:kern w:val="0"/>
          <w:sz w:val="32"/>
          <w:szCs w:val="32"/>
          <w:lang w:val="en-US" w:eastAsia="en-US"/>
        </w:rPr>
        <w:t>项目资金全部用于202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lang w:val="en-US" w:eastAsia="en-US"/>
        </w:rPr>
        <w:t>年《周末惠民梨园剧场</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val="en-US" w:eastAsia="en-US"/>
        </w:rPr>
        <w:t>项目相关的支出，经费主要支出为</w:t>
      </w:r>
      <w:r>
        <w:rPr>
          <w:rFonts w:hint="eastAsia" w:ascii="仿宋" w:hAnsi="仿宋" w:eastAsia="仿宋" w:cs="仿宋"/>
          <w:kern w:val="0"/>
          <w:sz w:val="32"/>
          <w:szCs w:val="32"/>
          <w:lang w:val="en-US" w:eastAsia="zh-CN"/>
        </w:rPr>
        <w:t>周末梨园剧场音箱、灯光配置</w:t>
      </w:r>
      <w:r>
        <w:rPr>
          <w:rFonts w:hint="eastAsia" w:ascii="仿宋" w:hAnsi="仿宋" w:eastAsia="仿宋" w:cs="仿宋"/>
          <w:kern w:val="0"/>
          <w:sz w:val="32"/>
          <w:szCs w:val="32"/>
          <w:lang w:val="en-US" w:eastAsia="en-US"/>
        </w:rPr>
        <w:t>等</w:t>
      </w:r>
      <w:r>
        <w:rPr>
          <w:rFonts w:hint="eastAsia" w:ascii="仿宋" w:hAnsi="仿宋" w:eastAsia="仿宋" w:cs="仿宋"/>
          <w:kern w:val="0"/>
          <w:sz w:val="32"/>
          <w:szCs w:val="32"/>
          <w:lang w:val="en-US" w:eastAsia="zh-CN"/>
        </w:rPr>
        <w:t>费用共50万元</w:t>
      </w:r>
      <w:r>
        <w:rPr>
          <w:rFonts w:hint="eastAsia" w:ascii="仿宋" w:hAnsi="仿宋" w:eastAsia="仿宋" w:cs="仿宋"/>
          <w:kern w:val="0"/>
          <w:sz w:val="32"/>
          <w:szCs w:val="32"/>
          <w:lang w:val="en-US" w:eastAsia="en-US"/>
        </w:rPr>
        <w:t>，支出率100%。</w:t>
      </w:r>
    </w:p>
    <w:p w14:paraId="4873E61F">
      <w:pPr>
        <w:pStyle w:val="2"/>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left="0" w:leftChars="0" w:firstLine="562" w:firstLineChars="200"/>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14:paraId="48FE87F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为了规范项目资金使用，提高资金效益，根据《中华人民共和国预算法》、《公共文化服务资金使用办法》等，制定</w:t>
      </w:r>
      <w:r>
        <w:rPr>
          <w:rFonts w:hint="eastAsia" w:ascii="Arial" w:hAnsi="Arial" w:eastAsia="仿宋_GB2312" w:cs="Arial"/>
          <w:snapToGrid w:val="0"/>
          <w:color w:val="000000"/>
          <w:kern w:val="0"/>
          <w:sz w:val="32"/>
          <w:szCs w:val="32"/>
          <w:lang w:val="en-US" w:eastAsia="zh-CN" w:bidi="ar-SA"/>
        </w:rPr>
        <w:t>项目资金管理</w:t>
      </w:r>
      <w:r>
        <w:rPr>
          <w:rFonts w:hint="eastAsia" w:ascii="Arial" w:hAnsi="Arial" w:eastAsia="仿宋_GB2312" w:cs="Arial"/>
          <w:snapToGrid w:val="0"/>
          <w:color w:val="000000"/>
          <w:kern w:val="0"/>
          <w:sz w:val="32"/>
          <w:szCs w:val="32"/>
          <w:lang w:val="en-US" w:eastAsia="en-US" w:bidi="ar-SA"/>
        </w:rPr>
        <w:t>办法。</w:t>
      </w:r>
    </w:p>
    <w:p w14:paraId="4DF1DE1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本项目资金指我</w:t>
      </w:r>
      <w:r>
        <w:rPr>
          <w:rFonts w:hint="eastAsia" w:ascii="Arial" w:hAnsi="Arial" w:eastAsia="仿宋_GB2312" w:cs="Arial"/>
          <w:snapToGrid w:val="0"/>
          <w:color w:val="000000"/>
          <w:kern w:val="0"/>
          <w:sz w:val="32"/>
          <w:szCs w:val="32"/>
          <w:lang w:val="en-US" w:eastAsia="zh-CN" w:bidi="ar-SA"/>
        </w:rPr>
        <w:t>中心</w:t>
      </w:r>
      <w:r>
        <w:rPr>
          <w:rFonts w:hint="eastAsia" w:ascii="Arial" w:hAnsi="Arial" w:eastAsia="仿宋_GB2312" w:cs="Arial"/>
          <w:snapToGrid w:val="0"/>
          <w:color w:val="000000"/>
          <w:kern w:val="0"/>
          <w:sz w:val="32"/>
          <w:szCs w:val="32"/>
          <w:lang w:val="en-US" w:eastAsia="en-US" w:bidi="ar-SA"/>
        </w:rPr>
        <w:t>的用于</w:t>
      </w:r>
      <w:r>
        <w:rPr>
          <w:rFonts w:hint="eastAsia" w:ascii="Arial" w:hAnsi="Arial" w:eastAsia="仿宋_GB2312" w:cs="Arial"/>
          <w:snapToGrid w:val="0"/>
          <w:color w:val="000000"/>
          <w:kern w:val="0"/>
          <w:sz w:val="32"/>
          <w:szCs w:val="32"/>
          <w:lang w:val="en-US" w:eastAsia="zh-CN" w:bidi="ar-SA"/>
        </w:rPr>
        <w:t>《</w:t>
      </w:r>
      <w:r>
        <w:rPr>
          <w:rFonts w:hint="eastAsia" w:ascii="仿宋" w:hAnsi="仿宋" w:eastAsia="仿宋" w:cs="仿宋"/>
          <w:kern w:val="0"/>
          <w:sz w:val="32"/>
          <w:szCs w:val="32"/>
          <w:lang w:val="en-US" w:eastAsia="en-US"/>
        </w:rPr>
        <w:t>周末惠民梨园剧场</w:t>
      </w:r>
      <w:r>
        <w:rPr>
          <w:rFonts w:hint="eastAsia" w:ascii="仿宋" w:hAnsi="仿宋" w:eastAsia="仿宋" w:cs="仿宋"/>
          <w:kern w:val="0"/>
          <w:sz w:val="32"/>
          <w:szCs w:val="32"/>
          <w:lang w:val="en-US" w:eastAsia="zh-CN"/>
        </w:rPr>
        <w:t>》</w:t>
      </w:r>
      <w:r>
        <w:rPr>
          <w:rFonts w:hint="eastAsia" w:ascii="Arial" w:hAnsi="Arial" w:eastAsia="仿宋_GB2312" w:cs="Arial"/>
          <w:snapToGrid w:val="0"/>
          <w:color w:val="000000"/>
          <w:kern w:val="0"/>
          <w:sz w:val="32"/>
          <w:szCs w:val="32"/>
          <w:lang w:val="en-US" w:eastAsia="zh-CN" w:bidi="ar-SA"/>
        </w:rPr>
        <w:t>专项资金</w:t>
      </w:r>
      <w:r>
        <w:rPr>
          <w:rFonts w:hint="eastAsia" w:ascii="Arial" w:hAnsi="Arial" w:eastAsia="仿宋_GB2312" w:cs="Arial"/>
          <w:snapToGrid w:val="0"/>
          <w:color w:val="000000"/>
          <w:kern w:val="0"/>
          <w:sz w:val="32"/>
          <w:szCs w:val="32"/>
          <w:lang w:val="en-US" w:eastAsia="en-US" w:bidi="ar-SA"/>
        </w:rPr>
        <w:t>。</w:t>
      </w:r>
    </w:p>
    <w:p w14:paraId="6267DA7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项目资金使用坚持“专款专用、程序合法、管理规范、注重绩效”的原则。</w:t>
      </w:r>
    </w:p>
    <w:p w14:paraId="43A9524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专项资金的管理和使用应当严格执行国家有关法律法规、财务规章制度和本办法的规定，并接受本级纪检、财政、审计和上级文化旅游</w:t>
      </w:r>
      <w:r>
        <w:rPr>
          <w:rFonts w:hint="eastAsia" w:ascii="Arial" w:hAnsi="Arial" w:eastAsia="仿宋_GB2312" w:cs="Arial"/>
          <w:snapToGrid w:val="0"/>
          <w:color w:val="000000"/>
          <w:kern w:val="0"/>
          <w:sz w:val="32"/>
          <w:szCs w:val="32"/>
          <w:lang w:val="en-US" w:eastAsia="zh-CN" w:bidi="ar-SA"/>
        </w:rPr>
        <w:t>广电</w:t>
      </w:r>
      <w:r>
        <w:rPr>
          <w:rFonts w:hint="eastAsia" w:ascii="Arial" w:hAnsi="Arial" w:eastAsia="仿宋_GB2312" w:cs="Arial"/>
          <w:snapToGrid w:val="0"/>
          <w:color w:val="000000"/>
          <w:kern w:val="0"/>
          <w:sz w:val="32"/>
          <w:szCs w:val="32"/>
          <w:lang w:val="en-US" w:eastAsia="en-US" w:bidi="ar-SA"/>
        </w:rPr>
        <w:t>主管部门的监督检查。</w:t>
      </w:r>
    </w:p>
    <w:p w14:paraId="333F1A6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ascii="Arial" w:hAnsi="Arial" w:eastAsia="仿宋_GB2312" w:cs="Arial"/>
          <w:snapToGrid w:val="0"/>
          <w:color w:val="000000"/>
          <w:kern w:val="0"/>
          <w:sz w:val="32"/>
          <w:szCs w:val="32"/>
          <w:lang w:val="en-US" w:eastAsia="en-US" w:bidi="ar-SA"/>
        </w:rPr>
        <w:t>项目资金的使用必须纳入单位“三重一大”议事内容。相关讨论研究会议要邀请纪检组和局分管线领导参加集体审议。项目资金拨付由</w:t>
      </w:r>
      <w:r>
        <w:rPr>
          <w:rFonts w:hint="eastAsia" w:eastAsia="仿宋_GB2312" w:cs="Arial"/>
          <w:snapToGrid w:val="0"/>
          <w:color w:val="000000"/>
          <w:kern w:val="0"/>
          <w:sz w:val="32"/>
          <w:szCs w:val="32"/>
          <w:lang w:val="en-US" w:eastAsia="zh-CN" w:bidi="ar-SA"/>
        </w:rPr>
        <w:t>我中心</w:t>
      </w:r>
      <w:r>
        <w:rPr>
          <w:rFonts w:hint="eastAsia" w:ascii="Arial" w:hAnsi="Arial" w:eastAsia="仿宋_GB2312" w:cs="Arial"/>
          <w:snapToGrid w:val="0"/>
          <w:color w:val="000000"/>
          <w:kern w:val="0"/>
          <w:sz w:val="32"/>
          <w:szCs w:val="32"/>
          <w:lang w:val="en-US" w:eastAsia="en-US" w:bidi="ar-SA"/>
        </w:rPr>
        <w:t>会同财政局联合审批。</w:t>
      </w:r>
    </w:p>
    <w:p w14:paraId="6EFA4DEA">
      <w:pPr>
        <w:pStyle w:val="2"/>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left="0" w:leftChars="0" w:right="0" w:firstLine="562" w:firstLineChars="200"/>
        <w:textAlignment w:val="baseline"/>
        <w:rPr>
          <w:rFonts w:ascii="楷体" w:hAnsi="楷体" w:eastAsia="楷体" w:cs="楷体"/>
          <w:b/>
          <w:bCs/>
          <w:spacing w:val="6"/>
          <w:position w:val="16"/>
          <w:sz w:val="31"/>
          <w:szCs w:val="31"/>
        </w:rPr>
      </w:pPr>
      <w:r>
        <w:rPr>
          <w:rFonts w:ascii="黑体" w:hAnsi="黑体" w:eastAsia="黑体" w:cs="黑体"/>
          <w:b/>
          <w:bCs/>
          <w:snapToGrid w:val="0"/>
          <w:color w:val="000000"/>
          <w:spacing w:val="-15"/>
          <w:kern w:val="0"/>
          <w:sz w:val="31"/>
          <w:szCs w:val="31"/>
          <w:lang w:val="en-US" w:eastAsia="en-US" w:bidi="ar-SA"/>
        </w:rPr>
        <w:t>项目支出绩效目标完成程度</w:t>
      </w:r>
      <w:r>
        <w:rPr>
          <w:rFonts w:ascii="楷体" w:hAnsi="楷体" w:eastAsia="楷体" w:cs="楷体"/>
          <w:b/>
          <w:bCs/>
          <w:spacing w:val="6"/>
          <w:position w:val="16"/>
          <w:sz w:val="31"/>
          <w:szCs w:val="31"/>
        </w:rPr>
        <w:t>。</w:t>
      </w:r>
    </w:p>
    <w:p w14:paraId="2C418C4A">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绩效总目标：为贯彻落实国务院办公厅《关于支持戏曲传承发展若干政策》的精神和省相关部分要求，进一步推动我市文化强市，擦亮汨罗文化品牌、持续推进公共文化服务体系建设、进一步打造汨罗花鼓戏振兴工程。</w:t>
      </w:r>
    </w:p>
    <w:p w14:paraId="2AAF880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实际完成情况：充分发挥湖南花鼓戏的独特魅力，紧紧围绕市委、市政府推进“文化强市”战略方针，擦亮“花鼓戏艺术节”文化名片，加快构建公共文化服务体系，活跃群众文化生活。</w:t>
      </w:r>
    </w:p>
    <w:p w14:paraId="603AF946">
      <w:p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Times New Roman" w:hAnsi="Times New Roman" w:eastAsia="仿宋_GB2312" w:cs="仿宋_GB2312"/>
          <w:color w:val="000000"/>
          <w:sz w:val="32"/>
          <w:szCs w:val="32"/>
          <w:lang w:val="en-US" w:eastAsia="zh-CN"/>
        </w:rPr>
        <w:t>2024年度我单位努力做好项目资金预算收入、支出以及管理工作，将预算及时公开到相关的信息网络平台，并在执行过程中积极对执行情况进行监控，对项目预算的资金进行全方位的监督和管理，使每一笔资金都能起到最大的使用效益。结合我单位实际情况合理分配资金、提升资金的产出效果、节约成本与资源、提高项目资金的使用效率的目的。在项目资金支出绩效方面都按规定严格执行，合理安排支出，使项目资金发挥出最大的效益。</w:t>
      </w:r>
    </w:p>
    <w:p w14:paraId="42E8F75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40" w:leftChars="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二、</w:t>
      </w:r>
      <w:r>
        <w:rPr>
          <w:rFonts w:ascii="黑体" w:hAnsi="黑体" w:eastAsia="黑体" w:cs="黑体"/>
          <w:b/>
          <w:bCs/>
          <w:spacing w:val="-15"/>
          <w:sz w:val="31"/>
          <w:szCs w:val="31"/>
        </w:rPr>
        <w:t>绩效评价工作情况</w:t>
      </w:r>
    </w:p>
    <w:p w14:paraId="1E0D084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ascii="Times New Roman" w:hAnsi="Times New Roman" w:eastAsia="仿宋_GB2312" w:cs="仿宋_GB2312"/>
          <w:color w:val="000000"/>
          <w:sz w:val="32"/>
          <w:szCs w:val="32"/>
          <w:lang w:val="en-US" w:eastAsia="zh-CN"/>
        </w:rPr>
        <w:t>按照项目绩效目标相关信息，我单位组织相关人员，对项目资金投入情况、绩效目标完成情况、偏离绩效目标的原因和下一步改进措施进行了分析。</w:t>
      </w:r>
    </w:p>
    <w:p w14:paraId="71B8F6B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4FFD1D9D">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textAlignment w:val="baseline"/>
        <w:outlineLvl w:val="0"/>
        <w:rPr>
          <w:rFonts w:hint="eastAsia" w:ascii="仿宋" w:hAnsi="仿宋" w:eastAsia="仿宋" w:cs="仿宋"/>
          <w:b w:val="0"/>
          <w:bCs w:val="0"/>
          <w:spacing w:val="-15"/>
          <w:sz w:val="32"/>
          <w:szCs w:val="32"/>
          <w:lang w:val="en-US" w:eastAsia="zh-CN"/>
        </w:rPr>
      </w:pPr>
      <w:r>
        <w:rPr>
          <w:rFonts w:hint="eastAsia" w:ascii="仿宋" w:hAnsi="仿宋" w:eastAsia="仿宋" w:cs="仿宋"/>
          <w:b w:val="0"/>
          <w:bCs w:val="0"/>
          <w:spacing w:val="-15"/>
          <w:sz w:val="32"/>
          <w:szCs w:val="32"/>
          <w:lang w:val="en-US" w:eastAsia="zh-CN"/>
        </w:rPr>
        <w:t>2023年我中心在原有的基础上进行升级，添置灯光、音响等必备演艺设备，将其打造成“周末惠民梨园剧场”等目标实施项目，项目实施后全部实现初定的绩效目标，该项目的建成，有效的填补了我市目前没有专业戏剧演出场馆的空白，同时通过花鼓戏创造性转化，创新性发展，为我市真抓实干、送戏下乡等公共文化服务体系建设做出积极贡献，助力我市花鼓戏艺术全面振兴。</w:t>
      </w:r>
    </w:p>
    <w:p w14:paraId="38FAA36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b w:val="0"/>
          <w:bCs w:val="0"/>
          <w:spacing w:val="-15"/>
          <w:sz w:val="32"/>
          <w:szCs w:val="32"/>
          <w:lang w:val="en-US" w:eastAsia="zh-CN"/>
        </w:rPr>
      </w:pPr>
      <w:r>
        <w:rPr>
          <w:rFonts w:hint="eastAsia" w:ascii="Times New Roman" w:hAnsi="Times New Roman" w:eastAsia="仿宋_GB2312" w:cs="仿宋_GB2312"/>
          <w:color w:val="000000"/>
          <w:sz w:val="32"/>
          <w:szCs w:val="32"/>
          <w:lang w:val="en-US" w:eastAsia="zh-CN"/>
        </w:rPr>
        <w:t>对照项目绩效目标申报表的内容，本年度我单位《</w:t>
      </w:r>
      <w:r>
        <w:rPr>
          <w:rFonts w:hint="eastAsia" w:ascii="仿宋" w:hAnsi="仿宋" w:eastAsia="仿宋" w:cs="仿宋"/>
          <w:b w:val="0"/>
          <w:bCs w:val="0"/>
          <w:spacing w:val="-15"/>
          <w:sz w:val="32"/>
          <w:szCs w:val="32"/>
          <w:lang w:val="en-US" w:eastAsia="zh-CN"/>
        </w:rPr>
        <w:t>周末惠民梨园剧场</w:t>
      </w:r>
      <w:r>
        <w:rPr>
          <w:rFonts w:hint="eastAsia" w:ascii="仿宋" w:hAnsi="仿宋" w:eastAsia="仿宋" w:cs="仿宋"/>
          <w:kern w:val="0"/>
          <w:sz w:val="32"/>
          <w:szCs w:val="32"/>
          <w:lang w:val="en-US" w:eastAsia="zh-CN"/>
        </w:rPr>
        <w:t>》</w:t>
      </w:r>
      <w:r>
        <w:rPr>
          <w:rFonts w:hint="eastAsia" w:ascii="Times New Roman" w:hAnsi="Times New Roman" w:eastAsia="仿宋_GB2312" w:cs="仿宋_GB2312"/>
          <w:color w:val="000000"/>
          <w:sz w:val="32"/>
          <w:szCs w:val="32"/>
          <w:lang w:val="en-US" w:eastAsia="zh-CN"/>
        </w:rPr>
        <w:t>项目目标绩效完成情况良好。</w:t>
      </w:r>
    </w:p>
    <w:p w14:paraId="0289E5F3">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3504541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1E50C31D">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服务对象满意度指标达到以下目标：经口头询问采访，活动展演</w:t>
      </w:r>
    </w:p>
    <w:p w14:paraId="41DF3744">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展示现场观众满意度100%。</w:t>
      </w:r>
    </w:p>
    <w:p w14:paraId="679CC0C7">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14:paraId="7B189C0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w:t>
      </w:r>
      <w:r>
        <w:rPr>
          <w:rFonts w:hint="eastAsia" w:ascii="Times New Roman" w:hAnsi="Times New Roman" w:eastAsia="仿宋_GB2312" w:cs="仿宋_GB2312"/>
          <w:color w:val="000000"/>
          <w:sz w:val="32"/>
          <w:szCs w:val="32"/>
          <w:lang w:val="en-US" w:eastAsia="zh-CN"/>
        </w:rPr>
        <w:t>经济成本指标达到以下目标：控制成本，严格按预算指标50万元进行。</w:t>
      </w:r>
    </w:p>
    <w:p w14:paraId="7A5D1338">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14:paraId="1DAA99E8">
      <w:pPr>
        <w:spacing w:line="600" w:lineRule="exact"/>
        <w:ind w:firstLine="640" w:firstLineChars="200"/>
        <w:jc w:val="both"/>
        <w:rPr>
          <w:rFonts w:hint="default"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1、数量指标达到以下目标：添置灯光96个、音响2套等必备演艺设备。</w:t>
      </w:r>
    </w:p>
    <w:p w14:paraId="49D223BB">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2、质量指标达到以下目标：工程验收合格。</w:t>
      </w:r>
    </w:p>
    <w:p w14:paraId="5CEAEE6D">
      <w:pPr>
        <w:spacing w:line="600" w:lineRule="exact"/>
        <w:ind w:firstLine="640" w:firstLineChars="200"/>
        <w:jc w:val="both"/>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3、时效指标达到以下目标：按上级文化主管部门规定进行2023年12月底全面完成目标任务。</w:t>
      </w:r>
    </w:p>
    <w:p w14:paraId="77151C2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14:paraId="1730F7EA">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1、经济效益指标达到以下目标：推动文旅发展。</w:t>
      </w:r>
    </w:p>
    <w:p w14:paraId="60FC36D5">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2、社会效益指标达到以下目标：提供人民群众精神食粮，弘扬社会主义主流价值观，传播社会正能量，具有良好的思想性和教育意义。</w:t>
      </w:r>
    </w:p>
    <w:p w14:paraId="5222D349">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3、生态效益指标达到以下目标：生态环境有所改善。</w:t>
      </w:r>
    </w:p>
    <w:p w14:paraId="7A891FE4">
      <w:pPr>
        <w:spacing w:line="600" w:lineRule="exact"/>
        <w:ind w:firstLine="640" w:firstLineChars="200"/>
        <w:jc w:val="both"/>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4、可持续影响指标达到以下目标：通过艺术展演提高市民文化素养。</w:t>
      </w:r>
    </w:p>
    <w:p w14:paraId="6A0F3CFC">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3D98D57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资金下达后，我单位严格按照《专项资金管理办法》，对专项资金的收支设专账记录，以保障单位实现绩效目标、提高预算执行效率、提升资金使用效益，并及时发现纠正绩效运行中存在的问题，对绩效监控中发现的绩效目标执行偏差和管理漏洞，及时采取有针对性的措施予以纠正，不断改进和加强预算绩效管理，确保绩效目标全面、如期完成。</w:t>
      </w:r>
    </w:p>
    <w:p w14:paraId="0EC7BD33">
      <w:pPr>
        <w:keepNext w:val="0"/>
        <w:keepLines w:val="0"/>
        <w:pageBreakBefore w:val="0"/>
        <w:widowControl/>
        <w:numPr>
          <w:ilvl w:val="0"/>
          <w:numId w:val="9"/>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14:paraId="457FE00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无</w:t>
      </w:r>
    </w:p>
    <w:p w14:paraId="2B620A6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14:paraId="7B5A09F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default"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无</w:t>
      </w:r>
    </w:p>
    <w:sectPr>
      <w:footerReference r:id="rId11"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3"/>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56920"/>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264636AB">
        <w:pPr>
          <w:pStyle w:val="3"/>
          <w:jc w:val="right"/>
          <w:rPr>
            <w:rFonts w:asciiTheme="minorEastAsia" w:hAnsiTheme="minorEastAsia" w:eastAsiaTheme="minorEastAsia"/>
            <w:kern w:val="0"/>
          </w:rPr>
        </w:pPr>
      </w:p>
    </w:sdtContent>
  </w:sdt>
  <w:p w14:paraId="2F51B63E">
    <w:pPr>
      <w:spacing w:line="14" w:lineRule="auto"/>
      <w:jc w:val="left"/>
      <w:rPr>
        <w:kern w:val="0"/>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8CD18">
    <w:pPr>
      <w:spacing w:before="1" w:line="177" w:lineRule="auto"/>
      <w:jc w:val="right"/>
      <w:rPr>
        <w:rFonts w:ascii="宋体" w:hAnsi="宋体" w:eastAsia="宋体" w:cs="宋体"/>
        <w:sz w:val="31"/>
        <w:szCs w:val="3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DE011"/>
    <w:multiLevelType w:val="singleLevel"/>
    <w:tmpl w:val="9A3DE011"/>
    <w:lvl w:ilvl="0" w:tentative="0">
      <w:start w:val="2"/>
      <w:numFmt w:val="chineseCounting"/>
      <w:suff w:val="nothing"/>
      <w:lvlText w:val="（%1）"/>
      <w:lvlJc w:val="left"/>
      <w:rPr>
        <w:rFonts w:hint="eastAsia"/>
      </w:rPr>
    </w:lvl>
  </w:abstractNum>
  <w:abstractNum w:abstractNumId="1">
    <w:nsid w:val="CD5A2616"/>
    <w:multiLevelType w:val="singleLevel"/>
    <w:tmpl w:val="CD5A2616"/>
    <w:lvl w:ilvl="0" w:tentative="0">
      <w:start w:val="2"/>
      <w:numFmt w:val="chineseCounting"/>
      <w:lvlText w:val="(%1)"/>
      <w:lvlJc w:val="left"/>
      <w:pPr>
        <w:tabs>
          <w:tab w:val="left" w:pos="312"/>
        </w:tabs>
      </w:pPr>
      <w:rPr>
        <w:rFonts w:hint="eastAsia"/>
      </w:rPr>
    </w:lvl>
  </w:abstractNum>
  <w:abstractNum w:abstractNumId="2">
    <w:nsid w:val="D2BDF4C0"/>
    <w:multiLevelType w:val="singleLevel"/>
    <w:tmpl w:val="D2BDF4C0"/>
    <w:lvl w:ilvl="0" w:tentative="0">
      <w:start w:val="6"/>
      <w:numFmt w:val="chineseCounting"/>
      <w:suff w:val="nothing"/>
      <w:lvlText w:val="%1、"/>
      <w:lvlJc w:val="left"/>
      <w:rPr>
        <w:rFonts w:hint="eastAsia"/>
      </w:rPr>
    </w:lvl>
  </w:abstractNum>
  <w:abstractNum w:abstractNumId="3">
    <w:nsid w:val="F63F2797"/>
    <w:multiLevelType w:val="singleLevel"/>
    <w:tmpl w:val="F63F2797"/>
    <w:lvl w:ilvl="0" w:tentative="0">
      <w:start w:val="2"/>
      <w:numFmt w:val="chineseCounting"/>
      <w:lvlText w:val="(%1)"/>
      <w:lvlJc w:val="left"/>
      <w:pPr>
        <w:tabs>
          <w:tab w:val="left" w:pos="312"/>
        </w:tabs>
      </w:pPr>
      <w:rPr>
        <w:rFonts w:hint="eastAsia"/>
      </w:rPr>
    </w:lvl>
  </w:abstractNum>
  <w:abstractNum w:abstractNumId="4">
    <w:nsid w:val="0B4A5C79"/>
    <w:multiLevelType w:val="singleLevel"/>
    <w:tmpl w:val="0B4A5C79"/>
    <w:lvl w:ilvl="0" w:tentative="0">
      <w:start w:val="8"/>
      <w:numFmt w:val="chineseCounting"/>
      <w:suff w:val="nothing"/>
      <w:lvlText w:val="%1、"/>
      <w:lvlJc w:val="left"/>
      <w:rPr>
        <w:rFonts w:hint="eastAsia"/>
      </w:rPr>
    </w:lvl>
  </w:abstractNum>
  <w:abstractNum w:abstractNumId="5">
    <w:nsid w:val="40179DA5"/>
    <w:multiLevelType w:val="singleLevel"/>
    <w:tmpl w:val="40179DA5"/>
    <w:lvl w:ilvl="0" w:tentative="0">
      <w:start w:val="1"/>
      <w:numFmt w:val="chineseCounting"/>
      <w:lvlText w:val="(%1)"/>
      <w:lvlJc w:val="left"/>
      <w:pPr>
        <w:tabs>
          <w:tab w:val="left" w:pos="312"/>
        </w:tabs>
      </w:pPr>
      <w:rPr>
        <w:rFonts w:hint="eastAsia"/>
      </w:rPr>
    </w:lvl>
  </w:abstractNum>
  <w:abstractNum w:abstractNumId="6">
    <w:nsid w:val="481100C5"/>
    <w:multiLevelType w:val="singleLevel"/>
    <w:tmpl w:val="481100C5"/>
    <w:lvl w:ilvl="0" w:tentative="0">
      <w:start w:val="1"/>
      <w:numFmt w:val="chineseCounting"/>
      <w:suff w:val="nothing"/>
      <w:lvlText w:val="%1、"/>
      <w:lvlJc w:val="left"/>
      <w:rPr>
        <w:rFonts w:hint="eastAsia"/>
      </w:rPr>
    </w:lvl>
  </w:abstractNum>
  <w:abstractNum w:abstractNumId="7">
    <w:nsid w:val="59DD4AC6"/>
    <w:multiLevelType w:val="singleLevel"/>
    <w:tmpl w:val="59DD4AC6"/>
    <w:lvl w:ilvl="0" w:tentative="0">
      <w:start w:val="4"/>
      <w:numFmt w:val="chineseCounting"/>
      <w:suff w:val="nothing"/>
      <w:lvlText w:val="%1、"/>
      <w:lvlJc w:val="left"/>
      <w:rPr>
        <w:rFonts w:hint="eastAsia"/>
      </w:rPr>
    </w:lvl>
  </w:abstractNum>
  <w:abstractNum w:abstractNumId="8">
    <w:nsid w:val="7C895820"/>
    <w:multiLevelType w:val="singleLevel"/>
    <w:tmpl w:val="7C895820"/>
    <w:lvl w:ilvl="0" w:tentative="0">
      <w:start w:val="1"/>
      <w:numFmt w:val="chineseCounting"/>
      <w:lvlText w:val="(%1)"/>
      <w:lvlJc w:val="left"/>
      <w:pPr>
        <w:tabs>
          <w:tab w:val="left" w:pos="312"/>
        </w:tabs>
      </w:pPr>
      <w:rPr>
        <w:rFonts w:hint="eastAsia"/>
      </w:rPr>
    </w:lvl>
  </w:abstractNum>
  <w:num w:numId="1">
    <w:abstractNumId w:val="6"/>
  </w:num>
  <w:num w:numId="2">
    <w:abstractNumId w:val="0"/>
  </w:num>
  <w:num w:numId="3">
    <w:abstractNumId w:val="7"/>
  </w:num>
  <w:num w:numId="4">
    <w:abstractNumId w:val="4"/>
  </w:num>
  <w:num w:numId="5">
    <w:abstractNumId w:val="5"/>
  </w:num>
  <w:num w:numId="6">
    <w:abstractNumId w:val="3"/>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AxZDZjNzk0NTNiNjE4MDllYTU1ZmU2YzUzNTA4MzIifQ=="/>
  </w:docVars>
  <w:rsids>
    <w:rsidRoot w:val="00000000"/>
    <w:rsid w:val="01AF3811"/>
    <w:rsid w:val="02EE1ABA"/>
    <w:rsid w:val="03795BF7"/>
    <w:rsid w:val="086E756B"/>
    <w:rsid w:val="0ACF37E5"/>
    <w:rsid w:val="0B400BC6"/>
    <w:rsid w:val="0E68228D"/>
    <w:rsid w:val="0EA6787F"/>
    <w:rsid w:val="15276E52"/>
    <w:rsid w:val="19D32FBC"/>
    <w:rsid w:val="1E6A4395"/>
    <w:rsid w:val="25557A3D"/>
    <w:rsid w:val="26EA5ED7"/>
    <w:rsid w:val="27A93B82"/>
    <w:rsid w:val="2AE00186"/>
    <w:rsid w:val="2FCE47A2"/>
    <w:rsid w:val="308216BE"/>
    <w:rsid w:val="34FE1149"/>
    <w:rsid w:val="350C538B"/>
    <w:rsid w:val="3A550786"/>
    <w:rsid w:val="3B7A130F"/>
    <w:rsid w:val="45BD7EF6"/>
    <w:rsid w:val="494A1329"/>
    <w:rsid w:val="4F8B6063"/>
    <w:rsid w:val="52FA3F96"/>
    <w:rsid w:val="55850F17"/>
    <w:rsid w:val="57AE6D93"/>
    <w:rsid w:val="5FB623A7"/>
    <w:rsid w:val="6E3851B0"/>
    <w:rsid w:val="784167CA"/>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0">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黑体" w:hAnsi="Calibri" w:eastAsia="黑体" w:cs="黑体"/>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9542</Words>
  <Characters>10160</Characters>
  <TotalTime>0</TotalTime>
  <ScaleCrop>false</ScaleCrop>
  <LinksUpToDate>false</LinksUpToDate>
  <CharactersWithSpaces>10398</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2024-10-14T07:20:00Z</cp:lastPrinted>
  <dcterms:modified xsi:type="dcterms:W3CDTF">2024-10-14T07:39:39Z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2052-12.1.0.17857</vt:lpwstr>
  </property>
  <property fmtid="{D5CDD505-2E9C-101B-9397-08002B2CF9AE}" pid="6" name="ICV">
    <vt:lpwstr>F66B18CA2E2D404E8C1FE7997FABE209_13</vt:lpwstr>
  </property>
</Properties>
</file>