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1.18</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0.67</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1.18</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0.67</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30.84</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32.92</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default" w:ascii="仿宋_GB2312" w:eastAsia="仿宋_GB2312"/>
                <w:kern w:val="0"/>
                <w:lang w:val="en-US" w:eastAsia="zh-CN"/>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hint="default" w:ascii="仿宋_GB2312" w:eastAsia="仿宋_GB2312"/>
                <w:kern w:val="0"/>
                <w:lang w:val="en-US" w:eastAsia="zh-CN"/>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30.84</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32.92</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71.81</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35.65</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68.97</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3.66</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2.16</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5.04</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10.51</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14:paraId="550E4F9D">
            <w:pPr>
              <w:spacing w:line="240" w:lineRule="auto"/>
              <w:ind w:firstLine="420"/>
              <w:jc w:val="center"/>
              <w:rPr>
                <w:rFonts w:ascii="仿宋_GB2312" w:eastAsia="仿宋_GB2312"/>
                <w:kern w:val="0"/>
              </w:rPr>
            </w:pP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29.19</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23.56</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23.61</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02C3CF0C">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肖灿</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2024.10.14</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13387306410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韩昱</w:t>
      </w:r>
    </w:p>
    <w:p w14:paraId="3466D425">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0AEDB5B2">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06063F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7D18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3194EDF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6DEB98F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5E5F0988">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汨罗市卫生计生综合监督执法局</w:t>
            </w:r>
          </w:p>
        </w:tc>
      </w:tr>
      <w:tr w14:paraId="25E0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6D1E3961">
            <w:pPr>
              <w:spacing w:line="240" w:lineRule="auto"/>
              <w:ind w:firstLine="420"/>
              <w:jc w:val="center"/>
              <w:rPr>
                <w:rFonts w:ascii="仿宋_GB2312" w:eastAsia="仿宋_GB2312"/>
                <w:kern w:val="0"/>
              </w:rPr>
            </w:pPr>
          </w:p>
          <w:p w14:paraId="6265354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0D3241CB">
            <w:pPr>
              <w:spacing w:line="240" w:lineRule="auto"/>
              <w:ind w:firstLine="420"/>
              <w:jc w:val="center"/>
              <w:rPr>
                <w:rFonts w:ascii="仿宋_GB2312" w:eastAsia="仿宋_GB2312"/>
                <w:kern w:val="0"/>
              </w:rPr>
            </w:pPr>
          </w:p>
        </w:tc>
        <w:tc>
          <w:tcPr>
            <w:tcW w:w="1249" w:type="dxa"/>
            <w:vAlign w:val="center"/>
          </w:tcPr>
          <w:p w14:paraId="57685E8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77A73A64">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2380DE6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9082F1">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13E9E74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C29A3B0">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3A7FD940">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55D4F688">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0F0EFF54">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22F6A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86C0E2B">
            <w:pPr>
              <w:spacing w:line="240" w:lineRule="auto"/>
              <w:ind w:firstLine="420"/>
              <w:jc w:val="center"/>
              <w:rPr>
                <w:rFonts w:ascii="仿宋_GB2312" w:eastAsia="仿宋_GB2312"/>
                <w:kern w:val="0"/>
              </w:rPr>
            </w:pPr>
          </w:p>
        </w:tc>
        <w:tc>
          <w:tcPr>
            <w:tcW w:w="2098" w:type="dxa"/>
            <w:gridSpan w:val="2"/>
            <w:vAlign w:val="center"/>
          </w:tcPr>
          <w:p w14:paraId="4AD72787">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1242D6D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237.76</w:t>
            </w:r>
          </w:p>
        </w:tc>
        <w:tc>
          <w:tcPr>
            <w:tcW w:w="1298" w:type="dxa"/>
            <w:vAlign w:val="center"/>
          </w:tcPr>
          <w:p w14:paraId="4037E5F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318.29</w:t>
            </w:r>
          </w:p>
        </w:tc>
        <w:tc>
          <w:tcPr>
            <w:tcW w:w="1269" w:type="dxa"/>
            <w:vAlign w:val="center"/>
          </w:tcPr>
          <w:p w14:paraId="5922D37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318.29</w:t>
            </w:r>
          </w:p>
        </w:tc>
        <w:tc>
          <w:tcPr>
            <w:tcW w:w="699" w:type="dxa"/>
            <w:vAlign w:val="center"/>
          </w:tcPr>
          <w:p w14:paraId="7E6331BE">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6553908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59BA475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73ECA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4651DB68">
            <w:pPr>
              <w:spacing w:line="240" w:lineRule="auto"/>
              <w:ind w:firstLine="420"/>
              <w:jc w:val="center"/>
              <w:rPr>
                <w:rFonts w:ascii="仿宋_GB2312" w:eastAsia="仿宋_GB2312"/>
                <w:kern w:val="0"/>
              </w:rPr>
            </w:pPr>
          </w:p>
        </w:tc>
        <w:tc>
          <w:tcPr>
            <w:tcW w:w="4645" w:type="dxa"/>
            <w:gridSpan w:val="4"/>
            <w:vAlign w:val="center"/>
          </w:tcPr>
          <w:p w14:paraId="05DC578A">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318.29</w:t>
            </w:r>
          </w:p>
        </w:tc>
        <w:tc>
          <w:tcPr>
            <w:tcW w:w="4260" w:type="dxa"/>
            <w:gridSpan w:val="4"/>
            <w:vAlign w:val="center"/>
          </w:tcPr>
          <w:p w14:paraId="4CA2CFAD">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318.29</w:t>
            </w:r>
          </w:p>
        </w:tc>
      </w:tr>
      <w:tr w14:paraId="47E4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5C30CA28">
            <w:pPr>
              <w:spacing w:line="240" w:lineRule="auto"/>
              <w:ind w:firstLine="420"/>
              <w:jc w:val="center"/>
              <w:rPr>
                <w:rFonts w:ascii="仿宋_GB2312" w:eastAsia="仿宋_GB2312"/>
                <w:kern w:val="0"/>
              </w:rPr>
            </w:pPr>
          </w:p>
        </w:tc>
        <w:tc>
          <w:tcPr>
            <w:tcW w:w="4645" w:type="dxa"/>
            <w:gridSpan w:val="4"/>
            <w:vAlign w:val="center"/>
          </w:tcPr>
          <w:p w14:paraId="726B353A">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318.29</w:t>
            </w:r>
          </w:p>
        </w:tc>
        <w:tc>
          <w:tcPr>
            <w:tcW w:w="4260" w:type="dxa"/>
            <w:gridSpan w:val="4"/>
            <w:vAlign w:val="center"/>
          </w:tcPr>
          <w:p w14:paraId="1AC37DA0">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285.37</w:t>
            </w:r>
          </w:p>
        </w:tc>
      </w:tr>
      <w:tr w14:paraId="3AB5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04FFAD7B">
            <w:pPr>
              <w:spacing w:line="240" w:lineRule="auto"/>
              <w:ind w:firstLine="420"/>
              <w:jc w:val="center"/>
              <w:rPr>
                <w:rFonts w:ascii="仿宋_GB2312" w:eastAsia="仿宋_GB2312"/>
                <w:kern w:val="0"/>
              </w:rPr>
            </w:pPr>
          </w:p>
        </w:tc>
        <w:tc>
          <w:tcPr>
            <w:tcW w:w="4645" w:type="dxa"/>
            <w:gridSpan w:val="4"/>
            <w:vAlign w:val="center"/>
          </w:tcPr>
          <w:p w14:paraId="56CE30B6">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政府性基金拨款：</w:t>
            </w:r>
          </w:p>
        </w:tc>
        <w:tc>
          <w:tcPr>
            <w:tcW w:w="4260" w:type="dxa"/>
            <w:gridSpan w:val="4"/>
            <w:vAlign w:val="center"/>
          </w:tcPr>
          <w:p w14:paraId="0CD17224">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32.92</w:t>
            </w:r>
          </w:p>
        </w:tc>
      </w:tr>
      <w:tr w14:paraId="72AFD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0AFF13F3">
            <w:pPr>
              <w:spacing w:line="240" w:lineRule="auto"/>
              <w:ind w:firstLine="420"/>
              <w:jc w:val="center"/>
              <w:rPr>
                <w:rFonts w:ascii="仿宋_GB2312" w:eastAsia="仿宋_GB2312"/>
                <w:kern w:val="0"/>
              </w:rPr>
            </w:pPr>
          </w:p>
        </w:tc>
        <w:tc>
          <w:tcPr>
            <w:tcW w:w="4645" w:type="dxa"/>
            <w:gridSpan w:val="4"/>
            <w:vAlign w:val="center"/>
          </w:tcPr>
          <w:p w14:paraId="4210D606">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362A1ED7">
            <w:pPr>
              <w:spacing w:line="240" w:lineRule="auto"/>
              <w:ind w:firstLine="420"/>
              <w:jc w:val="left"/>
              <w:rPr>
                <w:rFonts w:ascii="仿宋_GB2312" w:eastAsia="仿宋_GB2312"/>
                <w:kern w:val="0"/>
                <w:lang w:eastAsia="zh-CN"/>
              </w:rPr>
            </w:pPr>
          </w:p>
        </w:tc>
      </w:tr>
      <w:tr w14:paraId="126D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6428CA26">
            <w:pPr>
              <w:spacing w:line="240" w:lineRule="auto"/>
              <w:ind w:firstLine="420"/>
              <w:jc w:val="center"/>
              <w:rPr>
                <w:rFonts w:ascii="仿宋_GB2312" w:eastAsia="仿宋_GB2312"/>
                <w:kern w:val="0"/>
                <w:lang w:eastAsia="zh-CN"/>
              </w:rPr>
            </w:pPr>
          </w:p>
        </w:tc>
        <w:tc>
          <w:tcPr>
            <w:tcW w:w="4645" w:type="dxa"/>
            <w:gridSpan w:val="4"/>
            <w:vAlign w:val="center"/>
          </w:tcPr>
          <w:p w14:paraId="1E09242D">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74772B0A">
            <w:pPr>
              <w:spacing w:line="240" w:lineRule="auto"/>
              <w:ind w:firstLine="420"/>
              <w:jc w:val="center"/>
              <w:rPr>
                <w:rFonts w:ascii="仿宋_GB2312" w:eastAsia="仿宋_GB2312"/>
                <w:kern w:val="0"/>
              </w:rPr>
            </w:pPr>
          </w:p>
        </w:tc>
      </w:tr>
      <w:tr w14:paraId="21F2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7ABB67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5F561A53">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738054A9">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38D62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5FA9745F">
            <w:pPr>
              <w:spacing w:line="240" w:lineRule="auto"/>
              <w:ind w:firstLine="420"/>
              <w:jc w:val="center"/>
              <w:rPr>
                <w:rFonts w:ascii="仿宋_GB2312" w:eastAsia="仿宋_GB2312"/>
                <w:kern w:val="0"/>
              </w:rPr>
            </w:pPr>
          </w:p>
        </w:tc>
        <w:tc>
          <w:tcPr>
            <w:tcW w:w="4645" w:type="dxa"/>
            <w:gridSpan w:val="4"/>
            <w:vAlign w:val="center"/>
          </w:tcPr>
          <w:p w14:paraId="314EF506">
            <w:pPr>
              <w:spacing w:line="240" w:lineRule="auto"/>
              <w:ind w:firstLine="420"/>
              <w:jc w:val="center"/>
              <w:rPr>
                <w:rFonts w:ascii="仿宋_GB2312" w:eastAsia="仿宋_GB2312"/>
                <w:kern w:val="0"/>
              </w:rPr>
            </w:pPr>
            <w:r>
              <w:rPr>
                <w:rFonts w:hint="eastAsia" w:ascii="仿宋_GB2312" w:eastAsia="仿宋_GB2312"/>
                <w:kern w:val="0"/>
              </w:rPr>
              <w:t>完成202</w:t>
            </w:r>
            <w:r>
              <w:rPr>
                <w:rFonts w:hint="eastAsia" w:ascii="仿宋_GB2312" w:eastAsia="仿宋_GB2312"/>
                <w:kern w:val="0"/>
                <w:lang w:val="en-US" w:eastAsia="zh-CN"/>
              </w:rPr>
              <w:t>3</w:t>
            </w:r>
            <w:r>
              <w:rPr>
                <w:rFonts w:hint="eastAsia" w:ascii="仿宋_GB2312" w:eastAsia="仿宋_GB2312"/>
                <w:kern w:val="0"/>
              </w:rPr>
              <w:t>年省、市和市委市政府提出的各项工作任务，做好系统内常规工作，推进全市卫计执法工作健康发展</w:t>
            </w:r>
          </w:p>
        </w:tc>
        <w:tc>
          <w:tcPr>
            <w:tcW w:w="4260" w:type="dxa"/>
            <w:gridSpan w:val="4"/>
            <w:vAlign w:val="center"/>
          </w:tcPr>
          <w:p w14:paraId="4EE26771">
            <w:pPr>
              <w:spacing w:line="240" w:lineRule="auto"/>
              <w:ind w:firstLine="420"/>
              <w:jc w:val="center"/>
              <w:rPr>
                <w:rFonts w:ascii="仿宋_GB2312" w:eastAsia="仿宋_GB2312"/>
                <w:kern w:val="0"/>
              </w:rPr>
            </w:pPr>
            <w:r>
              <w:rPr>
                <w:rFonts w:hint="eastAsia" w:ascii="仿宋_GB2312" w:eastAsia="仿宋_GB2312"/>
                <w:kern w:val="0"/>
              </w:rPr>
              <w:t>按期完成了省、市和市委市政府交办的各项工作任务，无重大医疗事故发生</w:t>
            </w:r>
            <w:r>
              <w:rPr>
                <w:rFonts w:hint="eastAsia" w:ascii="仿宋_GB2312" w:eastAsia="仿宋_GB2312"/>
                <w:kern w:val="0"/>
                <w:lang w:eastAsia="zh-CN"/>
              </w:rPr>
              <w:t>，</w:t>
            </w:r>
            <w:r>
              <w:rPr>
                <w:rFonts w:hint="eastAsia" w:ascii="仿宋_GB2312" w:eastAsia="仿宋_GB2312"/>
                <w:kern w:val="0"/>
              </w:rPr>
              <w:t>卫计执法工作取得了一定成绩，基本满足了人民群众的基本医疗服务。</w:t>
            </w:r>
          </w:p>
        </w:tc>
      </w:tr>
      <w:tr w14:paraId="3D97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6A19D4E2">
            <w:pPr>
              <w:spacing w:line="240" w:lineRule="auto"/>
              <w:ind w:firstLine="420"/>
              <w:jc w:val="center"/>
              <w:rPr>
                <w:rFonts w:ascii="仿宋_GB2312" w:eastAsia="仿宋_GB2312"/>
                <w:kern w:val="0"/>
              </w:rPr>
            </w:pPr>
          </w:p>
          <w:p w14:paraId="72378717">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395F40FD">
            <w:pPr>
              <w:spacing w:line="240" w:lineRule="auto"/>
              <w:ind w:firstLine="420"/>
              <w:jc w:val="center"/>
              <w:rPr>
                <w:rFonts w:ascii="仿宋_GB2312" w:eastAsia="仿宋_GB2312"/>
                <w:kern w:val="0"/>
              </w:rPr>
            </w:pPr>
          </w:p>
          <w:p w14:paraId="1E28F6B4">
            <w:pPr>
              <w:spacing w:line="240" w:lineRule="auto"/>
              <w:ind w:firstLine="420"/>
              <w:jc w:val="center"/>
              <w:rPr>
                <w:rFonts w:ascii="仿宋_GB2312" w:eastAsia="仿宋_GB2312"/>
                <w:kern w:val="0"/>
              </w:rPr>
            </w:pPr>
          </w:p>
        </w:tc>
        <w:tc>
          <w:tcPr>
            <w:tcW w:w="1069" w:type="dxa"/>
            <w:tcBorders>
              <w:bottom w:val="single" w:color="auto" w:sz="4" w:space="0"/>
            </w:tcBorders>
            <w:vAlign w:val="center"/>
          </w:tcPr>
          <w:p w14:paraId="12C2D8B0">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tcBorders>
              <w:bottom w:val="single" w:color="auto" w:sz="4" w:space="0"/>
            </w:tcBorders>
            <w:vAlign w:val="center"/>
          </w:tcPr>
          <w:p w14:paraId="41049901">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tcBorders>
              <w:bottom w:val="single" w:color="auto" w:sz="4" w:space="0"/>
            </w:tcBorders>
            <w:vAlign w:val="center"/>
          </w:tcPr>
          <w:p w14:paraId="17338E23">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18E0885C">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B744B18">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7B0FD504">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261CC3B5">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6FFFE7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4CCCF7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04D8F624">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5E2A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14:paraId="03BCC22A">
            <w:pPr>
              <w:spacing w:line="240" w:lineRule="auto"/>
              <w:ind w:firstLine="420"/>
              <w:jc w:val="center"/>
              <w:rPr>
                <w:rFonts w:ascii="仿宋_GB2312" w:eastAsia="仿宋_GB2312"/>
                <w:kern w:val="0"/>
                <w:lang w:eastAsia="zh-CN"/>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7831EE15">
            <w:pPr>
              <w:spacing w:line="240" w:lineRule="auto"/>
              <w:jc w:val="center"/>
              <w:rPr>
                <w:rFonts w:hint="eastAsia" w:ascii="仿宋" w:hAnsi="仿宋" w:eastAsia="仿宋" w:cs="仿宋"/>
                <w:kern w:val="0"/>
              </w:rPr>
            </w:pPr>
            <w:r>
              <w:rPr>
                <w:rFonts w:hint="eastAsia" w:ascii="仿宋" w:hAnsi="仿宋" w:eastAsia="仿宋" w:cs="仿宋"/>
                <w:kern w:val="0"/>
              </w:rPr>
              <w:t>产出指标</w:t>
            </w:r>
          </w:p>
          <w:p w14:paraId="4BD36B2C">
            <w:pPr>
              <w:spacing w:line="240" w:lineRule="auto"/>
              <w:jc w:val="center"/>
              <w:rPr>
                <w:rFonts w:hint="eastAsia" w:ascii="仿宋" w:hAnsi="仿宋" w:eastAsia="仿宋" w:cs="仿宋"/>
                <w:kern w:val="0"/>
              </w:rPr>
            </w:pPr>
            <w:r>
              <w:rPr>
                <w:rFonts w:hint="eastAsia" w:ascii="仿宋" w:hAnsi="仿宋" w:eastAsia="仿宋" w:cs="仿宋"/>
                <w:kern w:val="0"/>
              </w:rPr>
              <w:t>(</w:t>
            </w:r>
            <w:r>
              <w:rPr>
                <w:rFonts w:hint="eastAsia" w:ascii="仿宋" w:hAnsi="仿宋" w:eastAsia="仿宋" w:cs="仿宋"/>
                <w:kern w:val="0"/>
                <w:lang w:val="en-US" w:eastAsia="zh-CN"/>
              </w:rPr>
              <w:t>3</w:t>
            </w:r>
            <w:r>
              <w:rPr>
                <w:rFonts w:hint="eastAsia" w:ascii="仿宋" w:hAnsi="仿宋" w:eastAsia="仿宋" w:cs="仿宋"/>
                <w:kern w:val="0"/>
              </w:rPr>
              <w:t>0分)</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14:paraId="0211ED0F">
            <w:pPr>
              <w:spacing w:line="240" w:lineRule="auto"/>
              <w:jc w:val="center"/>
              <w:rPr>
                <w:rFonts w:hint="eastAsia" w:ascii="仿宋" w:hAnsi="仿宋" w:eastAsia="仿宋" w:cs="仿宋"/>
                <w:kern w:val="0"/>
              </w:rPr>
            </w:pPr>
            <w:r>
              <w:rPr>
                <w:rFonts w:hint="eastAsia" w:ascii="仿宋" w:hAnsi="仿宋" w:eastAsia="仿宋" w:cs="仿宋"/>
                <w:kern w:val="0"/>
              </w:rPr>
              <w:t>数量指标</w:t>
            </w:r>
          </w:p>
        </w:tc>
        <w:tc>
          <w:tcPr>
            <w:tcW w:w="1249" w:type="dxa"/>
            <w:tcBorders>
              <w:top w:val="single" w:color="auto" w:sz="4" w:space="0"/>
              <w:left w:val="single" w:color="auto" w:sz="4" w:space="0"/>
              <w:bottom w:val="single" w:color="auto" w:sz="4" w:space="0"/>
              <w:right w:val="single" w:color="auto" w:sz="4" w:space="0"/>
            </w:tcBorders>
            <w:vAlign w:val="center"/>
          </w:tcPr>
          <w:p w14:paraId="206B6474">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医疗职业卫生监督执法</w:t>
            </w:r>
          </w:p>
        </w:tc>
        <w:tc>
          <w:tcPr>
            <w:tcW w:w="1298" w:type="dxa"/>
            <w:tcBorders>
              <w:left w:val="single" w:color="auto" w:sz="4" w:space="0"/>
            </w:tcBorders>
            <w:vAlign w:val="center"/>
          </w:tcPr>
          <w:p w14:paraId="5FB10D3B">
            <w:pPr>
              <w:pStyle w:val="9"/>
              <w:spacing w:line="240" w:lineRule="auto"/>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502</w:t>
            </w:r>
          </w:p>
        </w:tc>
        <w:tc>
          <w:tcPr>
            <w:tcW w:w="1269" w:type="dxa"/>
            <w:vAlign w:val="center"/>
          </w:tcPr>
          <w:p w14:paraId="0844D109">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502家</w:t>
            </w:r>
          </w:p>
        </w:tc>
        <w:tc>
          <w:tcPr>
            <w:tcW w:w="699" w:type="dxa"/>
            <w:vMerge w:val="restart"/>
            <w:vAlign w:val="center"/>
          </w:tcPr>
          <w:p w14:paraId="3DC925F0">
            <w:pPr>
              <w:pStyle w:val="9"/>
              <w:spacing w:line="240" w:lineRule="auto"/>
              <w:jc w:val="center"/>
              <w:rPr>
                <w:rFonts w:hint="eastAsia" w:ascii="仿宋" w:hAnsi="仿宋" w:eastAsia="仿宋" w:cs="仿宋"/>
                <w:lang w:val="en-US" w:eastAsia="zh-CN"/>
              </w:rPr>
            </w:pPr>
          </w:p>
          <w:p w14:paraId="732EE41C">
            <w:pPr>
              <w:pStyle w:val="9"/>
              <w:spacing w:line="240" w:lineRule="auto"/>
              <w:jc w:val="center"/>
              <w:rPr>
                <w:rFonts w:hint="eastAsia" w:ascii="仿宋" w:hAnsi="仿宋" w:eastAsia="仿宋" w:cs="仿宋"/>
                <w:snapToGrid w:val="0"/>
                <w:color w:val="000000"/>
                <w:kern w:val="0"/>
                <w:sz w:val="21"/>
                <w:szCs w:val="21"/>
                <w:lang w:val="en-US" w:eastAsia="zh-CN" w:bidi="ar-SA"/>
              </w:rPr>
            </w:pPr>
          </w:p>
          <w:p w14:paraId="0B149BA7">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w:t>
            </w:r>
          </w:p>
          <w:p w14:paraId="582438BF">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restart"/>
            <w:vAlign w:val="center"/>
          </w:tcPr>
          <w:p w14:paraId="283722FE">
            <w:pPr>
              <w:pStyle w:val="9"/>
              <w:spacing w:line="240" w:lineRule="auto"/>
              <w:jc w:val="center"/>
              <w:rPr>
                <w:rFonts w:hint="eastAsia" w:ascii="仿宋" w:hAnsi="仿宋" w:eastAsia="仿宋" w:cs="仿宋"/>
                <w:lang w:val="en-US" w:eastAsia="zh-CN"/>
              </w:rPr>
            </w:pPr>
          </w:p>
          <w:p w14:paraId="1CFE288E">
            <w:pPr>
              <w:pStyle w:val="9"/>
              <w:spacing w:line="240" w:lineRule="auto"/>
              <w:jc w:val="center"/>
              <w:rPr>
                <w:rFonts w:hint="eastAsia" w:ascii="仿宋" w:hAnsi="仿宋" w:eastAsia="仿宋" w:cs="仿宋"/>
                <w:snapToGrid w:val="0"/>
                <w:color w:val="000000"/>
                <w:kern w:val="0"/>
                <w:sz w:val="21"/>
                <w:szCs w:val="21"/>
                <w:lang w:val="en-US" w:eastAsia="en-US" w:bidi="ar-SA"/>
              </w:rPr>
            </w:pPr>
          </w:p>
          <w:p w14:paraId="4FECC09C">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w:t>
            </w:r>
          </w:p>
          <w:p w14:paraId="5C21DACA">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459A4772">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无</w:t>
            </w:r>
          </w:p>
        </w:tc>
      </w:tr>
      <w:tr w14:paraId="2D75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14:paraId="4A89D44A">
            <w:pPr>
              <w:spacing w:line="240" w:lineRule="auto"/>
              <w:ind w:firstLine="420"/>
              <w:jc w:val="center"/>
              <w:rPr>
                <w:rFonts w:ascii="仿宋_GB2312" w:eastAsia="仿宋_GB2312"/>
                <w:kern w:val="0"/>
                <w:lang w:eastAsia="zh-CN"/>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13008636">
            <w:pPr>
              <w:spacing w:line="240" w:lineRule="auto"/>
              <w:jc w:val="center"/>
              <w:rPr>
                <w:rFonts w:hint="eastAsia" w:ascii="仿宋" w:hAnsi="仿宋" w:eastAsia="仿宋" w:cs="仿宋"/>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0FE8158B">
            <w:pPr>
              <w:spacing w:line="240" w:lineRule="auto"/>
              <w:jc w:val="center"/>
              <w:rPr>
                <w:rFonts w:hint="eastAsia" w:ascii="仿宋" w:hAnsi="仿宋" w:eastAsia="仿宋" w:cs="仿宋"/>
                <w:kern w:val="0"/>
              </w:rPr>
            </w:pPr>
          </w:p>
        </w:tc>
        <w:tc>
          <w:tcPr>
            <w:tcW w:w="1249" w:type="dxa"/>
            <w:tcBorders>
              <w:top w:val="single" w:color="auto" w:sz="4" w:space="0"/>
              <w:left w:val="single" w:color="auto" w:sz="4" w:space="0"/>
              <w:bottom w:val="single" w:color="auto" w:sz="4" w:space="0"/>
              <w:right w:val="single" w:color="auto" w:sz="4" w:space="0"/>
            </w:tcBorders>
            <w:vAlign w:val="center"/>
          </w:tcPr>
          <w:p w14:paraId="251D7BEF">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公共卫生监督执法</w:t>
            </w:r>
          </w:p>
        </w:tc>
        <w:tc>
          <w:tcPr>
            <w:tcW w:w="1298" w:type="dxa"/>
            <w:tcBorders>
              <w:left w:val="single" w:color="auto" w:sz="4" w:space="0"/>
            </w:tcBorders>
            <w:vAlign w:val="center"/>
          </w:tcPr>
          <w:p w14:paraId="34F2E57B">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553家</w:t>
            </w:r>
          </w:p>
        </w:tc>
        <w:tc>
          <w:tcPr>
            <w:tcW w:w="1269" w:type="dxa"/>
            <w:vAlign w:val="center"/>
          </w:tcPr>
          <w:p w14:paraId="535F5479">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553家</w:t>
            </w:r>
          </w:p>
        </w:tc>
        <w:tc>
          <w:tcPr>
            <w:tcW w:w="699" w:type="dxa"/>
            <w:vMerge w:val="continue"/>
            <w:vAlign w:val="center"/>
          </w:tcPr>
          <w:p w14:paraId="5C32D956">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1ADF5DC4">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0FE10DC6">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59077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14:paraId="04B0BB92">
            <w:pPr>
              <w:spacing w:line="240" w:lineRule="auto"/>
              <w:ind w:firstLine="420"/>
              <w:jc w:val="center"/>
              <w:rPr>
                <w:rFonts w:ascii="仿宋_GB2312" w:eastAsia="仿宋_GB2312"/>
                <w:kern w:val="0"/>
                <w:lang w:eastAsia="zh-CN"/>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2A270C0B">
            <w:pPr>
              <w:spacing w:line="240" w:lineRule="auto"/>
              <w:jc w:val="center"/>
              <w:rPr>
                <w:rFonts w:hint="eastAsia" w:ascii="仿宋" w:hAnsi="仿宋" w:eastAsia="仿宋" w:cs="仿宋"/>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5A76E407">
            <w:pPr>
              <w:spacing w:line="240" w:lineRule="auto"/>
              <w:jc w:val="center"/>
              <w:rPr>
                <w:rFonts w:hint="eastAsia" w:ascii="仿宋" w:hAnsi="仿宋" w:eastAsia="仿宋" w:cs="仿宋"/>
                <w:kern w:val="0"/>
              </w:rPr>
            </w:pPr>
          </w:p>
        </w:tc>
        <w:tc>
          <w:tcPr>
            <w:tcW w:w="1249" w:type="dxa"/>
            <w:tcBorders>
              <w:top w:val="single" w:color="auto" w:sz="4" w:space="0"/>
              <w:left w:val="single" w:color="auto" w:sz="4" w:space="0"/>
              <w:bottom w:val="single" w:color="auto" w:sz="4" w:space="0"/>
              <w:right w:val="single" w:color="auto" w:sz="4" w:space="0"/>
            </w:tcBorders>
            <w:vAlign w:val="center"/>
          </w:tcPr>
          <w:p w14:paraId="49495CB4">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职业健康卫生监督检查</w:t>
            </w:r>
          </w:p>
        </w:tc>
        <w:tc>
          <w:tcPr>
            <w:tcW w:w="1298" w:type="dxa"/>
            <w:tcBorders>
              <w:left w:val="single" w:color="auto" w:sz="4" w:space="0"/>
            </w:tcBorders>
            <w:vAlign w:val="center"/>
          </w:tcPr>
          <w:p w14:paraId="13529590">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400家</w:t>
            </w:r>
          </w:p>
        </w:tc>
        <w:tc>
          <w:tcPr>
            <w:tcW w:w="1269" w:type="dxa"/>
            <w:vAlign w:val="center"/>
          </w:tcPr>
          <w:p w14:paraId="064840C4">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400家</w:t>
            </w:r>
          </w:p>
        </w:tc>
        <w:tc>
          <w:tcPr>
            <w:tcW w:w="699" w:type="dxa"/>
            <w:vMerge w:val="continue"/>
            <w:vAlign w:val="center"/>
          </w:tcPr>
          <w:p w14:paraId="746461D2">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325C5699">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42C65074">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5CF9A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right w:val="single" w:color="auto" w:sz="4" w:space="0"/>
            </w:tcBorders>
            <w:textDirection w:val="tbRlV"/>
            <w:vAlign w:val="center"/>
          </w:tcPr>
          <w:p w14:paraId="74725889">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3BD3115E">
            <w:pPr>
              <w:spacing w:line="240" w:lineRule="auto"/>
              <w:ind w:firstLine="420"/>
              <w:jc w:val="center"/>
              <w:rPr>
                <w:rFonts w:hint="eastAsia" w:ascii="仿宋" w:hAnsi="仿宋" w:eastAsia="仿宋" w:cs="仿宋"/>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2521AE80">
            <w:pPr>
              <w:spacing w:line="240" w:lineRule="auto"/>
              <w:ind w:firstLine="420"/>
              <w:jc w:val="center"/>
              <w:rPr>
                <w:rFonts w:hint="eastAsia" w:ascii="仿宋" w:hAnsi="仿宋" w:eastAsia="仿宋" w:cs="仿宋"/>
                <w:kern w:val="0"/>
              </w:rPr>
            </w:pPr>
          </w:p>
        </w:tc>
        <w:tc>
          <w:tcPr>
            <w:tcW w:w="1249" w:type="dxa"/>
            <w:tcBorders>
              <w:top w:val="single" w:color="auto" w:sz="4" w:space="0"/>
              <w:left w:val="single" w:color="auto" w:sz="4" w:space="0"/>
              <w:bottom w:val="single" w:color="auto" w:sz="4" w:space="0"/>
              <w:right w:val="single" w:color="auto" w:sz="4" w:space="0"/>
            </w:tcBorders>
            <w:vAlign w:val="center"/>
          </w:tcPr>
          <w:p w14:paraId="515E0CF9">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饮用水和学校卫生监督执法</w:t>
            </w:r>
          </w:p>
        </w:tc>
        <w:tc>
          <w:tcPr>
            <w:tcW w:w="1298" w:type="dxa"/>
            <w:tcBorders>
              <w:left w:val="single" w:color="auto" w:sz="4" w:space="0"/>
            </w:tcBorders>
            <w:vAlign w:val="center"/>
          </w:tcPr>
          <w:p w14:paraId="643B4912">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216家</w:t>
            </w:r>
          </w:p>
        </w:tc>
        <w:tc>
          <w:tcPr>
            <w:tcW w:w="1269" w:type="dxa"/>
            <w:vAlign w:val="center"/>
          </w:tcPr>
          <w:p w14:paraId="210EFCB7">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216家</w:t>
            </w:r>
          </w:p>
        </w:tc>
        <w:tc>
          <w:tcPr>
            <w:tcW w:w="699" w:type="dxa"/>
            <w:vMerge w:val="continue"/>
            <w:vAlign w:val="center"/>
          </w:tcPr>
          <w:p w14:paraId="1698DB99">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7B426809">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3AB5F080">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4BEB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14:paraId="6021935F">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022313BA">
            <w:pPr>
              <w:spacing w:line="240" w:lineRule="auto"/>
              <w:ind w:firstLine="420"/>
              <w:jc w:val="center"/>
              <w:rPr>
                <w:rFonts w:hint="eastAsia" w:ascii="仿宋" w:hAnsi="仿宋" w:eastAsia="仿宋" w:cs="仿宋"/>
                <w:kern w:val="0"/>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14:paraId="07A3F96E">
            <w:pPr>
              <w:spacing w:line="240" w:lineRule="auto"/>
              <w:jc w:val="center"/>
              <w:rPr>
                <w:rFonts w:hint="eastAsia" w:ascii="仿宋" w:hAnsi="仿宋" w:eastAsia="仿宋" w:cs="仿宋"/>
                <w:kern w:val="0"/>
              </w:rPr>
            </w:pPr>
            <w:r>
              <w:rPr>
                <w:rFonts w:hint="eastAsia" w:ascii="仿宋" w:hAnsi="仿宋" w:eastAsia="仿宋" w:cs="仿宋"/>
                <w:kern w:val="0"/>
              </w:rPr>
              <w:t>质量指标</w:t>
            </w:r>
          </w:p>
        </w:tc>
        <w:tc>
          <w:tcPr>
            <w:tcW w:w="1249" w:type="dxa"/>
            <w:tcBorders>
              <w:top w:val="single" w:color="auto" w:sz="4" w:space="0"/>
              <w:left w:val="single" w:color="auto" w:sz="4" w:space="0"/>
              <w:bottom w:val="single" w:color="auto" w:sz="4" w:space="0"/>
              <w:right w:val="single" w:color="auto" w:sz="4" w:space="0"/>
            </w:tcBorders>
            <w:vAlign w:val="center"/>
          </w:tcPr>
          <w:p w14:paraId="3CAC650A">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医疗职业卫生监督执法</w:t>
            </w:r>
          </w:p>
        </w:tc>
        <w:tc>
          <w:tcPr>
            <w:tcW w:w="1298" w:type="dxa"/>
            <w:tcBorders>
              <w:left w:val="single" w:color="auto" w:sz="4" w:space="0"/>
            </w:tcBorders>
            <w:vAlign w:val="center"/>
          </w:tcPr>
          <w:p w14:paraId="0EF380FE">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全覆盖</w:t>
            </w:r>
          </w:p>
        </w:tc>
        <w:tc>
          <w:tcPr>
            <w:tcW w:w="1269" w:type="dxa"/>
            <w:vAlign w:val="center"/>
          </w:tcPr>
          <w:p w14:paraId="6FAAADD0">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按年初要求全部完成任务</w:t>
            </w:r>
          </w:p>
        </w:tc>
        <w:tc>
          <w:tcPr>
            <w:tcW w:w="699" w:type="dxa"/>
            <w:vMerge w:val="restart"/>
            <w:vAlign w:val="center"/>
          </w:tcPr>
          <w:p w14:paraId="5A045C5A">
            <w:pPr>
              <w:pStyle w:val="9"/>
              <w:spacing w:line="240" w:lineRule="auto"/>
              <w:jc w:val="center"/>
              <w:rPr>
                <w:rFonts w:hint="eastAsia" w:ascii="仿宋" w:hAnsi="仿宋" w:eastAsia="仿宋" w:cs="仿宋"/>
                <w:lang w:val="en-US" w:eastAsia="zh-CN"/>
              </w:rPr>
            </w:pPr>
          </w:p>
          <w:p w14:paraId="2ED20B8E">
            <w:pPr>
              <w:pStyle w:val="9"/>
              <w:spacing w:line="240" w:lineRule="auto"/>
              <w:jc w:val="center"/>
              <w:rPr>
                <w:rFonts w:hint="eastAsia" w:ascii="仿宋" w:hAnsi="仿宋" w:eastAsia="仿宋" w:cs="仿宋"/>
                <w:snapToGrid w:val="0"/>
                <w:color w:val="000000"/>
                <w:kern w:val="0"/>
                <w:sz w:val="21"/>
                <w:szCs w:val="21"/>
                <w:lang w:val="en-US" w:eastAsia="zh-CN" w:bidi="ar-SA"/>
              </w:rPr>
            </w:pPr>
          </w:p>
          <w:p w14:paraId="45D69D43">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w:t>
            </w:r>
          </w:p>
          <w:p w14:paraId="2C9630E7">
            <w:pPr>
              <w:pStyle w:val="9"/>
              <w:spacing w:line="240" w:lineRule="auto"/>
              <w:jc w:val="center"/>
              <w:rPr>
                <w:rFonts w:hint="eastAsia" w:ascii="仿宋" w:hAnsi="仿宋" w:eastAsia="仿宋" w:cs="仿宋"/>
                <w:snapToGrid w:val="0"/>
                <w:color w:val="000000"/>
                <w:kern w:val="0"/>
                <w:sz w:val="21"/>
                <w:szCs w:val="21"/>
                <w:lang w:val="en-US" w:eastAsia="zh-CN" w:bidi="ar-SA"/>
              </w:rPr>
            </w:pPr>
          </w:p>
          <w:p w14:paraId="13ECFE57">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restart"/>
            <w:vAlign w:val="center"/>
          </w:tcPr>
          <w:p w14:paraId="42C736F9">
            <w:pPr>
              <w:pStyle w:val="9"/>
              <w:spacing w:line="240" w:lineRule="auto"/>
              <w:jc w:val="center"/>
              <w:rPr>
                <w:rFonts w:hint="eastAsia" w:ascii="仿宋" w:hAnsi="仿宋" w:eastAsia="仿宋" w:cs="仿宋"/>
                <w:lang w:val="en-US" w:eastAsia="zh-CN"/>
              </w:rPr>
            </w:pPr>
          </w:p>
          <w:p w14:paraId="469A54F3">
            <w:pPr>
              <w:pStyle w:val="9"/>
              <w:spacing w:line="240" w:lineRule="auto"/>
              <w:jc w:val="center"/>
              <w:rPr>
                <w:rFonts w:hint="eastAsia" w:ascii="仿宋" w:hAnsi="仿宋" w:eastAsia="仿宋" w:cs="仿宋"/>
                <w:snapToGrid w:val="0"/>
                <w:color w:val="000000"/>
                <w:kern w:val="0"/>
                <w:sz w:val="21"/>
                <w:szCs w:val="21"/>
                <w:lang w:val="en-US" w:eastAsia="zh-CN" w:bidi="ar-SA"/>
              </w:rPr>
            </w:pPr>
          </w:p>
          <w:p w14:paraId="4182B295">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w:t>
            </w:r>
          </w:p>
          <w:p w14:paraId="0213E6F6">
            <w:pPr>
              <w:pStyle w:val="9"/>
              <w:spacing w:line="240" w:lineRule="auto"/>
              <w:jc w:val="center"/>
              <w:rPr>
                <w:rFonts w:hint="eastAsia" w:ascii="仿宋" w:hAnsi="仿宋" w:eastAsia="仿宋" w:cs="仿宋"/>
                <w:snapToGrid w:val="0"/>
                <w:color w:val="000000"/>
                <w:kern w:val="0"/>
                <w:sz w:val="21"/>
                <w:szCs w:val="21"/>
                <w:lang w:val="en-US" w:eastAsia="en-US" w:bidi="ar-SA"/>
              </w:rPr>
            </w:pPr>
          </w:p>
          <w:p w14:paraId="0A8B992C">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1EE8642E">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7B53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right w:val="single" w:color="auto" w:sz="4" w:space="0"/>
            </w:tcBorders>
            <w:textDirection w:val="tbRlV"/>
            <w:vAlign w:val="center"/>
          </w:tcPr>
          <w:p w14:paraId="31D71C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 xml:space="preserve"> </w:t>
            </w:r>
            <w:r>
              <w:rPr>
                <w:rFonts w:hint="eastAsia" w:ascii="仿宋_GB2312" w:eastAsia="仿宋_GB2312"/>
                <w:kern w:val="0"/>
                <w:lang w:val="en-US" w:eastAsia="zh-CN"/>
              </w:rPr>
              <w:t xml:space="preserve">  </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1F0A9DD0">
            <w:pPr>
              <w:spacing w:line="240" w:lineRule="auto"/>
              <w:ind w:firstLine="420"/>
              <w:jc w:val="center"/>
              <w:rPr>
                <w:rFonts w:hint="eastAsia" w:ascii="仿宋" w:hAnsi="仿宋" w:eastAsia="仿宋" w:cs="仿宋"/>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35756835">
            <w:pPr>
              <w:spacing w:line="240" w:lineRule="auto"/>
              <w:jc w:val="center"/>
              <w:rPr>
                <w:rFonts w:hint="eastAsia" w:ascii="仿宋" w:hAnsi="仿宋" w:eastAsia="仿宋" w:cs="仿宋"/>
                <w:kern w:val="0"/>
              </w:rPr>
            </w:pPr>
          </w:p>
        </w:tc>
        <w:tc>
          <w:tcPr>
            <w:tcW w:w="1249" w:type="dxa"/>
            <w:tcBorders>
              <w:top w:val="single" w:color="auto" w:sz="4" w:space="0"/>
              <w:left w:val="single" w:color="auto" w:sz="4" w:space="0"/>
              <w:bottom w:val="single" w:color="auto" w:sz="4" w:space="0"/>
              <w:right w:val="single" w:color="auto" w:sz="4" w:space="0"/>
            </w:tcBorders>
            <w:vAlign w:val="center"/>
          </w:tcPr>
          <w:p w14:paraId="5096B713">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公共卫生监督执法</w:t>
            </w:r>
          </w:p>
        </w:tc>
        <w:tc>
          <w:tcPr>
            <w:tcW w:w="1298" w:type="dxa"/>
            <w:tcBorders>
              <w:left w:val="single" w:color="auto" w:sz="4" w:space="0"/>
            </w:tcBorders>
            <w:vAlign w:val="center"/>
          </w:tcPr>
          <w:p w14:paraId="144A62B6">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全覆盖</w:t>
            </w:r>
          </w:p>
        </w:tc>
        <w:tc>
          <w:tcPr>
            <w:tcW w:w="1269" w:type="dxa"/>
            <w:vAlign w:val="center"/>
          </w:tcPr>
          <w:p w14:paraId="121F42E9">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按年初要求全部完成任务</w:t>
            </w:r>
          </w:p>
        </w:tc>
        <w:tc>
          <w:tcPr>
            <w:tcW w:w="699" w:type="dxa"/>
            <w:vMerge w:val="continue"/>
            <w:vAlign w:val="center"/>
          </w:tcPr>
          <w:p w14:paraId="0BE5D6EA">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52765D9F">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116661CC">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2D111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right w:val="single" w:color="auto" w:sz="4" w:space="0"/>
            </w:tcBorders>
            <w:textDirection w:val="tbRlV"/>
            <w:vAlign w:val="center"/>
          </w:tcPr>
          <w:p w14:paraId="6FE9F38E">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46ABFF6">
            <w:pPr>
              <w:spacing w:line="240" w:lineRule="auto"/>
              <w:ind w:firstLine="420"/>
              <w:jc w:val="center"/>
              <w:rPr>
                <w:rFonts w:hint="eastAsia" w:ascii="仿宋" w:hAnsi="仿宋" w:eastAsia="仿宋" w:cs="仿宋"/>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25F06493">
            <w:pPr>
              <w:spacing w:line="240" w:lineRule="auto"/>
              <w:jc w:val="center"/>
              <w:rPr>
                <w:rFonts w:hint="eastAsia" w:ascii="仿宋" w:hAnsi="仿宋" w:eastAsia="仿宋" w:cs="仿宋"/>
                <w:kern w:val="0"/>
              </w:rPr>
            </w:pPr>
          </w:p>
        </w:tc>
        <w:tc>
          <w:tcPr>
            <w:tcW w:w="1249" w:type="dxa"/>
            <w:tcBorders>
              <w:top w:val="single" w:color="auto" w:sz="4" w:space="0"/>
              <w:left w:val="single" w:color="auto" w:sz="4" w:space="0"/>
              <w:bottom w:val="single" w:color="auto" w:sz="4" w:space="0"/>
              <w:right w:val="single" w:color="auto" w:sz="4" w:space="0"/>
            </w:tcBorders>
            <w:vAlign w:val="center"/>
          </w:tcPr>
          <w:p w14:paraId="5FA7EA8B">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职业健康卫生监督检查</w:t>
            </w:r>
          </w:p>
        </w:tc>
        <w:tc>
          <w:tcPr>
            <w:tcW w:w="1298" w:type="dxa"/>
            <w:tcBorders>
              <w:left w:val="single" w:color="auto" w:sz="4" w:space="0"/>
            </w:tcBorders>
            <w:vAlign w:val="center"/>
          </w:tcPr>
          <w:p w14:paraId="1F9F820E">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全覆盖</w:t>
            </w:r>
          </w:p>
        </w:tc>
        <w:tc>
          <w:tcPr>
            <w:tcW w:w="1269" w:type="dxa"/>
            <w:vAlign w:val="center"/>
          </w:tcPr>
          <w:p w14:paraId="6E1A33CC">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按年初要求全部完成任务</w:t>
            </w:r>
          </w:p>
        </w:tc>
        <w:tc>
          <w:tcPr>
            <w:tcW w:w="699" w:type="dxa"/>
            <w:vMerge w:val="continue"/>
            <w:vAlign w:val="center"/>
          </w:tcPr>
          <w:p w14:paraId="4160812D">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257375EA">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6C98F50E">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34C1E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right w:val="single" w:color="auto" w:sz="4" w:space="0"/>
            </w:tcBorders>
            <w:textDirection w:val="tbRlV"/>
            <w:vAlign w:val="center"/>
          </w:tcPr>
          <w:p w14:paraId="5FD63A74">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29FC7D9E">
            <w:pPr>
              <w:spacing w:line="240" w:lineRule="auto"/>
              <w:ind w:firstLine="420"/>
              <w:jc w:val="center"/>
              <w:rPr>
                <w:rFonts w:hint="eastAsia" w:ascii="仿宋" w:hAnsi="仿宋" w:eastAsia="仿宋" w:cs="仿宋"/>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4049072B">
            <w:pPr>
              <w:spacing w:line="240" w:lineRule="auto"/>
              <w:jc w:val="center"/>
              <w:rPr>
                <w:rFonts w:hint="eastAsia" w:ascii="仿宋" w:hAnsi="仿宋" w:eastAsia="仿宋" w:cs="仿宋"/>
                <w:kern w:val="0"/>
              </w:rPr>
            </w:pPr>
          </w:p>
        </w:tc>
        <w:tc>
          <w:tcPr>
            <w:tcW w:w="1249" w:type="dxa"/>
            <w:tcBorders>
              <w:top w:val="single" w:color="auto" w:sz="4" w:space="0"/>
              <w:left w:val="single" w:color="auto" w:sz="4" w:space="0"/>
              <w:bottom w:val="single" w:color="auto" w:sz="4" w:space="0"/>
              <w:right w:val="single" w:color="auto" w:sz="4" w:space="0"/>
            </w:tcBorders>
            <w:vAlign w:val="center"/>
          </w:tcPr>
          <w:p w14:paraId="42C1EE6F">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饮用水和学校卫生监督执法</w:t>
            </w:r>
          </w:p>
        </w:tc>
        <w:tc>
          <w:tcPr>
            <w:tcW w:w="1298" w:type="dxa"/>
            <w:tcBorders>
              <w:left w:val="single" w:color="auto" w:sz="4" w:space="0"/>
            </w:tcBorders>
            <w:vAlign w:val="center"/>
          </w:tcPr>
          <w:p w14:paraId="1E94309E">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全覆盖</w:t>
            </w:r>
          </w:p>
        </w:tc>
        <w:tc>
          <w:tcPr>
            <w:tcW w:w="1269" w:type="dxa"/>
            <w:vAlign w:val="center"/>
          </w:tcPr>
          <w:p w14:paraId="0BC07B31">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按年初要求全部完成任务</w:t>
            </w:r>
          </w:p>
        </w:tc>
        <w:tc>
          <w:tcPr>
            <w:tcW w:w="699" w:type="dxa"/>
            <w:vMerge w:val="continue"/>
            <w:vAlign w:val="center"/>
          </w:tcPr>
          <w:p w14:paraId="59BEF7D8">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20406F25">
            <w:pPr>
              <w:pStyle w:val="9"/>
              <w:spacing w:line="240" w:lineRule="auto"/>
              <w:jc w:val="center"/>
              <w:rPr>
                <w:rFonts w:hint="eastAsia" w:ascii="仿宋" w:hAnsi="仿宋" w:eastAsia="仿宋" w:cs="仿宋"/>
                <w:snapToGrid w:val="0"/>
                <w:color w:val="000000"/>
                <w:kern w:val="0"/>
                <w:sz w:val="21"/>
                <w:szCs w:val="21"/>
                <w:lang w:val="en-US" w:eastAsia="en-US" w:bidi="ar-SA"/>
              </w:rPr>
            </w:pPr>
          </w:p>
        </w:tc>
        <w:tc>
          <w:tcPr>
            <w:tcW w:w="1423" w:type="dxa"/>
            <w:vAlign w:val="center"/>
          </w:tcPr>
          <w:p w14:paraId="07447529">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3F6C5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74" w:type="dxa"/>
            <w:vMerge w:val="continue"/>
            <w:tcBorders>
              <w:right w:val="single" w:color="auto" w:sz="4" w:space="0"/>
            </w:tcBorders>
            <w:textDirection w:val="tbRlV"/>
            <w:vAlign w:val="center"/>
          </w:tcPr>
          <w:p w14:paraId="1DADAF67">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FD3F562">
            <w:pPr>
              <w:spacing w:line="240" w:lineRule="auto"/>
              <w:ind w:firstLine="420"/>
              <w:jc w:val="center"/>
              <w:rPr>
                <w:rFonts w:hint="eastAsia" w:ascii="仿宋" w:hAnsi="仿宋" w:eastAsia="仿宋" w:cs="仿宋"/>
                <w:kern w:val="0"/>
              </w:rPr>
            </w:pPr>
          </w:p>
        </w:tc>
        <w:tc>
          <w:tcPr>
            <w:tcW w:w="1029" w:type="dxa"/>
            <w:tcBorders>
              <w:top w:val="single" w:color="auto" w:sz="4" w:space="0"/>
              <w:left w:val="single" w:color="auto" w:sz="4" w:space="0"/>
              <w:bottom w:val="single" w:color="auto" w:sz="4" w:space="0"/>
              <w:right w:val="single" w:color="auto" w:sz="4" w:space="0"/>
            </w:tcBorders>
            <w:vAlign w:val="center"/>
          </w:tcPr>
          <w:p w14:paraId="4E671E1E">
            <w:pPr>
              <w:spacing w:line="240" w:lineRule="auto"/>
              <w:jc w:val="center"/>
              <w:rPr>
                <w:rFonts w:hint="eastAsia" w:ascii="仿宋" w:hAnsi="仿宋" w:eastAsia="仿宋" w:cs="仿宋"/>
                <w:kern w:val="0"/>
              </w:rPr>
            </w:pPr>
            <w:r>
              <w:rPr>
                <w:rFonts w:hint="eastAsia" w:ascii="仿宋" w:hAnsi="仿宋" w:eastAsia="仿宋" w:cs="仿宋"/>
                <w:kern w:val="0"/>
              </w:rPr>
              <w:t>时效指标</w:t>
            </w:r>
          </w:p>
        </w:tc>
        <w:tc>
          <w:tcPr>
            <w:tcW w:w="1249" w:type="dxa"/>
            <w:tcBorders>
              <w:top w:val="single" w:color="auto" w:sz="4" w:space="0"/>
              <w:left w:val="single" w:color="auto" w:sz="4" w:space="0"/>
            </w:tcBorders>
            <w:vAlign w:val="center"/>
          </w:tcPr>
          <w:p w14:paraId="5DD0034C">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监督执法</w:t>
            </w:r>
          </w:p>
        </w:tc>
        <w:tc>
          <w:tcPr>
            <w:tcW w:w="1298" w:type="dxa"/>
            <w:vAlign w:val="center"/>
          </w:tcPr>
          <w:p w14:paraId="0DE6FAF5">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年内完成</w:t>
            </w:r>
          </w:p>
        </w:tc>
        <w:tc>
          <w:tcPr>
            <w:tcW w:w="1269" w:type="dxa"/>
            <w:vAlign w:val="center"/>
          </w:tcPr>
          <w:p w14:paraId="40C07034">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及时完成</w:t>
            </w:r>
          </w:p>
        </w:tc>
        <w:tc>
          <w:tcPr>
            <w:tcW w:w="699" w:type="dxa"/>
            <w:vAlign w:val="center"/>
          </w:tcPr>
          <w:p w14:paraId="6D770C07">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w:t>
            </w:r>
          </w:p>
        </w:tc>
        <w:tc>
          <w:tcPr>
            <w:tcW w:w="869" w:type="dxa"/>
            <w:vAlign w:val="center"/>
          </w:tcPr>
          <w:p w14:paraId="4DBDC035">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w:t>
            </w:r>
          </w:p>
        </w:tc>
        <w:tc>
          <w:tcPr>
            <w:tcW w:w="1423" w:type="dxa"/>
            <w:vAlign w:val="center"/>
          </w:tcPr>
          <w:p w14:paraId="1FDFC322">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51012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cBorders>
              <w:right w:val="single" w:color="auto" w:sz="4" w:space="0"/>
            </w:tcBorders>
            <w:textDirection w:val="tbRlV"/>
            <w:vAlign w:val="center"/>
          </w:tcPr>
          <w:p w14:paraId="366332D1">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5C01B43E">
            <w:pPr>
              <w:spacing w:line="240" w:lineRule="auto"/>
              <w:jc w:val="center"/>
              <w:rPr>
                <w:rFonts w:hint="eastAsia" w:ascii="仿宋" w:hAnsi="仿宋" w:eastAsia="仿宋" w:cs="仿宋"/>
                <w:kern w:val="0"/>
              </w:rPr>
            </w:pPr>
            <w:r>
              <w:rPr>
                <w:rFonts w:hint="eastAsia" w:ascii="仿宋" w:hAnsi="仿宋" w:eastAsia="仿宋" w:cs="仿宋"/>
                <w:kern w:val="0"/>
              </w:rPr>
              <w:t>效益指标(30分)</w:t>
            </w:r>
          </w:p>
        </w:tc>
        <w:tc>
          <w:tcPr>
            <w:tcW w:w="1029" w:type="dxa"/>
            <w:tcBorders>
              <w:top w:val="single" w:color="auto" w:sz="4" w:space="0"/>
              <w:left w:val="single" w:color="auto" w:sz="4" w:space="0"/>
              <w:bottom w:val="single" w:color="auto" w:sz="4" w:space="0"/>
              <w:right w:val="single" w:color="auto" w:sz="4" w:space="0"/>
            </w:tcBorders>
            <w:vAlign w:val="center"/>
          </w:tcPr>
          <w:p w14:paraId="2B1563C3">
            <w:pPr>
              <w:spacing w:line="240" w:lineRule="auto"/>
              <w:jc w:val="center"/>
              <w:rPr>
                <w:rFonts w:hint="eastAsia" w:ascii="仿宋" w:hAnsi="仿宋" w:eastAsia="仿宋" w:cs="仿宋"/>
                <w:kern w:val="0"/>
              </w:rPr>
            </w:pPr>
            <w:r>
              <w:rPr>
                <w:rFonts w:hint="eastAsia" w:ascii="仿宋" w:hAnsi="仿宋" w:eastAsia="仿宋" w:cs="仿宋"/>
                <w:kern w:val="0"/>
              </w:rPr>
              <w:t>经济效益指标</w:t>
            </w:r>
          </w:p>
        </w:tc>
        <w:tc>
          <w:tcPr>
            <w:tcW w:w="1249" w:type="dxa"/>
            <w:tcBorders>
              <w:left w:val="single" w:color="auto" w:sz="4" w:space="0"/>
            </w:tcBorders>
            <w:vAlign w:val="center"/>
          </w:tcPr>
          <w:p w14:paraId="6835A5C8">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减轻群众负担</w:t>
            </w:r>
          </w:p>
        </w:tc>
        <w:tc>
          <w:tcPr>
            <w:tcW w:w="1298" w:type="dxa"/>
            <w:vAlign w:val="center"/>
          </w:tcPr>
          <w:p w14:paraId="4E329322">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1269" w:type="dxa"/>
            <w:vAlign w:val="center"/>
          </w:tcPr>
          <w:p w14:paraId="00B9CDC1">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699" w:type="dxa"/>
            <w:vAlign w:val="center"/>
          </w:tcPr>
          <w:p w14:paraId="1AAE9294">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7.5</w:t>
            </w:r>
          </w:p>
        </w:tc>
        <w:tc>
          <w:tcPr>
            <w:tcW w:w="869" w:type="dxa"/>
            <w:vAlign w:val="center"/>
          </w:tcPr>
          <w:p w14:paraId="55E89D71">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7.5</w:t>
            </w:r>
          </w:p>
        </w:tc>
        <w:tc>
          <w:tcPr>
            <w:tcW w:w="1423" w:type="dxa"/>
            <w:vAlign w:val="center"/>
          </w:tcPr>
          <w:p w14:paraId="569037D8">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逐步提高</w:t>
            </w:r>
          </w:p>
        </w:tc>
      </w:tr>
      <w:tr w14:paraId="1667C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right w:val="single" w:color="auto" w:sz="4" w:space="0"/>
            </w:tcBorders>
            <w:textDirection w:val="tbRlV"/>
            <w:vAlign w:val="center"/>
          </w:tcPr>
          <w:p w14:paraId="7BD98B7F">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nil"/>
            </w:tcBorders>
            <w:vAlign w:val="center"/>
          </w:tcPr>
          <w:p w14:paraId="1D2CE886">
            <w:pPr>
              <w:spacing w:line="240" w:lineRule="auto"/>
              <w:ind w:firstLine="420"/>
              <w:jc w:val="center"/>
              <w:rPr>
                <w:rFonts w:hint="eastAsia" w:ascii="仿宋" w:hAnsi="仿宋" w:eastAsia="仿宋" w:cs="仿宋"/>
                <w:kern w:val="0"/>
              </w:rPr>
            </w:pPr>
          </w:p>
        </w:tc>
        <w:tc>
          <w:tcPr>
            <w:tcW w:w="1029" w:type="dxa"/>
            <w:tcBorders>
              <w:top w:val="single" w:color="auto" w:sz="4" w:space="0"/>
              <w:bottom w:val="nil"/>
            </w:tcBorders>
            <w:vAlign w:val="center"/>
          </w:tcPr>
          <w:p w14:paraId="1096A5EB">
            <w:pPr>
              <w:spacing w:line="240" w:lineRule="auto"/>
              <w:jc w:val="center"/>
              <w:rPr>
                <w:rFonts w:hint="eastAsia" w:ascii="仿宋" w:hAnsi="仿宋" w:eastAsia="仿宋" w:cs="仿宋"/>
                <w:kern w:val="0"/>
              </w:rPr>
            </w:pPr>
            <w:r>
              <w:rPr>
                <w:rFonts w:hint="eastAsia" w:ascii="仿宋" w:hAnsi="仿宋" w:eastAsia="仿宋" w:cs="仿宋"/>
                <w:kern w:val="0"/>
              </w:rPr>
              <w:t>社会效益指标</w:t>
            </w:r>
          </w:p>
        </w:tc>
        <w:tc>
          <w:tcPr>
            <w:tcW w:w="1249" w:type="dxa"/>
            <w:vAlign w:val="center"/>
          </w:tcPr>
          <w:p w14:paraId="24E6833A">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优化卫计监督执法工作</w:t>
            </w:r>
          </w:p>
        </w:tc>
        <w:tc>
          <w:tcPr>
            <w:tcW w:w="1298" w:type="dxa"/>
            <w:vAlign w:val="center"/>
          </w:tcPr>
          <w:p w14:paraId="6881D960">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1269" w:type="dxa"/>
            <w:vAlign w:val="center"/>
          </w:tcPr>
          <w:p w14:paraId="1DAAB349">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699" w:type="dxa"/>
            <w:vAlign w:val="center"/>
          </w:tcPr>
          <w:p w14:paraId="605C2012">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7.5</w:t>
            </w:r>
          </w:p>
        </w:tc>
        <w:tc>
          <w:tcPr>
            <w:tcW w:w="869" w:type="dxa"/>
            <w:vAlign w:val="center"/>
          </w:tcPr>
          <w:p w14:paraId="6CF93CA7">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7.5</w:t>
            </w:r>
          </w:p>
        </w:tc>
        <w:tc>
          <w:tcPr>
            <w:tcW w:w="1423" w:type="dxa"/>
            <w:vAlign w:val="center"/>
          </w:tcPr>
          <w:p w14:paraId="7FBC90BE">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逐步优化</w:t>
            </w:r>
          </w:p>
        </w:tc>
      </w:tr>
      <w:tr w14:paraId="1CB62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right w:val="single" w:color="auto" w:sz="4" w:space="0"/>
            </w:tcBorders>
            <w:textDirection w:val="tbRlV"/>
            <w:vAlign w:val="center"/>
          </w:tcPr>
          <w:p w14:paraId="4AE9FEBD">
            <w:pPr>
              <w:spacing w:line="240" w:lineRule="auto"/>
              <w:ind w:firstLine="420"/>
              <w:jc w:val="center"/>
              <w:rPr>
                <w:rFonts w:ascii="仿宋_GB2312" w:eastAsia="仿宋_GB2312"/>
                <w:kern w:val="0"/>
              </w:rPr>
            </w:pPr>
          </w:p>
        </w:tc>
        <w:tc>
          <w:tcPr>
            <w:tcW w:w="1069" w:type="dxa"/>
            <w:vMerge w:val="continue"/>
            <w:tcBorders>
              <w:top w:val="nil"/>
              <w:left w:val="single" w:color="auto" w:sz="4" w:space="0"/>
              <w:bottom w:val="nil"/>
            </w:tcBorders>
            <w:vAlign w:val="center"/>
          </w:tcPr>
          <w:p w14:paraId="03C9B9D0">
            <w:pPr>
              <w:spacing w:line="240" w:lineRule="auto"/>
              <w:ind w:firstLine="420"/>
              <w:jc w:val="center"/>
              <w:rPr>
                <w:rFonts w:hint="eastAsia" w:ascii="仿宋" w:hAnsi="仿宋" w:eastAsia="仿宋" w:cs="仿宋"/>
                <w:kern w:val="0"/>
              </w:rPr>
            </w:pPr>
          </w:p>
        </w:tc>
        <w:tc>
          <w:tcPr>
            <w:tcW w:w="1029" w:type="dxa"/>
            <w:tcBorders>
              <w:bottom w:val="nil"/>
            </w:tcBorders>
            <w:vAlign w:val="center"/>
          </w:tcPr>
          <w:p w14:paraId="631229E3">
            <w:pPr>
              <w:spacing w:line="240" w:lineRule="auto"/>
              <w:jc w:val="center"/>
              <w:rPr>
                <w:rFonts w:hint="eastAsia" w:ascii="仿宋" w:hAnsi="仿宋" w:eastAsia="仿宋" w:cs="仿宋"/>
                <w:kern w:val="0"/>
              </w:rPr>
            </w:pPr>
            <w:r>
              <w:rPr>
                <w:rFonts w:hint="eastAsia" w:ascii="仿宋" w:hAnsi="仿宋" w:eastAsia="仿宋" w:cs="仿宋"/>
                <w:kern w:val="0"/>
              </w:rPr>
              <w:t>生态效益指标</w:t>
            </w:r>
          </w:p>
        </w:tc>
        <w:tc>
          <w:tcPr>
            <w:tcW w:w="1249" w:type="dxa"/>
            <w:vAlign w:val="center"/>
          </w:tcPr>
          <w:p w14:paraId="764AA02D">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规范医疗市场监管</w:t>
            </w:r>
          </w:p>
        </w:tc>
        <w:tc>
          <w:tcPr>
            <w:tcW w:w="1298" w:type="dxa"/>
            <w:vAlign w:val="center"/>
          </w:tcPr>
          <w:p w14:paraId="4014A4AA">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1269" w:type="dxa"/>
            <w:vAlign w:val="center"/>
          </w:tcPr>
          <w:p w14:paraId="4D19AF5C">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699" w:type="dxa"/>
            <w:vAlign w:val="center"/>
          </w:tcPr>
          <w:p w14:paraId="35270271">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7.5</w:t>
            </w:r>
          </w:p>
        </w:tc>
        <w:tc>
          <w:tcPr>
            <w:tcW w:w="869" w:type="dxa"/>
            <w:vAlign w:val="center"/>
          </w:tcPr>
          <w:p w14:paraId="00627D7E">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7.5</w:t>
            </w:r>
          </w:p>
        </w:tc>
        <w:tc>
          <w:tcPr>
            <w:tcW w:w="1423" w:type="dxa"/>
            <w:vAlign w:val="center"/>
          </w:tcPr>
          <w:p w14:paraId="525F892A">
            <w:pPr>
              <w:pStyle w:val="9"/>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逐步提高</w:t>
            </w:r>
          </w:p>
        </w:tc>
      </w:tr>
      <w:tr w14:paraId="39B64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cBorders>
              <w:right w:val="single" w:color="auto" w:sz="4" w:space="0"/>
            </w:tcBorders>
            <w:textDirection w:val="tbRlV"/>
            <w:vAlign w:val="center"/>
          </w:tcPr>
          <w:p w14:paraId="2E835273">
            <w:pPr>
              <w:spacing w:line="240" w:lineRule="auto"/>
              <w:ind w:firstLine="420"/>
              <w:jc w:val="center"/>
              <w:rPr>
                <w:rFonts w:ascii="仿宋_GB2312" w:eastAsia="仿宋_GB2312"/>
                <w:kern w:val="0"/>
              </w:rPr>
            </w:pPr>
          </w:p>
        </w:tc>
        <w:tc>
          <w:tcPr>
            <w:tcW w:w="1069" w:type="dxa"/>
            <w:vMerge w:val="continue"/>
            <w:tcBorders>
              <w:top w:val="nil"/>
              <w:left w:val="single" w:color="auto" w:sz="4" w:space="0"/>
              <w:bottom w:val="nil"/>
            </w:tcBorders>
            <w:vAlign w:val="center"/>
          </w:tcPr>
          <w:p w14:paraId="64E59EFB">
            <w:pPr>
              <w:spacing w:line="240" w:lineRule="auto"/>
              <w:ind w:firstLine="420"/>
              <w:jc w:val="center"/>
              <w:rPr>
                <w:rFonts w:hint="eastAsia" w:ascii="仿宋" w:hAnsi="仿宋" w:eastAsia="仿宋" w:cs="仿宋"/>
                <w:kern w:val="0"/>
              </w:rPr>
            </w:pPr>
          </w:p>
        </w:tc>
        <w:tc>
          <w:tcPr>
            <w:tcW w:w="1029" w:type="dxa"/>
            <w:tcBorders>
              <w:bottom w:val="nil"/>
            </w:tcBorders>
            <w:vAlign w:val="center"/>
          </w:tcPr>
          <w:p w14:paraId="2197EFA2">
            <w:pPr>
              <w:spacing w:line="240" w:lineRule="auto"/>
              <w:jc w:val="center"/>
              <w:rPr>
                <w:rFonts w:hint="eastAsia" w:ascii="仿宋" w:hAnsi="仿宋" w:eastAsia="仿宋" w:cs="仿宋"/>
                <w:kern w:val="0"/>
              </w:rPr>
            </w:pPr>
            <w:r>
              <w:rPr>
                <w:rFonts w:hint="eastAsia" w:ascii="仿宋" w:hAnsi="仿宋" w:eastAsia="仿宋" w:cs="仿宋"/>
                <w:kern w:val="0"/>
              </w:rPr>
              <w:t>可持续影响指标</w:t>
            </w:r>
          </w:p>
        </w:tc>
        <w:tc>
          <w:tcPr>
            <w:tcW w:w="1249" w:type="dxa"/>
            <w:vAlign w:val="center"/>
          </w:tcPr>
          <w:p w14:paraId="55C75250">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保障全市人民安全健康生活环境</w:t>
            </w:r>
          </w:p>
        </w:tc>
        <w:tc>
          <w:tcPr>
            <w:tcW w:w="1298" w:type="dxa"/>
            <w:vAlign w:val="center"/>
          </w:tcPr>
          <w:p w14:paraId="3EA93493">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1269" w:type="dxa"/>
            <w:vAlign w:val="center"/>
          </w:tcPr>
          <w:p w14:paraId="6D5398E9">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99%</w:t>
            </w:r>
          </w:p>
        </w:tc>
        <w:tc>
          <w:tcPr>
            <w:tcW w:w="699" w:type="dxa"/>
            <w:vAlign w:val="center"/>
          </w:tcPr>
          <w:p w14:paraId="1CBD48B7">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7.5</w:t>
            </w:r>
          </w:p>
        </w:tc>
        <w:tc>
          <w:tcPr>
            <w:tcW w:w="869" w:type="dxa"/>
            <w:vAlign w:val="center"/>
          </w:tcPr>
          <w:p w14:paraId="28CDED3E">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7</w:t>
            </w:r>
          </w:p>
        </w:tc>
        <w:tc>
          <w:tcPr>
            <w:tcW w:w="1423" w:type="dxa"/>
            <w:vAlign w:val="center"/>
          </w:tcPr>
          <w:p w14:paraId="52CA32A7">
            <w:pPr>
              <w:pStyle w:val="9"/>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逐步提高</w:t>
            </w:r>
          </w:p>
        </w:tc>
      </w:tr>
      <w:tr w14:paraId="23284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extDirection w:val="tbRlV"/>
            <w:vAlign w:val="center"/>
          </w:tcPr>
          <w:p w14:paraId="13116159">
            <w:pPr>
              <w:spacing w:line="240" w:lineRule="auto"/>
              <w:ind w:firstLine="420"/>
              <w:jc w:val="center"/>
              <w:rPr>
                <w:rFonts w:ascii="仿宋_GB2312" w:eastAsia="仿宋_GB2312"/>
                <w:kern w:val="0"/>
              </w:rPr>
            </w:pPr>
          </w:p>
        </w:tc>
        <w:tc>
          <w:tcPr>
            <w:tcW w:w="1069" w:type="dxa"/>
            <w:tcBorders>
              <w:bottom w:val="nil"/>
            </w:tcBorders>
            <w:vAlign w:val="center"/>
          </w:tcPr>
          <w:p w14:paraId="77D6D990">
            <w:pPr>
              <w:spacing w:line="240" w:lineRule="auto"/>
              <w:jc w:val="center"/>
              <w:rPr>
                <w:rFonts w:hint="eastAsia" w:ascii="仿宋" w:hAnsi="仿宋" w:eastAsia="仿宋" w:cs="仿宋"/>
                <w:kern w:val="0"/>
              </w:rPr>
            </w:pPr>
            <w:r>
              <w:rPr>
                <w:rFonts w:hint="eastAsia" w:ascii="仿宋" w:hAnsi="仿宋" w:eastAsia="仿宋" w:cs="仿宋"/>
                <w:kern w:val="0"/>
              </w:rPr>
              <w:t>满意度指标</w:t>
            </w:r>
          </w:p>
          <w:p w14:paraId="2431360C">
            <w:pPr>
              <w:spacing w:line="240" w:lineRule="auto"/>
              <w:jc w:val="center"/>
              <w:rPr>
                <w:rFonts w:hint="eastAsia" w:ascii="仿宋" w:hAnsi="仿宋" w:eastAsia="仿宋" w:cs="仿宋"/>
                <w:kern w:val="0"/>
              </w:rPr>
            </w:pPr>
            <w:r>
              <w:rPr>
                <w:rFonts w:hint="eastAsia" w:ascii="仿宋" w:hAnsi="仿宋" w:eastAsia="仿宋" w:cs="仿宋"/>
                <w:kern w:val="0"/>
              </w:rPr>
              <w:t>(10分)</w:t>
            </w:r>
          </w:p>
        </w:tc>
        <w:tc>
          <w:tcPr>
            <w:tcW w:w="1029" w:type="dxa"/>
            <w:tcBorders>
              <w:bottom w:val="nil"/>
            </w:tcBorders>
            <w:vAlign w:val="center"/>
          </w:tcPr>
          <w:p w14:paraId="30C1AD77">
            <w:pPr>
              <w:spacing w:line="240" w:lineRule="auto"/>
              <w:jc w:val="center"/>
              <w:rPr>
                <w:rFonts w:hint="eastAsia" w:ascii="仿宋" w:hAnsi="仿宋" w:eastAsia="仿宋" w:cs="仿宋"/>
                <w:kern w:val="0"/>
              </w:rPr>
            </w:pPr>
            <w:r>
              <w:rPr>
                <w:rFonts w:hint="eastAsia" w:ascii="仿宋" w:hAnsi="仿宋" w:eastAsia="仿宋" w:cs="仿宋"/>
                <w:kern w:val="0"/>
              </w:rPr>
              <w:t>服务对象满意度指标</w:t>
            </w:r>
          </w:p>
        </w:tc>
        <w:tc>
          <w:tcPr>
            <w:tcW w:w="1249" w:type="dxa"/>
            <w:vAlign w:val="center"/>
          </w:tcPr>
          <w:p w14:paraId="306CC367">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社会公众满意度</w:t>
            </w:r>
          </w:p>
        </w:tc>
        <w:tc>
          <w:tcPr>
            <w:tcW w:w="1298" w:type="dxa"/>
            <w:vAlign w:val="center"/>
          </w:tcPr>
          <w:p w14:paraId="7478B223">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100%</w:t>
            </w:r>
          </w:p>
        </w:tc>
        <w:tc>
          <w:tcPr>
            <w:tcW w:w="1269" w:type="dxa"/>
            <w:vAlign w:val="center"/>
          </w:tcPr>
          <w:p w14:paraId="02CC1188">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99%</w:t>
            </w:r>
          </w:p>
        </w:tc>
        <w:tc>
          <w:tcPr>
            <w:tcW w:w="699" w:type="dxa"/>
            <w:vAlign w:val="center"/>
          </w:tcPr>
          <w:p w14:paraId="24A61FC6">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w:t>
            </w:r>
          </w:p>
        </w:tc>
        <w:tc>
          <w:tcPr>
            <w:tcW w:w="869" w:type="dxa"/>
            <w:vAlign w:val="center"/>
          </w:tcPr>
          <w:p w14:paraId="67884F79">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9.5</w:t>
            </w:r>
          </w:p>
        </w:tc>
        <w:tc>
          <w:tcPr>
            <w:tcW w:w="1423" w:type="dxa"/>
            <w:vAlign w:val="center"/>
          </w:tcPr>
          <w:p w14:paraId="24D10C08">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逐步改善</w:t>
            </w:r>
          </w:p>
        </w:tc>
      </w:tr>
      <w:tr w14:paraId="79FC6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3E58E1C">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0F4951E7">
            <w:pPr>
              <w:spacing w:line="240" w:lineRule="auto"/>
              <w:jc w:val="center"/>
              <w:rPr>
                <w:rFonts w:hint="eastAsia" w:ascii="仿宋" w:hAnsi="仿宋" w:eastAsia="仿宋" w:cs="仿宋"/>
                <w:kern w:val="0"/>
                <w:lang w:val="en-US" w:eastAsia="zh-CN"/>
              </w:rPr>
            </w:pPr>
            <w:r>
              <w:rPr>
                <w:rFonts w:hint="eastAsia" w:ascii="仿宋" w:hAnsi="仿宋" w:eastAsia="仿宋" w:cs="仿宋"/>
                <w:kern w:val="0"/>
                <w:lang w:val="en-US" w:eastAsia="zh-CN"/>
              </w:rPr>
              <w:t>成本指标</w:t>
            </w:r>
          </w:p>
          <w:p w14:paraId="67BA03F9">
            <w:pPr>
              <w:spacing w:line="240" w:lineRule="auto"/>
              <w:jc w:val="center"/>
              <w:rPr>
                <w:rFonts w:hint="eastAsia" w:ascii="仿宋" w:hAnsi="仿宋" w:eastAsia="仿宋" w:cs="仿宋"/>
                <w:kern w:val="0"/>
                <w:lang w:val="en-US" w:eastAsia="zh-CN"/>
              </w:rPr>
            </w:pPr>
            <w:r>
              <w:rPr>
                <w:rFonts w:hint="eastAsia" w:ascii="仿宋" w:hAnsi="仿宋" w:eastAsia="仿宋" w:cs="仿宋"/>
                <w:kern w:val="0"/>
                <w:lang w:val="en-US" w:eastAsia="zh-CN"/>
              </w:rPr>
              <w:t>（20分）</w:t>
            </w:r>
          </w:p>
        </w:tc>
        <w:tc>
          <w:tcPr>
            <w:tcW w:w="1029" w:type="dxa"/>
            <w:tcBorders>
              <w:top w:val="nil"/>
            </w:tcBorders>
            <w:vAlign w:val="center"/>
          </w:tcPr>
          <w:p w14:paraId="4F288178">
            <w:pPr>
              <w:spacing w:line="240" w:lineRule="auto"/>
              <w:jc w:val="center"/>
              <w:rPr>
                <w:rFonts w:hint="eastAsia" w:ascii="仿宋" w:hAnsi="仿宋" w:eastAsia="仿宋" w:cs="仿宋"/>
                <w:kern w:val="0"/>
                <w:lang w:eastAsia="zh-CN"/>
              </w:rPr>
            </w:pPr>
            <w:r>
              <w:rPr>
                <w:rFonts w:hint="eastAsia" w:ascii="仿宋" w:hAnsi="仿宋" w:eastAsia="仿宋" w:cs="仿宋"/>
                <w:kern w:val="0"/>
                <w:lang w:eastAsia="zh-CN"/>
              </w:rPr>
              <w:t>经济成本指标</w:t>
            </w:r>
          </w:p>
        </w:tc>
        <w:tc>
          <w:tcPr>
            <w:tcW w:w="1249" w:type="dxa"/>
            <w:vAlign w:val="center"/>
          </w:tcPr>
          <w:p w14:paraId="6F0581E2">
            <w:pPr>
              <w:spacing w:line="240" w:lineRule="auto"/>
              <w:ind w:firstLine="420"/>
              <w:jc w:val="center"/>
              <w:rPr>
                <w:rFonts w:hint="eastAsia" w:ascii="仿宋" w:hAnsi="仿宋" w:eastAsia="仿宋" w:cs="仿宋"/>
                <w:kern w:val="0"/>
              </w:rPr>
            </w:pPr>
            <w:r>
              <w:rPr>
                <w:rFonts w:hint="eastAsia" w:ascii="仿宋" w:hAnsi="仿宋" w:eastAsia="仿宋" w:cs="仿宋"/>
                <w:lang w:eastAsia="zh-CN"/>
              </w:rPr>
              <w:t>监督执法工作经费</w:t>
            </w:r>
          </w:p>
        </w:tc>
        <w:tc>
          <w:tcPr>
            <w:tcW w:w="1298" w:type="dxa"/>
            <w:vAlign w:val="center"/>
          </w:tcPr>
          <w:p w14:paraId="13E752FB">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年初预算</w:t>
            </w:r>
          </w:p>
        </w:tc>
        <w:tc>
          <w:tcPr>
            <w:tcW w:w="1269" w:type="dxa"/>
            <w:vAlign w:val="center"/>
          </w:tcPr>
          <w:p w14:paraId="3B3EDD19">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已完成</w:t>
            </w:r>
          </w:p>
        </w:tc>
        <w:tc>
          <w:tcPr>
            <w:tcW w:w="699" w:type="dxa"/>
            <w:vMerge w:val="restart"/>
            <w:vAlign w:val="center"/>
          </w:tcPr>
          <w:p w14:paraId="41FBC9E9">
            <w:pPr>
              <w:pStyle w:val="9"/>
              <w:spacing w:line="240" w:lineRule="auto"/>
              <w:jc w:val="center"/>
              <w:rPr>
                <w:rFonts w:hint="eastAsia" w:ascii="仿宋" w:hAnsi="仿宋" w:eastAsia="仿宋" w:cs="仿宋"/>
                <w:lang w:val="en-US" w:eastAsia="zh-CN"/>
              </w:rPr>
            </w:pPr>
          </w:p>
          <w:p w14:paraId="23B90FCF">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20</w:t>
            </w:r>
          </w:p>
          <w:p w14:paraId="154D6E4E">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restart"/>
            <w:vAlign w:val="center"/>
          </w:tcPr>
          <w:p w14:paraId="6BE8F542">
            <w:pPr>
              <w:pStyle w:val="9"/>
              <w:spacing w:line="240" w:lineRule="auto"/>
              <w:jc w:val="center"/>
              <w:rPr>
                <w:rFonts w:hint="eastAsia" w:ascii="仿宋" w:hAnsi="仿宋" w:eastAsia="仿宋" w:cs="仿宋"/>
                <w:lang w:eastAsia="zh-CN"/>
              </w:rPr>
            </w:pPr>
          </w:p>
          <w:p w14:paraId="456709B6">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20</w:t>
            </w:r>
          </w:p>
          <w:p w14:paraId="128B3392">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1423" w:type="dxa"/>
            <w:vAlign w:val="center"/>
          </w:tcPr>
          <w:p w14:paraId="0A913AD1">
            <w:pPr>
              <w:spacing w:line="240" w:lineRule="auto"/>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w:t>
            </w:r>
          </w:p>
        </w:tc>
      </w:tr>
      <w:tr w14:paraId="1087B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21D90E4">
            <w:pPr>
              <w:spacing w:line="240" w:lineRule="auto"/>
              <w:ind w:firstLine="420"/>
              <w:jc w:val="center"/>
              <w:rPr>
                <w:rFonts w:ascii="仿宋_GB2312" w:eastAsia="仿宋_GB2312"/>
                <w:kern w:val="0"/>
              </w:rPr>
            </w:pPr>
          </w:p>
        </w:tc>
        <w:tc>
          <w:tcPr>
            <w:tcW w:w="1069" w:type="dxa"/>
            <w:vMerge w:val="continue"/>
            <w:vAlign w:val="center"/>
          </w:tcPr>
          <w:p w14:paraId="7193B73F">
            <w:pPr>
              <w:spacing w:line="240" w:lineRule="auto"/>
              <w:ind w:firstLine="420"/>
              <w:jc w:val="center"/>
              <w:rPr>
                <w:rFonts w:hint="eastAsia" w:ascii="仿宋" w:hAnsi="仿宋" w:eastAsia="仿宋" w:cs="仿宋"/>
                <w:kern w:val="0"/>
              </w:rPr>
            </w:pPr>
          </w:p>
        </w:tc>
        <w:tc>
          <w:tcPr>
            <w:tcW w:w="1029" w:type="dxa"/>
            <w:tcBorders>
              <w:top w:val="nil"/>
            </w:tcBorders>
            <w:vAlign w:val="center"/>
          </w:tcPr>
          <w:p w14:paraId="25EC8F17">
            <w:pPr>
              <w:spacing w:line="240" w:lineRule="auto"/>
              <w:jc w:val="center"/>
              <w:rPr>
                <w:rFonts w:hint="eastAsia" w:ascii="仿宋" w:hAnsi="仿宋" w:eastAsia="仿宋" w:cs="仿宋"/>
                <w:kern w:val="0"/>
                <w:lang w:eastAsia="zh-CN"/>
              </w:rPr>
            </w:pPr>
            <w:r>
              <w:rPr>
                <w:rFonts w:hint="eastAsia" w:ascii="仿宋" w:hAnsi="仿宋" w:eastAsia="仿宋" w:cs="仿宋"/>
                <w:kern w:val="0"/>
                <w:lang w:eastAsia="zh-CN"/>
              </w:rPr>
              <w:t>社会成本指标</w:t>
            </w:r>
          </w:p>
        </w:tc>
        <w:tc>
          <w:tcPr>
            <w:tcW w:w="1249" w:type="dxa"/>
            <w:vAlign w:val="center"/>
          </w:tcPr>
          <w:p w14:paraId="4F997122">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社会成本指标</w:t>
            </w:r>
          </w:p>
        </w:tc>
        <w:tc>
          <w:tcPr>
            <w:tcW w:w="1298" w:type="dxa"/>
            <w:vAlign w:val="center"/>
          </w:tcPr>
          <w:p w14:paraId="3CF14C1B">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对社会可能造成的负面影响</w:t>
            </w:r>
          </w:p>
        </w:tc>
        <w:tc>
          <w:tcPr>
            <w:tcW w:w="1269" w:type="dxa"/>
            <w:vAlign w:val="center"/>
          </w:tcPr>
          <w:p w14:paraId="64B4FD06">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无</w:t>
            </w:r>
          </w:p>
        </w:tc>
        <w:tc>
          <w:tcPr>
            <w:tcW w:w="699" w:type="dxa"/>
            <w:vMerge w:val="continue"/>
            <w:vAlign w:val="center"/>
          </w:tcPr>
          <w:p w14:paraId="3B92E95F">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4C20F672">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1423" w:type="dxa"/>
            <w:vAlign w:val="center"/>
          </w:tcPr>
          <w:p w14:paraId="35B46A63">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无</w:t>
            </w:r>
          </w:p>
        </w:tc>
      </w:tr>
      <w:tr w14:paraId="6B274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FDB6764">
            <w:pPr>
              <w:spacing w:line="240" w:lineRule="auto"/>
              <w:ind w:firstLine="420"/>
              <w:jc w:val="center"/>
              <w:rPr>
                <w:rFonts w:ascii="仿宋_GB2312" w:eastAsia="仿宋_GB2312"/>
                <w:kern w:val="0"/>
              </w:rPr>
            </w:pPr>
          </w:p>
        </w:tc>
        <w:tc>
          <w:tcPr>
            <w:tcW w:w="1069" w:type="dxa"/>
            <w:vMerge w:val="continue"/>
            <w:vAlign w:val="center"/>
          </w:tcPr>
          <w:p w14:paraId="6E069D11">
            <w:pPr>
              <w:spacing w:line="240" w:lineRule="auto"/>
              <w:ind w:firstLine="420"/>
              <w:jc w:val="center"/>
              <w:rPr>
                <w:rFonts w:hint="eastAsia" w:ascii="仿宋" w:hAnsi="仿宋" w:eastAsia="仿宋" w:cs="仿宋"/>
                <w:kern w:val="0"/>
              </w:rPr>
            </w:pPr>
          </w:p>
        </w:tc>
        <w:tc>
          <w:tcPr>
            <w:tcW w:w="1029" w:type="dxa"/>
            <w:tcBorders>
              <w:top w:val="nil"/>
            </w:tcBorders>
            <w:vAlign w:val="center"/>
          </w:tcPr>
          <w:p w14:paraId="6380C4B8">
            <w:pPr>
              <w:spacing w:line="240" w:lineRule="auto"/>
              <w:jc w:val="center"/>
              <w:rPr>
                <w:rFonts w:hint="eastAsia" w:ascii="仿宋" w:hAnsi="仿宋" w:eastAsia="仿宋" w:cs="仿宋"/>
                <w:kern w:val="0"/>
                <w:lang w:eastAsia="zh-CN"/>
              </w:rPr>
            </w:pPr>
            <w:r>
              <w:rPr>
                <w:rFonts w:hint="eastAsia" w:ascii="仿宋" w:hAnsi="仿宋" w:eastAsia="仿宋" w:cs="仿宋"/>
                <w:kern w:val="0"/>
                <w:lang w:eastAsia="zh-CN"/>
              </w:rPr>
              <w:t>生态环境成本指标</w:t>
            </w:r>
          </w:p>
        </w:tc>
        <w:tc>
          <w:tcPr>
            <w:tcW w:w="1249" w:type="dxa"/>
            <w:vAlign w:val="center"/>
          </w:tcPr>
          <w:p w14:paraId="6339B2E1">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生态环境成本指标</w:t>
            </w:r>
          </w:p>
        </w:tc>
        <w:tc>
          <w:tcPr>
            <w:tcW w:w="1298" w:type="dxa"/>
            <w:vAlign w:val="center"/>
          </w:tcPr>
          <w:p w14:paraId="3C983EE0">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对自然环境可能造成的负面影响</w:t>
            </w:r>
          </w:p>
        </w:tc>
        <w:tc>
          <w:tcPr>
            <w:tcW w:w="1269" w:type="dxa"/>
            <w:vAlign w:val="center"/>
          </w:tcPr>
          <w:p w14:paraId="21435B86">
            <w:pPr>
              <w:pStyle w:val="9"/>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无</w:t>
            </w:r>
          </w:p>
        </w:tc>
        <w:tc>
          <w:tcPr>
            <w:tcW w:w="699" w:type="dxa"/>
            <w:vMerge w:val="continue"/>
            <w:vAlign w:val="center"/>
          </w:tcPr>
          <w:p w14:paraId="38050C30">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869" w:type="dxa"/>
            <w:vMerge w:val="continue"/>
            <w:vAlign w:val="center"/>
          </w:tcPr>
          <w:p w14:paraId="463FE30D">
            <w:pPr>
              <w:pStyle w:val="9"/>
              <w:spacing w:line="240" w:lineRule="auto"/>
              <w:jc w:val="center"/>
              <w:rPr>
                <w:rFonts w:hint="eastAsia" w:ascii="仿宋" w:hAnsi="仿宋" w:eastAsia="仿宋" w:cs="仿宋"/>
                <w:snapToGrid w:val="0"/>
                <w:color w:val="000000"/>
                <w:kern w:val="0"/>
                <w:sz w:val="21"/>
                <w:szCs w:val="21"/>
                <w:lang w:val="en-US" w:eastAsia="zh-CN" w:bidi="ar-SA"/>
              </w:rPr>
            </w:pPr>
          </w:p>
        </w:tc>
        <w:tc>
          <w:tcPr>
            <w:tcW w:w="1423" w:type="dxa"/>
            <w:vAlign w:val="center"/>
          </w:tcPr>
          <w:p w14:paraId="1E6B9214">
            <w:pPr>
              <w:spacing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无</w:t>
            </w:r>
          </w:p>
        </w:tc>
      </w:tr>
      <w:tr w14:paraId="7DB3A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0330E333">
            <w:pPr>
              <w:spacing w:line="240" w:lineRule="auto"/>
              <w:ind w:firstLine="420"/>
              <w:jc w:val="center"/>
              <w:rPr>
                <w:rFonts w:hint="eastAsia" w:ascii="仿宋" w:hAnsi="仿宋" w:eastAsia="仿宋" w:cs="仿宋"/>
                <w:kern w:val="0"/>
                <w:lang w:eastAsia="zh-CN"/>
              </w:rPr>
            </w:pPr>
            <w:r>
              <w:rPr>
                <w:rFonts w:hint="eastAsia" w:ascii="仿宋" w:hAnsi="仿宋" w:eastAsia="仿宋" w:cs="仿宋"/>
                <w:kern w:val="0"/>
                <w:lang w:eastAsia="zh-CN"/>
              </w:rPr>
              <w:t>总分</w:t>
            </w:r>
          </w:p>
        </w:tc>
        <w:tc>
          <w:tcPr>
            <w:tcW w:w="699" w:type="dxa"/>
            <w:vAlign w:val="center"/>
          </w:tcPr>
          <w:p w14:paraId="21EF0810">
            <w:pPr>
              <w:spacing w:line="240" w:lineRule="auto"/>
              <w:jc w:val="center"/>
              <w:rPr>
                <w:rFonts w:hint="eastAsia" w:ascii="仿宋" w:hAnsi="仿宋" w:eastAsia="仿宋" w:cs="仿宋"/>
                <w:kern w:val="0"/>
              </w:rPr>
            </w:pPr>
            <w:r>
              <w:rPr>
                <w:rFonts w:hint="eastAsia" w:ascii="仿宋" w:hAnsi="仿宋" w:eastAsia="仿宋" w:cs="仿宋"/>
                <w:kern w:val="0"/>
              </w:rPr>
              <w:t>100</w:t>
            </w:r>
          </w:p>
        </w:tc>
        <w:tc>
          <w:tcPr>
            <w:tcW w:w="869" w:type="dxa"/>
            <w:vAlign w:val="center"/>
          </w:tcPr>
          <w:p w14:paraId="035A405A">
            <w:pPr>
              <w:spacing w:line="240" w:lineRule="auto"/>
              <w:ind w:firstLine="420"/>
              <w:jc w:val="center"/>
              <w:rPr>
                <w:rFonts w:hint="eastAsia" w:ascii="仿宋" w:hAnsi="仿宋" w:eastAsia="仿宋" w:cs="仿宋"/>
                <w:kern w:val="0"/>
                <w:lang w:val="en-US" w:eastAsia="zh-CN"/>
              </w:rPr>
            </w:pPr>
            <w:r>
              <w:rPr>
                <w:rFonts w:hint="eastAsia" w:ascii="仿宋" w:hAnsi="仿宋" w:eastAsia="仿宋" w:cs="仿宋"/>
                <w:kern w:val="0"/>
                <w:lang w:val="en-US" w:eastAsia="zh-CN"/>
              </w:rPr>
              <w:t>99</w:t>
            </w:r>
          </w:p>
        </w:tc>
        <w:tc>
          <w:tcPr>
            <w:tcW w:w="1423" w:type="dxa"/>
            <w:vAlign w:val="center"/>
          </w:tcPr>
          <w:p w14:paraId="227AB90E">
            <w:pPr>
              <w:spacing w:line="240" w:lineRule="auto"/>
              <w:ind w:firstLine="420"/>
              <w:jc w:val="center"/>
              <w:rPr>
                <w:rFonts w:hint="eastAsia" w:ascii="仿宋" w:hAnsi="仿宋" w:eastAsia="仿宋" w:cs="仿宋"/>
                <w:kern w:val="0"/>
              </w:rPr>
            </w:pPr>
          </w:p>
        </w:tc>
      </w:tr>
    </w:tbl>
    <w:p w14:paraId="207E11DC">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肖灿</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.14</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13387306410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韩昱</w:t>
      </w:r>
      <w:r>
        <w:rPr>
          <w:rFonts w:ascii="仿宋_GB2312" w:hAnsi="宋体" w:eastAsia="仿宋_GB2312" w:cs="宋体"/>
          <w:snapToGrid w:val="0"/>
          <w:color w:val="000000"/>
          <w:sz w:val="35"/>
          <w:szCs w:val="35"/>
          <w:lang w:val="en-US" w:eastAsia="zh-CN" w:bidi="ar-SA"/>
        </w:rPr>
        <w:t xml:space="preserve"> </w:t>
      </w:r>
    </w:p>
    <w:p w14:paraId="49557D1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84373C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1C1B3C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A039EF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0EF328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EB9D0E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17B279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530791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A07F27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6875DD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9B29FD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AF6BE5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B1F8C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D3A96A5">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D903167">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044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78B2F2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EA2104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卫计执法经费</w:t>
            </w:r>
          </w:p>
        </w:tc>
      </w:tr>
      <w:tr w14:paraId="5F25C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988A3F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D6D9FD3">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汨罗市卫健局</w:t>
            </w:r>
          </w:p>
        </w:tc>
        <w:tc>
          <w:tcPr>
            <w:tcW w:w="1099" w:type="dxa"/>
            <w:vAlign w:val="center"/>
          </w:tcPr>
          <w:p w14:paraId="5D6476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B096A2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B42EC68">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汨罗市卫生计生综合监督执法局</w:t>
            </w:r>
          </w:p>
        </w:tc>
      </w:tr>
      <w:tr w14:paraId="70F2F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A8D450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28BCC69">
            <w:pPr>
              <w:spacing w:line="240" w:lineRule="auto"/>
              <w:ind w:firstLine="420"/>
              <w:jc w:val="center"/>
              <w:rPr>
                <w:rFonts w:hint="eastAsia" w:ascii="仿宋_GB2312" w:hAnsi="仿宋_GB2312" w:eastAsia="仿宋_GB2312" w:cs="仿宋_GB2312"/>
                <w:kern w:val="0"/>
                <w:lang w:eastAsia="zh-CN"/>
              </w:rPr>
            </w:pPr>
          </w:p>
        </w:tc>
        <w:tc>
          <w:tcPr>
            <w:tcW w:w="1020" w:type="dxa"/>
            <w:vAlign w:val="center"/>
          </w:tcPr>
          <w:p w14:paraId="559CEE37">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年初</w:t>
            </w:r>
          </w:p>
          <w:p w14:paraId="6B43883B">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预算数</w:t>
            </w:r>
          </w:p>
        </w:tc>
        <w:tc>
          <w:tcPr>
            <w:tcW w:w="1099" w:type="dxa"/>
            <w:vAlign w:val="center"/>
          </w:tcPr>
          <w:p w14:paraId="56A3DFF6">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全年</w:t>
            </w:r>
          </w:p>
          <w:p w14:paraId="37424DD2">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预算数</w:t>
            </w:r>
          </w:p>
        </w:tc>
        <w:tc>
          <w:tcPr>
            <w:tcW w:w="1099" w:type="dxa"/>
            <w:vAlign w:val="center"/>
          </w:tcPr>
          <w:p w14:paraId="48C056A8">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全年</w:t>
            </w:r>
          </w:p>
          <w:p w14:paraId="5F716C97">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执行数</w:t>
            </w:r>
          </w:p>
        </w:tc>
        <w:tc>
          <w:tcPr>
            <w:tcW w:w="809" w:type="dxa"/>
            <w:vAlign w:val="center"/>
          </w:tcPr>
          <w:p w14:paraId="02EFD33B">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分值</w:t>
            </w:r>
          </w:p>
        </w:tc>
        <w:tc>
          <w:tcPr>
            <w:tcW w:w="849" w:type="dxa"/>
            <w:vAlign w:val="center"/>
          </w:tcPr>
          <w:p w14:paraId="4A2C0ABC">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执行率</w:t>
            </w:r>
          </w:p>
        </w:tc>
        <w:tc>
          <w:tcPr>
            <w:tcW w:w="1383" w:type="dxa"/>
            <w:vAlign w:val="center"/>
          </w:tcPr>
          <w:p w14:paraId="6A686993">
            <w:pPr>
              <w:spacing w:line="240" w:lineRule="auto"/>
              <w:ind w:firstLine="420"/>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得分</w:t>
            </w:r>
          </w:p>
        </w:tc>
      </w:tr>
      <w:tr w14:paraId="4678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5B8550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873482D">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年度资金总额</w:t>
            </w:r>
          </w:p>
        </w:tc>
        <w:tc>
          <w:tcPr>
            <w:tcW w:w="1020" w:type="dxa"/>
            <w:vAlign w:val="center"/>
          </w:tcPr>
          <w:p w14:paraId="3FAC5C77">
            <w:pPr>
              <w:spacing w:line="240" w:lineRule="auto"/>
              <w:ind w:firstLine="420"/>
              <w:jc w:val="center"/>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c>
          <w:tcPr>
            <w:tcW w:w="1099" w:type="dxa"/>
            <w:vAlign w:val="center"/>
          </w:tcPr>
          <w:p w14:paraId="1A3F9813">
            <w:pPr>
              <w:spacing w:line="240" w:lineRule="auto"/>
              <w:ind w:firstLine="420"/>
              <w:jc w:val="center"/>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32.92</w:t>
            </w:r>
          </w:p>
        </w:tc>
        <w:tc>
          <w:tcPr>
            <w:tcW w:w="1099" w:type="dxa"/>
            <w:vAlign w:val="center"/>
          </w:tcPr>
          <w:p w14:paraId="58B1DDE6">
            <w:pPr>
              <w:spacing w:line="240" w:lineRule="auto"/>
              <w:ind w:firstLine="420"/>
              <w:jc w:val="center"/>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32.92</w:t>
            </w:r>
          </w:p>
        </w:tc>
        <w:tc>
          <w:tcPr>
            <w:tcW w:w="809" w:type="dxa"/>
            <w:vAlign w:val="center"/>
          </w:tcPr>
          <w:p w14:paraId="1814EDFA">
            <w:pPr>
              <w:spacing w:line="240" w:lineRule="auto"/>
              <w:jc w:val="right"/>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10</w:t>
            </w:r>
          </w:p>
        </w:tc>
        <w:tc>
          <w:tcPr>
            <w:tcW w:w="849" w:type="dxa"/>
            <w:vAlign w:val="center"/>
          </w:tcPr>
          <w:p w14:paraId="0C49A05F">
            <w:pPr>
              <w:spacing w:line="240" w:lineRule="auto"/>
              <w:jc w:val="right"/>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100%</w:t>
            </w:r>
          </w:p>
        </w:tc>
        <w:tc>
          <w:tcPr>
            <w:tcW w:w="1383" w:type="dxa"/>
            <w:vAlign w:val="center"/>
          </w:tcPr>
          <w:p w14:paraId="4EA5DC38">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r>
      <w:tr w14:paraId="1B60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82B35CA">
            <w:pPr>
              <w:spacing w:line="240" w:lineRule="auto"/>
              <w:ind w:firstLine="420"/>
              <w:jc w:val="center"/>
              <w:rPr>
                <w:rFonts w:ascii="仿宋_GB2312" w:hAnsi="宋体" w:eastAsia="仿宋_GB2312" w:cs="宋体"/>
                <w:kern w:val="0"/>
                <w:lang w:eastAsia="zh-CN"/>
              </w:rPr>
            </w:pPr>
          </w:p>
        </w:tc>
        <w:tc>
          <w:tcPr>
            <w:tcW w:w="2277" w:type="dxa"/>
            <w:gridSpan w:val="2"/>
            <w:tcBorders>
              <w:bottom w:val="single" w:color="auto" w:sz="4" w:space="0"/>
            </w:tcBorders>
            <w:vAlign w:val="center"/>
          </w:tcPr>
          <w:p w14:paraId="5ED9C367">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其中：当年财政拨款</w:t>
            </w:r>
          </w:p>
        </w:tc>
        <w:tc>
          <w:tcPr>
            <w:tcW w:w="1020" w:type="dxa"/>
            <w:tcBorders>
              <w:bottom w:val="single" w:color="auto" w:sz="4" w:space="0"/>
            </w:tcBorders>
            <w:vAlign w:val="center"/>
          </w:tcPr>
          <w:p w14:paraId="6B39BCED">
            <w:pPr>
              <w:spacing w:line="240" w:lineRule="auto"/>
              <w:ind w:firstLine="420"/>
              <w:jc w:val="center"/>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c>
          <w:tcPr>
            <w:tcW w:w="1099" w:type="dxa"/>
            <w:tcBorders>
              <w:bottom w:val="single" w:color="auto" w:sz="4" w:space="0"/>
            </w:tcBorders>
            <w:vAlign w:val="center"/>
          </w:tcPr>
          <w:p w14:paraId="6D529F14">
            <w:pPr>
              <w:spacing w:line="240" w:lineRule="auto"/>
              <w:ind w:firstLine="420"/>
              <w:jc w:val="center"/>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32.92</w:t>
            </w:r>
          </w:p>
        </w:tc>
        <w:tc>
          <w:tcPr>
            <w:tcW w:w="1099" w:type="dxa"/>
            <w:tcBorders>
              <w:bottom w:val="single" w:color="auto" w:sz="4" w:space="0"/>
            </w:tcBorders>
            <w:vAlign w:val="center"/>
          </w:tcPr>
          <w:p w14:paraId="2CFBB2D1">
            <w:pPr>
              <w:spacing w:line="240" w:lineRule="auto"/>
              <w:ind w:firstLine="420"/>
              <w:jc w:val="center"/>
              <w:rPr>
                <w:rFonts w:hint="default"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32.92</w:t>
            </w:r>
          </w:p>
        </w:tc>
        <w:tc>
          <w:tcPr>
            <w:tcW w:w="809" w:type="dxa"/>
            <w:tcBorders>
              <w:bottom w:val="single" w:color="auto" w:sz="4" w:space="0"/>
            </w:tcBorders>
            <w:vAlign w:val="center"/>
          </w:tcPr>
          <w:p w14:paraId="3DC7856E">
            <w:pPr>
              <w:spacing w:line="240" w:lineRule="auto"/>
              <w:ind w:firstLine="420" w:firstLineChars="200"/>
              <w:jc w:val="right"/>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c>
          <w:tcPr>
            <w:tcW w:w="849" w:type="dxa"/>
            <w:tcBorders>
              <w:bottom w:val="single" w:color="auto" w:sz="4" w:space="0"/>
            </w:tcBorders>
            <w:vAlign w:val="center"/>
          </w:tcPr>
          <w:p w14:paraId="7B1936F2">
            <w:pPr>
              <w:spacing w:line="240" w:lineRule="auto"/>
              <w:jc w:val="right"/>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100%</w:t>
            </w:r>
          </w:p>
        </w:tc>
        <w:tc>
          <w:tcPr>
            <w:tcW w:w="1383" w:type="dxa"/>
            <w:tcBorders>
              <w:bottom w:val="single" w:color="auto" w:sz="4" w:space="0"/>
            </w:tcBorders>
            <w:vAlign w:val="center"/>
          </w:tcPr>
          <w:p w14:paraId="2CA3C707">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r>
      <w:tr w14:paraId="35ED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right w:val="single" w:color="auto" w:sz="4" w:space="0"/>
            </w:tcBorders>
            <w:vAlign w:val="center"/>
          </w:tcPr>
          <w:p w14:paraId="7502FC30">
            <w:pPr>
              <w:spacing w:line="240" w:lineRule="auto"/>
              <w:ind w:firstLine="420"/>
              <w:jc w:val="center"/>
              <w:rPr>
                <w:rFonts w:ascii="仿宋_GB2312" w:hAnsi="宋体" w:eastAsia="仿宋_GB2312" w:cs="宋体"/>
                <w:kern w:val="0"/>
                <w:lang w:eastAsia="zh-CN"/>
              </w:rPr>
            </w:pP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5C8D619A">
            <w:pPr>
              <w:spacing w:line="240" w:lineRule="auto"/>
              <w:ind w:firstLine="630" w:firstLineChars="300"/>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上年结转资金</w:t>
            </w:r>
          </w:p>
        </w:tc>
        <w:tc>
          <w:tcPr>
            <w:tcW w:w="1020" w:type="dxa"/>
            <w:tcBorders>
              <w:top w:val="single" w:color="auto" w:sz="4" w:space="0"/>
              <w:left w:val="single" w:color="auto" w:sz="4" w:space="0"/>
              <w:bottom w:val="single" w:color="auto" w:sz="4" w:space="0"/>
              <w:right w:val="single" w:color="auto" w:sz="4" w:space="0"/>
            </w:tcBorders>
            <w:vAlign w:val="center"/>
          </w:tcPr>
          <w:p w14:paraId="611DED51">
            <w:pPr>
              <w:spacing w:line="240" w:lineRule="auto"/>
              <w:ind w:firstLine="420"/>
              <w:jc w:val="center"/>
              <w:rPr>
                <w:rFonts w:hint="eastAsia" w:ascii="仿宋_GB2312" w:hAnsi="仿宋_GB2312" w:eastAsia="仿宋_GB2312" w:cs="仿宋_GB2312"/>
                <w:kern w:val="0"/>
                <w:lang w:eastAsia="zh-CN"/>
              </w:rPr>
            </w:pPr>
          </w:p>
        </w:tc>
        <w:tc>
          <w:tcPr>
            <w:tcW w:w="1099" w:type="dxa"/>
            <w:tcBorders>
              <w:top w:val="single" w:color="auto" w:sz="4" w:space="0"/>
              <w:left w:val="single" w:color="auto" w:sz="4" w:space="0"/>
              <w:bottom w:val="single" w:color="auto" w:sz="4" w:space="0"/>
              <w:right w:val="single" w:color="auto" w:sz="4" w:space="0"/>
            </w:tcBorders>
            <w:vAlign w:val="center"/>
          </w:tcPr>
          <w:p w14:paraId="451223BD">
            <w:pPr>
              <w:spacing w:line="240" w:lineRule="auto"/>
              <w:ind w:firstLine="420"/>
              <w:jc w:val="center"/>
              <w:rPr>
                <w:rFonts w:hint="eastAsia" w:ascii="仿宋_GB2312" w:hAnsi="仿宋_GB2312" w:eastAsia="仿宋_GB2312" w:cs="仿宋_GB2312"/>
                <w:kern w:val="0"/>
                <w:lang w:eastAsia="zh-CN"/>
              </w:rPr>
            </w:pPr>
          </w:p>
        </w:tc>
        <w:tc>
          <w:tcPr>
            <w:tcW w:w="1099" w:type="dxa"/>
            <w:tcBorders>
              <w:top w:val="single" w:color="auto" w:sz="4" w:space="0"/>
              <w:left w:val="single" w:color="auto" w:sz="4" w:space="0"/>
              <w:bottom w:val="single" w:color="auto" w:sz="4" w:space="0"/>
              <w:right w:val="single" w:color="auto" w:sz="4" w:space="0"/>
            </w:tcBorders>
            <w:vAlign w:val="center"/>
          </w:tcPr>
          <w:p w14:paraId="00CD9E41">
            <w:pPr>
              <w:spacing w:line="240" w:lineRule="auto"/>
              <w:ind w:firstLine="420"/>
              <w:jc w:val="center"/>
              <w:rPr>
                <w:rFonts w:hint="eastAsia" w:ascii="仿宋_GB2312" w:hAnsi="仿宋_GB2312" w:eastAsia="仿宋_GB2312" w:cs="仿宋_GB2312"/>
                <w:kern w:val="0"/>
                <w:lang w:eastAsia="zh-CN"/>
              </w:rPr>
            </w:pPr>
          </w:p>
        </w:tc>
        <w:tc>
          <w:tcPr>
            <w:tcW w:w="809" w:type="dxa"/>
            <w:tcBorders>
              <w:top w:val="single" w:color="auto" w:sz="4" w:space="0"/>
              <w:left w:val="single" w:color="auto" w:sz="4" w:space="0"/>
              <w:bottom w:val="single" w:color="auto" w:sz="4" w:space="0"/>
              <w:right w:val="single" w:color="auto" w:sz="4" w:space="0"/>
            </w:tcBorders>
            <w:vAlign w:val="center"/>
          </w:tcPr>
          <w:p w14:paraId="395BCB11">
            <w:pPr>
              <w:spacing w:line="240" w:lineRule="auto"/>
              <w:ind w:firstLine="420"/>
              <w:jc w:val="center"/>
              <w:rPr>
                <w:rFonts w:hint="eastAsia" w:ascii="仿宋_GB2312" w:hAnsi="仿宋_GB2312" w:eastAsia="仿宋_GB2312" w:cs="仿宋_GB2312"/>
                <w:kern w:val="0"/>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14:paraId="2C66A2E4">
            <w:pPr>
              <w:spacing w:line="240" w:lineRule="auto"/>
              <w:ind w:firstLine="420"/>
              <w:jc w:val="center"/>
              <w:rPr>
                <w:rFonts w:hint="eastAsia" w:ascii="仿宋_GB2312" w:hAnsi="仿宋_GB2312" w:eastAsia="仿宋_GB2312" w:cs="仿宋_GB2312"/>
                <w:kern w:val="0"/>
                <w:lang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33F78DFF">
            <w:pPr>
              <w:spacing w:line="240" w:lineRule="auto"/>
              <w:ind w:firstLine="420"/>
              <w:jc w:val="center"/>
              <w:rPr>
                <w:rFonts w:hint="eastAsia" w:ascii="仿宋_GB2312" w:hAnsi="仿宋_GB2312" w:eastAsia="仿宋_GB2312" w:cs="仿宋_GB2312"/>
                <w:kern w:val="0"/>
                <w:lang w:eastAsia="zh-CN"/>
              </w:rPr>
            </w:pPr>
          </w:p>
        </w:tc>
      </w:tr>
      <w:tr w14:paraId="6DDED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right w:val="single" w:color="auto" w:sz="4" w:space="0"/>
            </w:tcBorders>
            <w:vAlign w:val="center"/>
          </w:tcPr>
          <w:p w14:paraId="24B4F733">
            <w:pPr>
              <w:spacing w:line="240" w:lineRule="auto"/>
              <w:ind w:firstLine="420"/>
              <w:jc w:val="center"/>
              <w:rPr>
                <w:rFonts w:ascii="仿宋_GB2312" w:hAnsi="宋体" w:eastAsia="仿宋_GB2312" w:cs="宋体"/>
                <w:kern w:val="0"/>
                <w:lang w:eastAsia="zh-CN"/>
              </w:rPr>
            </w:pP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3BF02042">
            <w:pPr>
              <w:spacing w:line="240" w:lineRule="auto"/>
              <w:ind w:firstLine="630" w:firstLineChars="300"/>
              <w:jc w:val="center"/>
              <w:rPr>
                <w:rFonts w:hint="eastAsia" w:ascii="仿宋_GB2312" w:hAnsi="仿宋_GB2312" w:eastAsia="仿宋_GB2312" w:cs="仿宋_GB2312"/>
                <w:kern w:val="0"/>
              </w:rPr>
            </w:pPr>
            <w:r>
              <w:rPr>
                <w:rFonts w:hint="eastAsia" w:ascii="仿宋_GB2312" w:hAnsi="仿宋_GB2312" w:eastAsia="仿宋_GB2312" w:cs="仿宋_GB2312"/>
                <w:kern w:val="0"/>
              </w:rPr>
              <w:t>其他资金</w:t>
            </w:r>
          </w:p>
        </w:tc>
        <w:tc>
          <w:tcPr>
            <w:tcW w:w="1020" w:type="dxa"/>
            <w:tcBorders>
              <w:top w:val="single" w:color="auto" w:sz="4" w:space="0"/>
              <w:left w:val="single" w:color="auto" w:sz="4" w:space="0"/>
              <w:bottom w:val="single" w:color="auto" w:sz="4" w:space="0"/>
              <w:right w:val="single" w:color="auto" w:sz="4" w:space="0"/>
            </w:tcBorders>
            <w:vAlign w:val="center"/>
          </w:tcPr>
          <w:p w14:paraId="200B8A3D">
            <w:pPr>
              <w:spacing w:line="240" w:lineRule="auto"/>
              <w:ind w:firstLine="420"/>
              <w:jc w:val="center"/>
              <w:rPr>
                <w:rFonts w:hint="eastAsia" w:ascii="仿宋_GB2312" w:hAnsi="仿宋_GB2312" w:eastAsia="仿宋_GB2312" w:cs="仿宋_GB2312"/>
                <w:kern w:val="0"/>
              </w:rPr>
            </w:pPr>
          </w:p>
        </w:tc>
        <w:tc>
          <w:tcPr>
            <w:tcW w:w="1099" w:type="dxa"/>
            <w:tcBorders>
              <w:top w:val="single" w:color="auto" w:sz="4" w:space="0"/>
              <w:left w:val="single" w:color="auto" w:sz="4" w:space="0"/>
              <w:bottom w:val="single" w:color="auto" w:sz="4" w:space="0"/>
              <w:right w:val="single" w:color="auto" w:sz="4" w:space="0"/>
            </w:tcBorders>
            <w:vAlign w:val="center"/>
          </w:tcPr>
          <w:p w14:paraId="6D6EF4ED">
            <w:pPr>
              <w:spacing w:line="240" w:lineRule="auto"/>
              <w:ind w:firstLine="420"/>
              <w:jc w:val="center"/>
              <w:rPr>
                <w:rFonts w:hint="eastAsia" w:ascii="仿宋_GB2312" w:hAnsi="仿宋_GB2312" w:eastAsia="仿宋_GB2312" w:cs="仿宋_GB2312"/>
                <w:kern w:val="0"/>
              </w:rPr>
            </w:pPr>
          </w:p>
        </w:tc>
        <w:tc>
          <w:tcPr>
            <w:tcW w:w="1099" w:type="dxa"/>
            <w:tcBorders>
              <w:top w:val="single" w:color="auto" w:sz="4" w:space="0"/>
              <w:left w:val="single" w:color="auto" w:sz="4" w:space="0"/>
              <w:bottom w:val="single" w:color="auto" w:sz="4" w:space="0"/>
              <w:right w:val="single" w:color="auto" w:sz="4" w:space="0"/>
            </w:tcBorders>
            <w:vAlign w:val="center"/>
          </w:tcPr>
          <w:p w14:paraId="1F8FF54F">
            <w:pPr>
              <w:spacing w:line="240" w:lineRule="auto"/>
              <w:ind w:firstLine="420"/>
              <w:jc w:val="center"/>
              <w:rPr>
                <w:rFonts w:hint="eastAsia" w:ascii="仿宋_GB2312" w:hAnsi="仿宋_GB2312" w:eastAsia="仿宋_GB2312" w:cs="仿宋_GB2312"/>
                <w:kern w:val="0"/>
              </w:rPr>
            </w:pPr>
          </w:p>
        </w:tc>
        <w:tc>
          <w:tcPr>
            <w:tcW w:w="809" w:type="dxa"/>
            <w:tcBorders>
              <w:top w:val="single" w:color="auto" w:sz="4" w:space="0"/>
              <w:left w:val="single" w:color="auto" w:sz="4" w:space="0"/>
              <w:bottom w:val="single" w:color="auto" w:sz="4" w:space="0"/>
              <w:right w:val="single" w:color="auto" w:sz="4" w:space="0"/>
            </w:tcBorders>
            <w:vAlign w:val="center"/>
          </w:tcPr>
          <w:p w14:paraId="26034C40">
            <w:pPr>
              <w:spacing w:line="240" w:lineRule="auto"/>
              <w:ind w:firstLine="420"/>
              <w:jc w:val="center"/>
              <w:rPr>
                <w:rFonts w:hint="eastAsia" w:ascii="仿宋_GB2312" w:hAnsi="仿宋_GB2312" w:eastAsia="仿宋_GB2312" w:cs="仿宋_GB2312"/>
                <w:kern w:val="0"/>
              </w:rPr>
            </w:pPr>
          </w:p>
        </w:tc>
        <w:tc>
          <w:tcPr>
            <w:tcW w:w="849" w:type="dxa"/>
            <w:tcBorders>
              <w:top w:val="single" w:color="auto" w:sz="4" w:space="0"/>
              <w:left w:val="single" w:color="auto" w:sz="4" w:space="0"/>
              <w:bottom w:val="single" w:color="auto" w:sz="4" w:space="0"/>
              <w:right w:val="single" w:color="auto" w:sz="4" w:space="0"/>
            </w:tcBorders>
            <w:vAlign w:val="center"/>
          </w:tcPr>
          <w:p w14:paraId="55043F5A">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49762202">
            <w:pPr>
              <w:spacing w:line="240" w:lineRule="auto"/>
              <w:ind w:firstLine="420"/>
              <w:jc w:val="center"/>
              <w:rPr>
                <w:rFonts w:hint="eastAsia" w:ascii="仿宋_GB2312" w:hAnsi="仿宋_GB2312" w:eastAsia="仿宋_GB2312" w:cs="仿宋_GB2312"/>
                <w:kern w:val="0"/>
              </w:rPr>
            </w:pPr>
          </w:p>
        </w:tc>
      </w:tr>
      <w:tr w14:paraId="2B3A3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right w:val="single" w:color="auto" w:sz="4" w:space="0"/>
            </w:tcBorders>
            <w:vAlign w:val="center"/>
          </w:tcPr>
          <w:p w14:paraId="39B2FC0F">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tcBorders>
              <w:top w:val="single" w:color="auto" w:sz="4" w:space="0"/>
              <w:left w:val="single" w:color="auto" w:sz="4" w:space="0"/>
              <w:bottom w:val="single" w:color="auto" w:sz="4" w:space="0"/>
              <w:right w:val="single" w:color="auto" w:sz="4" w:space="0"/>
            </w:tcBorders>
            <w:vAlign w:val="center"/>
          </w:tcPr>
          <w:p w14:paraId="1BF27AC5">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预期目标</w:t>
            </w:r>
          </w:p>
        </w:tc>
        <w:tc>
          <w:tcPr>
            <w:tcW w:w="4140" w:type="dxa"/>
            <w:gridSpan w:val="4"/>
            <w:tcBorders>
              <w:top w:val="single" w:color="auto" w:sz="4" w:space="0"/>
              <w:left w:val="single" w:color="auto" w:sz="4" w:space="0"/>
              <w:bottom w:val="single" w:color="auto" w:sz="4" w:space="0"/>
              <w:right w:val="single" w:color="auto" w:sz="4" w:space="0"/>
            </w:tcBorders>
            <w:vAlign w:val="center"/>
          </w:tcPr>
          <w:p w14:paraId="17A8F975">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实际完成情况</w:t>
            </w:r>
          </w:p>
        </w:tc>
      </w:tr>
      <w:tr w14:paraId="697BE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right w:val="single" w:color="auto" w:sz="4" w:space="0"/>
            </w:tcBorders>
            <w:vAlign w:val="center"/>
          </w:tcPr>
          <w:p w14:paraId="56489D2B">
            <w:pPr>
              <w:spacing w:line="240" w:lineRule="auto"/>
              <w:ind w:firstLine="420"/>
              <w:jc w:val="center"/>
              <w:rPr>
                <w:rFonts w:ascii="仿宋_GB2312" w:hAnsi="宋体" w:eastAsia="仿宋_GB2312" w:cs="宋体"/>
                <w:kern w:val="0"/>
              </w:rPr>
            </w:pPr>
          </w:p>
        </w:tc>
        <w:tc>
          <w:tcPr>
            <w:tcW w:w="4396" w:type="dxa"/>
            <w:gridSpan w:val="4"/>
            <w:tcBorders>
              <w:top w:val="single" w:color="auto" w:sz="4" w:space="0"/>
              <w:left w:val="single" w:color="auto" w:sz="4" w:space="0"/>
              <w:bottom w:val="single" w:color="auto" w:sz="4" w:space="0"/>
              <w:right w:val="single" w:color="auto" w:sz="4" w:space="0"/>
            </w:tcBorders>
            <w:vAlign w:val="center"/>
          </w:tcPr>
          <w:p w14:paraId="76F06FE7">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1、严厉打击非法行医，规范医疗服务秩序。 2、以创建文明卫生城市为契机，强化公共场所和餐饮具集中消毒服务监督。3、狠抓饮用水和学校卫生，确保群众和师生健康。4、加大职业病防治监督力度.</w:t>
            </w:r>
          </w:p>
        </w:tc>
        <w:tc>
          <w:tcPr>
            <w:tcW w:w="4140" w:type="dxa"/>
            <w:gridSpan w:val="4"/>
            <w:tcBorders>
              <w:top w:val="single" w:color="auto" w:sz="4" w:space="0"/>
              <w:left w:val="single" w:color="auto" w:sz="4" w:space="0"/>
              <w:bottom w:val="single" w:color="auto" w:sz="4" w:space="0"/>
              <w:right w:val="single" w:color="auto" w:sz="4" w:space="0"/>
            </w:tcBorders>
            <w:vAlign w:val="center"/>
          </w:tcPr>
          <w:p w14:paraId="5FD21670">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100%</w:t>
            </w:r>
          </w:p>
        </w:tc>
      </w:tr>
      <w:tr w14:paraId="41745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54" w:type="dxa"/>
            <w:vMerge w:val="restart"/>
            <w:tcBorders>
              <w:right w:val="single" w:color="auto" w:sz="4" w:space="0"/>
            </w:tcBorders>
            <w:textDirection w:val="tbRlV"/>
            <w:vAlign w:val="center"/>
          </w:tcPr>
          <w:p w14:paraId="29B02BDB">
            <w:pPr>
              <w:spacing w:line="240" w:lineRule="auto"/>
              <w:ind w:firstLine="420"/>
              <w:jc w:val="center"/>
              <w:rPr>
                <w:rFonts w:ascii="仿宋_GB2312" w:hAnsi="宋体" w:eastAsia="仿宋_GB2312" w:cs="宋体"/>
                <w:kern w:val="0"/>
              </w:rPr>
            </w:pPr>
          </w:p>
          <w:p w14:paraId="0596A1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tcBorders>
              <w:top w:val="single" w:color="auto" w:sz="4" w:space="0"/>
              <w:left w:val="single" w:color="auto" w:sz="4" w:space="0"/>
              <w:bottom w:val="single" w:color="auto" w:sz="4" w:space="0"/>
              <w:right w:val="single" w:color="auto" w:sz="4" w:space="0"/>
            </w:tcBorders>
            <w:vAlign w:val="center"/>
          </w:tcPr>
          <w:p w14:paraId="6E841BE1">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一级指标</w:t>
            </w:r>
          </w:p>
        </w:tc>
        <w:tc>
          <w:tcPr>
            <w:tcW w:w="1218" w:type="dxa"/>
            <w:tcBorders>
              <w:top w:val="single" w:color="auto" w:sz="4" w:space="0"/>
              <w:left w:val="single" w:color="auto" w:sz="4" w:space="0"/>
              <w:bottom w:val="single" w:color="auto" w:sz="4" w:space="0"/>
              <w:right w:val="single" w:color="auto" w:sz="4" w:space="0"/>
            </w:tcBorders>
            <w:vAlign w:val="center"/>
          </w:tcPr>
          <w:p w14:paraId="26C1F540">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二级指标</w:t>
            </w:r>
          </w:p>
        </w:tc>
        <w:tc>
          <w:tcPr>
            <w:tcW w:w="1020" w:type="dxa"/>
            <w:tcBorders>
              <w:top w:val="single" w:color="auto" w:sz="4" w:space="0"/>
              <w:left w:val="single" w:color="auto" w:sz="4" w:space="0"/>
              <w:bottom w:val="single" w:color="auto" w:sz="4" w:space="0"/>
              <w:right w:val="single" w:color="auto" w:sz="4" w:space="0"/>
            </w:tcBorders>
            <w:vAlign w:val="center"/>
          </w:tcPr>
          <w:p w14:paraId="15DC87D7">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三级指标</w:t>
            </w:r>
          </w:p>
        </w:tc>
        <w:tc>
          <w:tcPr>
            <w:tcW w:w="1099" w:type="dxa"/>
            <w:tcBorders>
              <w:top w:val="single" w:color="auto" w:sz="4" w:space="0"/>
              <w:left w:val="single" w:color="auto" w:sz="4" w:space="0"/>
              <w:bottom w:val="single" w:color="auto" w:sz="4" w:space="0"/>
              <w:right w:val="single" w:color="auto" w:sz="4" w:space="0"/>
            </w:tcBorders>
            <w:vAlign w:val="center"/>
          </w:tcPr>
          <w:p w14:paraId="1DB05AFF">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年度指标值</w:t>
            </w:r>
          </w:p>
        </w:tc>
        <w:tc>
          <w:tcPr>
            <w:tcW w:w="1099" w:type="dxa"/>
            <w:tcBorders>
              <w:top w:val="single" w:color="auto" w:sz="4" w:space="0"/>
              <w:left w:val="single" w:color="auto" w:sz="4" w:space="0"/>
              <w:bottom w:val="single" w:color="auto" w:sz="4" w:space="0"/>
              <w:right w:val="single" w:color="auto" w:sz="4" w:space="0"/>
            </w:tcBorders>
            <w:vAlign w:val="center"/>
          </w:tcPr>
          <w:p w14:paraId="6B7EB3FD">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实际完成值</w:t>
            </w:r>
          </w:p>
        </w:tc>
        <w:tc>
          <w:tcPr>
            <w:tcW w:w="809" w:type="dxa"/>
            <w:tcBorders>
              <w:top w:val="single" w:color="auto" w:sz="4" w:space="0"/>
              <w:left w:val="single" w:color="auto" w:sz="4" w:space="0"/>
              <w:bottom w:val="single" w:color="auto" w:sz="4" w:space="0"/>
              <w:right w:val="single" w:color="auto" w:sz="4" w:space="0"/>
            </w:tcBorders>
            <w:vAlign w:val="center"/>
          </w:tcPr>
          <w:p w14:paraId="2A84DF65">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分值</w:t>
            </w:r>
          </w:p>
        </w:tc>
        <w:tc>
          <w:tcPr>
            <w:tcW w:w="849" w:type="dxa"/>
            <w:tcBorders>
              <w:top w:val="single" w:color="auto" w:sz="4" w:space="0"/>
              <w:left w:val="single" w:color="auto" w:sz="4" w:space="0"/>
              <w:bottom w:val="single" w:color="auto" w:sz="4" w:space="0"/>
              <w:right w:val="single" w:color="auto" w:sz="4" w:space="0"/>
            </w:tcBorders>
            <w:vAlign w:val="center"/>
          </w:tcPr>
          <w:p w14:paraId="0F4255FD">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得分</w:t>
            </w:r>
          </w:p>
        </w:tc>
        <w:tc>
          <w:tcPr>
            <w:tcW w:w="1383" w:type="dxa"/>
            <w:tcBorders>
              <w:top w:val="single" w:color="auto" w:sz="4" w:space="0"/>
              <w:left w:val="single" w:color="auto" w:sz="4" w:space="0"/>
              <w:bottom w:val="single" w:color="auto" w:sz="4" w:space="0"/>
              <w:right w:val="single" w:color="auto" w:sz="4" w:space="0"/>
            </w:tcBorders>
            <w:vAlign w:val="center"/>
          </w:tcPr>
          <w:p w14:paraId="14ADBB66">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偏差原因分析及改进措施</w:t>
            </w:r>
          </w:p>
        </w:tc>
      </w:tr>
      <w:tr w14:paraId="739BE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02A6D777">
            <w:pPr>
              <w:spacing w:line="240" w:lineRule="auto"/>
              <w:ind w:firstLine="42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FC1F137">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产出指标</w:t>
            </w:r>
          </w:p>
          <w:p w14:paraId="0AD4C08A">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3</w:t>
            </w:r>
            <w:r>
              <w:rPr>
                <w:rFonts w:hint="eastAsia" w:ascii="仿宋_GB2312" w:hAnsi="仿宋_GB2312" w:eastAsia="仿宋_GB2312" w:cs="仿宋_GB2312"/>
                <w:kern w:val="0"/>
              </w:rPr>
              <w:t>0分)</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604A9230">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14:paraId="5C1DD2F0">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医疗职业卫生监督执法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1CA21830">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502家</w:t>
            </w:r>
          </w:p>
        </w:tc>
        <w:tc>
          <w:tcPr>
            <w:tcW w:w="1099" w:type="dxa"/>
            <w:tcBorders>
              <w:top w:val="single" w:color="auto" w:sz="4" w:space="0"/>
              <w:left w:val="single" w:color="auto" w:sz="4" w:space="0"/>
              <w:bottom w:val="single" w:color="auto" w:sz="4" w:space="0"/>
              <w:right w:val="single" w:color="auto" w:sz="4" w:space="0"/>
            </w:tcBorders>
            <w:vAlign w:val="center"/>
          </w:tcPr>
          <w:p w14:paraId="5961C85A">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502家</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5DE90D46">
            <w:pPr>
              <w:pStyle w:val="9"/>
              <w:spacing w:line="240" w:lineRule="auto"/>
              <w:jc w:val="center"/>
              <w:rPr>
                <w:rFonts w:hint="eastAsia" w:ascii="仿宋_GB2312" w:hAnsi="仿宋_GB2312" w:eastAsia="仿宋_GB2312" w:cs="仿宋_GB2312"/>
                <w:lang w:val="en-US" w:eastAsia="zh-CN"/>
              </w:rPr>
            </w:pPr>
          </w:p>
          <w:p w14:paraId="6E4BB736">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4F3E78FD">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p w14:paraId="6DA483E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4E613382">
            <w:pPr>
              <w:pStyle w:val="9"/>
              <w:spacing w:line="240" w:lineRule="auto"/>
              <w:jc w:val="center"/>
              <w:rPr>
                <w:rFonts w:hint="eastAsia" w:ascii="仿宋_GB2312" w:hAnsi="仿宋_GB2312" w:eastAsia="仿宋_GB2312" w:cs="仿宋_GB2312"/>
                <w:lang w:val="en-US" w:eastAsia="zh-CN"/>
              </w:rPr>
            </w:pPr>
          </w:p>
          <w:p w14:paraId="629F94E9">
            <w:pPr>
              <w:pStyle w:val="9"/>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p w14:paraId="71440C4C">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p w14:paraId="2A4E0268">
            <w:pPr>
              <w:pStyle w:val="9"/>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tc>
        <w:tc>
          <w:tcPr>
            <w:tcW w:w="1383" w:type="dxa"/>
            <w:tcBorders>
              <w:top w:val="single" w:color="auto" w:sz="4" w:space="0"/>
              <w:left w:val="single" w:color="auto" w:sz="4" w:space="0"/>
              <w:bottom w:val="single" w:color="auto" w:sz="4" w:space="0"/>
              <w:right w:val="single" w:color="auto" w:sz="4" w:space="0"/>
            </w:tcBorders>
            <w:vAlign w:val="center"/>
          </w:tcPr>
          <w:p w14:paraId="71DA031D">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r>
      <w:tr w14:paraId="533AA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54" w:type="dxa"/>
            <w:vMerge w:val="continue"/>
            <w:tcBorders>
              <w:right w:val="single" w:color="auto" w:sz="4" w:space="0"/>
            </w:tcBorders>
            <w:textDirection w:val="tbRlV"/>
            <w:vAlign w:val="center"/>
          </w:tcPr>
          <w:p w14:paraId="22D7930C">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FFD593A">
            <w:pPr>
              <w:spacing w:line="240" w:lineRule="auto"/>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299CAE4B">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368413A1">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公共卫生监督执法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644A3AB7">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553家</w:t>
            </w:r>
          </w:p>
        </w:tc>
        <w:tc>
          <w:tcPr>
            <w:tcW w:w="1099" w:type="dxa"/>
            <w:tcBorders>
              <w:top w:val="single" w:color="auto" w:sz="4" w:space="0"/>
              <w:left w:val="single" w:color="auto" w:sz="4" w:space="0"/>
              <w:bottom w:val="single" w:color="auto" w:sz="4" w:space="0"/>
              <w:right w:val="single" w:color="auto" w:sz="4" w:space="0"/>
            </w:tcBorders>
            <w:vAlign w:val="center"/>
          </w:tcPr>
          <w:p w14:paraId="5CF506CA">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553家</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51DBC45F">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5642A0C">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257FD03A">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707F1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146398B9">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6EE74F1">
            <w:pPr>
              <w:spacing w:line="240" w:lineRule="auto"/>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05982525">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7E20A2DB">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职业健康卫生监督检查</w:t>
            </w:r>
          </w:p>
        </w:tc>
        <w:tc>
          <w:tcPr>
            <w:tcW w:w="1099" w:type="dxa"/>
            <w:tcBorders>
              <w:top w:val="single" w:color="auto" w:sz="4" w:space="0"/>
              <w:left w:val="single" w:color="auto" w:sz="4" w:space="0"/>
              <w:bottom w:val="single" w:color="auto" w:sz="4" w:space="0"/>
              <w:right w:val="single" w:color="auto" w:sz="4" w:space="0"/>
            </w:tcBorders>
            <w:vAlign w:val="center"/>
          </w:tcPr>
          <w:p w14:paraId="2399C42B">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400家</w:t>
            </w:r>
          </w:p>
        </w:tc>
        <w:tc>
          <w:tcPr>
            <w:tcW w:w="1099" w:type="dxa"/>
            <w:tcBorders>
              <w:top w:val="single" w:color="auto" w:sz="4" w:space="0"/>
              <w:left w:val="single" w:color="auto" w:sz="4" w:space="0"/>
              <w:bottom w:val="single" w:color="auto" w:sz="4" w:space="0"/>
              <w:right w:val="single" w:color="auto" w:sz="4" w:space="0"/>
            </w:tcBorders>
            <w:vAlign w:val="center"/>
          </w:tcPr>
          <w:p w14:paraId="6903DDF0">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400家</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237C08A1">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01DAE17F">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5F38E6B8">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3463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5A52551E">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BBD7272">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48951CE7">
            <w:pPr>
              <w:spacing w:line="240" w:lineRule="auto"/>
              <w:ind w:firstLine="420"/>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7ADCE091">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饮用水和学校卫生监督执法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6D44E8FF">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216家</w:t>
            </w:r>
          </w:p>
        </w:tc>
        <w:tc>
          <w:tcPr>
            <w:tcW w:w="1099" w:type="dxa"/>
            <w:tcBorders>
              <w:top w:val="single" w:color="auto" w:sz="4" w:space="0"/>
              <w:left w:val="single" w:color="auto" w:sz="4" w:space="0"/>
              <w:bottom w:val="single" w:color="auto" w:sz="4" w:space="0"/>
              <w:right w:val="single" w:color="auto" w:sz="4" w:space="0"/>
            </w:tcBorders>
            <w:vAlign w:val="center"/>
          </w:tcPr>
          <w:p w14:paraId="73636614">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216家</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62893279">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0CCB43D0">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205DF773">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465A3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1054" w:type="dxa"/>
            <w:vMerge w:val="continue"/>
            <w:tcBorders>
              <w:right w:val="single" w:color="auto" w:sz="4" w:space="0"/>
            </w:tcBorders>
            <w:textDirection w:val="tbRlV"/>
            <w:vAlign w:val="center"/>
          </w:tcPr>
          <w:p w14:paraId="4E8A14CC">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4CC0A67">
            <w:pPr>
              <w:spacing w:line="240" w:lineRule="auto"/>
              <w:ind w:firstLine="420"/>
              <w:jc w:val="center"/>
              <w:rPr>
                <w:rFonts w:hint="eastAsia" w:ascii="仿宋_GB2312" w:hAnsi="仿宋_GB2312" w:eastAsia="仿宋_GB2312" w:cs="仿宋_GB2312"/>
                <w:kern w:val="0"/>
              </w:rPr>
            </w:pP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03A6ED46">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质量指标</w:t>
            </w:r>
          </w:p>
        </w:tc>
        <w:tc>
          <w:tcPr>
            <w:tcW w:w="1020" w:type="dxa"/>
            <w:tcBorders>
              <w:top w:val="single" w:color="auto" w:sz="4" w:space="0"/>
              <w:left w:val="single" w:color="auto" w:sz="4" w:space="0"/>
              <w:bottom w:val="single" w:color="auto" w:sz="4" w:space="0"/>
              <w:right w:val="single" w:color="auto" w:sz="4" w:space="0"/>
            </w:tcBorders>
            <w:vAlign w:val="center"/>
          </w:tcPr>
          <w:p w14:paraId="77CF8F29">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医疗职业卫生监督执法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4DA0F9C1">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06D2E988">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08268F1B">
            <w:pPr>
              <w:pStyle w:val="9"/>
              <w:spacing w:line="240" w:lineRule="auto"/>
              <w:jc w:val="center"/>
              <w:rPr>
                <w:rFonts w:hint="eastAsia" w:ascii="仿宋_GB2312" w:hAnsi="仿宋_GB2312" w:eastAsia="仿宋_GB2312" w:cs="仿宋_GB2312"/>
                <w:lang w:val="en-US" w:eastAsia="zh-CN"/>
              </w:rPr>
            </w:pPr>
          </w:p>
          <w:p w14:paraId="0422B241">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751E1A38">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5</w:t>
            </w:r>
          </w:p>
          <w:p w14:paraId="70F5D5C8">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2FB5747C">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2702CDD8">
            <w:pPr>
              <w:pStyle w:val="9"/>
              <w:spacing w:line="240" w:lineRule="auto"/>
              <w:jc w:val="center"/>
              <w:rPr>
                <w:rFonts w:hint="eastAsia" w:ascii="仿宋_GB2312" w:hAnsi="仿宋_GB2312" w:eastAsia="仿宋_GB2312" w:cs="仿宋_GB2312"/>
                <w:lang w:val="en-US" w:eastAsia="zh-CN"/>
              </w:rPr>
            </w:pPr>
          </w:p>
          <w:p w14:paraId="4521D818">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1560AE5B">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5</w:t>
            </w:r>
          </w:p>
          <w:p w14:paraId="14A12BC3">
            <w:pPr>
              <w:pStyle w:val="9"/>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p w14:paraId="15D7FA15">
            <w:pPr>
              <w:pStyle w:val="9"/>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tc>
        <w:tc>
          <w:tcPr>
            <w:tcW w:w="1383" w:type="dxa"/>
            <w:tcBorders>
              <w:top w:val="single" w:color="auto" w:sz="4" w:space="0"/>
              <w:left w:val="single" w:color="auto" w:sz="4" w:space="0"/>
              <w:bottom w:val="single" w:color="auto" w:sz="4" w:space="0"/>
              <w:right w:val="single" w:color="auto" w:sz="4" w:space="0"/>
            </w:tcBorders>
            <w:vAlign w:val="center"/>
          </w:tcPr>
          <w:p w14:paraId="4FC10263">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5847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054" w:type="dxa"/>
            <w:vMerge w:val="continue"/>
            <w:tcBorders>
              <w:right w:val="single" w:color="auto" w:sz="4" w:space="0"/>
            </w:tcBorders>
            <w:textDirection w:val="tbRlV"/>
            <w:vAlign w:val="center"/>
          </w:tcPr>
          <w:p w14:paraId="2395BABC">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C51FAB0">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2178F03E">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018C9BC0">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公共卫生监督执法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03084BD5">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57D82E2F">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2730A22F">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7C734CDD">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3A413574">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2715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7BB7570D">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7E49969">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37DFBCB7">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4E0905C5">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职业健康卫生监督检查</w:t>
            </w:r>
          </w:p>
        </w:tc>
        <w:tc>
          <w:tcPr>
            <w:tcW w:w="1099" w:type="dxa"/>
            <w:tcBorders>
              <w:top w:val="single" w:color="auto" w:sz="4" w:space="0"/>
              <w:left w:val="single" w:color="auto" w:sz="4" w:space="0"/>
              <w:bottom w:val="single" w:color="auto" w:sz="4" w:space="0"/>
              <w:right w:val="single" w:color="auto" w:sz="4" w:space="0"/>
            </w:tcBorders>
            <w:vAlign w:val="center"/>
          </w:tcPr>
          <w:p w14:paraId="51A4CEBC">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10480D70">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05CBA3ED">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5</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39E4506C">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5</w:t>
            </w:r>
          </w:p>
        </w:tc>
        <w:tc>
          <w:tcPr>
            <w:tcW w:w="1383" w:type="dxa"/>
            <w:tcBorders>
              <w:top w:val="single" w:color="auto" w:sz="4" w:space="0"/>
              <w:left w:val="single" w:color="auto" w:sz="4" w:space="0"/>
              <w:bottom w:val="single" w:color="auto" w:sz="4" w:space="0"/>
              <w:right w:val="single" w:color="auto" w:sz="4" w:space="0"/>
            </w:tcBorders>
            <w:vAlign w:val="center"/>
          </w:tcPr>
          <w:p w14:paraId="0164939B">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51E8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592E4F1B">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FF43711">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43303E6E">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5EE70F67">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饮用水和学校卫生监督执法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3BDFF147">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29A4FAAF">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33D28FF1">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5F15003C">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6388AC5C">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2358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right w:val="single" w:color="auto" w:sz="4" w:space="0"/>
            </w:tcBorders>
            <w:textDirection w:val="tbRlV"/>
            <w:vAlign w:val="center"/>
          </w:tcPr>
          <w:p w14:paraId="57958FF9">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EC47DB1">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39CA043E">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14:paraId="23B1D764">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7416B1B6">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年内完成</w:t>
            </w:r>
          </w:p>
        </w:tc>
        <w:tc>
          <w:tcPr>
            <w:tcW w:w="1099" w:type="dxa"/>
            <w:tcBorders>
              <w:top w:val="single" w:color="auto" w:sz="4" w:space="0"/>
              <w:left w:val="single" w:color="auto" w:sz="4" w:space="0"/>
              <w:bottom w:val="single" w:color="auto" w:sz="4" w:space="0"/>
              <w:right w:val="single" w:color="auto" w:sz="4" w:space="0"/>
            </w:tcBorders>
            <w:vAlign w:val="center"/>
          </w:tcPr>
          <w:p w14:paraId="65D9081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及时完成</w:t>
            </w:r>
          </w:p>
        </w:tc>
        <w:tc>
          <w:tcPr>
            <w:tcW w:w="809" w:type="dxa"/>
            <w:tcBorders>
              <w:top w:val="single" w:color="auto" w:sz="4" w:space="0"/>
              <w:left w:val="single" w:color="auto" w:sz="4" w:space="0"/>
              <w:bottom w:val="single" w:color="auto" w:sz="4" w:space="0"/>
              <w:right w:val="single" w:color="auto" w:sz="4" w:space="0"/>
            </w:tcBorders>
            <w:vAlign w:val="center"/>
          </w:tcPr>
          <w:p w14:paraId="59150EC3">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tc>
        <w:tc>
          <w:tcPr>
            <w:tcW w:w="849" w:type="dxa"/>
            <w:tcBorders>
              <w:top w:val="single" w:color="auto" w:sz="4" w:space="0"/>
              <w:left w:val="single" w:color="auto" w:sz="4" w:space="0"/>
              <w:bottom w:val="single" w:color="auto" w:sz="4" w:space="0"/>
              <w:right w:val="single" w:color="auto" w:sz="4" w:space="0"/>
            </w:tcBorders>
            <w:vAlign w:val="center"/>
          </w:tcPr>
          <w:p w14:paraId="08A14FE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tc>
        <w:tc>
          <w:tcPr>
            <w:tcW w:w="1383" w:type="dxa"/>
            <w:tcBorders>
              <w:top w:val="single" w:color="auto" w:sz="4" w:space="0"/>
              <w:left w:val="single" w:color="auto" w:sz="4" w:space="0"/>
              <w:bottom w:val="single" w:color="auto" w:sz="4" w:space="0"/>
              <w:right w:val="single" w:color="auto" w:sz="4" w:space="0"/>
            </w:tcBorders>
            <w:vAlign w:val="center"/>
          </w:tcPr>
          <w:p w14:paraId="341580A4">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4B524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4D465196">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C8FDC22">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效益指标</w:t>
            </w:r>
          </w:p>
          <w:p w14:paraId="310B8D59">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(30分)</w:t>
            </w:r>
          </w:p>
        </w:tc>
        <w:tc>
          <w:tcPr>
            <w:tcW w:w="1218" w:type="dxa"/>
            <w:tcBorders>
              <w:top w:val="single" w:color="auto" w:sz="4" w:space="0"/>
              <w:left w:val="single" w:color="auto" w:sz="4" w:space="0"/>
              <w:bottom w:val="single" w:color="auto" w:sz="4" w:space="0"/>
              <w:right w:val="single" w:color="auto" w:sz="4" w:space="0"/>
            </w:tcBorders>
            <w:vAlign w:val="center"/>
          </w:tcPr>
          <w:p w14:paraId="06AC2EC0">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经济效益指标</w:t>
            </w:r>
          </w:p>
        </w:tc>
        <w:tc>
          <w:tcPr>
            <w:tcW w:w="1020" w:type="dxa"/>
            <w:tcBorders>
              <w:top w:val="single" w:color="auto" w:sz="4" w:space="0"/>
              <w:left w:val="single" w:color="auto" w:sz="4" w:space="0"/>
              <w:bottom w:val="single" w:color="auto" w:sz="4" w:space="0"/>
              <w:right w:val="single" w:color="auto" w:sz="4" w:space="0"/>
            </w:tcBorders>
            <w:vAlign w:val="center"/>
          </w:tcPr>
          <w:p w14:paraId="71B17BC1">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减轻群众负担</w:t>
            </w:r>
          </w:p>
        </w:tc>
        <w:tc>
          <w:tcPr>
            <w:tcW w:w="1099" w:type="dxa"/>
            <w:tcBorders>
              <w:top w:val="single" w:color="auto" w:sz="4" w:space="0"/>
              <w:left w:val="single" w:color="auto" w:sz="4" w:space="0"/>
              <w:bottom w:val="single" w:color="auto" w:sz="4" w:space="0"/>
              <w:right w:val="single" w:color="auto" w:sz="4" w:space="0"/>
            </w:tcBorders>
            <w:vAlign w:val="center"/>
          </w:tcPr>
          <w:p w14:paraId="2428E963">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34A0DC44">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14:paraId="441380E8">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0AD13227">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1383" w:type="dxa"/>
            <w:tcBorders>
              <w:top w:val="single" w:color="auto" w:sz="4" w:space="0"/>
              <w:left w:val="single" w:color="auto" w:sz="4" w:space="0"/>
              <w:bottom w:val="single" w:color="auto" w:sz="4" w:space="0"/>
              <w:right w:val="single" w:color="auto" w:sz="4" w:space="0"/>
            </w:tcBorders>
            <w:vAlign w:val="center"/>
          </w:tcPr>
          <w:p w14:paraId="2ED945FD">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逐步提高</w:t>
            </w:r>
          </w:p>
        </w:tc>
      </w:tr>
      <w:tr w14:paraId="69134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40833A0A">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9183549">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3A352C21">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社会效益指标</w:t>
            </w:r>
          </w:p>
        </w:tc>
        <w:tc>
          <w:tcPr>
            <w:tcW w:w="1020" w:type="dxa"/>
            <w:tcBorders>
              <w:top w:val="single" w:color="auto" w:sz="4" w:space="0"/>
              <w:left w:val="single" w:color="auto" w:sz="4" w:space="0"/>
              <w:bottom w:val="single" w:color="auto" w:sz="4" w:space="0"/>
              <w:right w:val="single" w:color="auto" w:sz="4" w:space="0"/>
            </w:tcBorders>
            <w:vAlign w:val="center"/>
          </w:tcPr>
          <w:p w14:paraId="601BF477">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优化卫计监督执法工作</w:t>
            </w:r>
          </w:p>
        </w:tc>
        <w:tc>
          <w:tcPr>
            <w:tcW w:w="1099" w:type="dxa"/>
            <w:tcBorders>
              <w:top w:val="single" w:color="auto" w:sz="4" w:space="0"/>
              <w:left w:val="single" w:color="auto" w:sz="4" w:space="0"/>
              <w:bottom w:val="single" w:color="auto" w:sz="4" w:space="0"/>
              <w:right w:val="single" w:color="auto" w:sz="4" w:space="0"/>
            </w:tcBorders>
            <w:vAlign w:val="center"/>
          </w:tcPr>
          <w:p w14:paraId="5B144B67">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3599F273">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14:paraId="7F698D30">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54B36B37">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1383" w:type="dxa"/>
            <w:tcBorders>
              <w:top w:val="single" w:color="auto" w:sz="4" w:space="0"/>
              <w:left w:val="single" w:color="auto" w:sz="4" w:space="0"/>
              <w:bottom w:val="single" w:color="auto" w:sz="4" w:space="0"/>
              <w:right w:val="single" w:color="auto" w:sz="4" w:space="0"/>
            </w:tcBorders>
            <w:vAlign w:val="center"/>
          </w:tcPr>
          <w:p w14:paraId="408A5E61">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逐步优化</w:t>
            </w:r>
          </w:p>
        </w:tc>
      </w:tr>
      <w:tr w14:paraId="60F6F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54837167">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4135C76">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4FE37C80">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生态效益指标</w:t>
            </w:r>
          </w:p>
        </w:tc>
        <w:tc>
          <w:tcPr>
            <w:tcW w:w="1020" w:type="dxa"/>
            <w:tcBorders>
              <w:top w:val="single" w:color="auto" w:sz="4" w:space="0"/>
              <w:left w:val="single" w:color="auto" w:sz="4" w:space="0"/>
              <w:bottom w:val="single" w:color="auto" w:sz="4" w:space="0"/>
              <w:right w:val="single" w:color="auto" w:sz="4" w:space="0"/>
            </w:tcBorders>
            <w:vAlign w:val="center"/>
          </w:tcPr>
          <w:p w14:paraId="05A12D48">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规范医疗市场监管</w:t>
            </w:r>
          </w:p>
        </w:tc>
        <w:tc>
          <w:tcPr>
            <w:tcW w:w="1099" w:type="dxa"/>
            <w:tcBorders>
              <w:top w:val="single" w:color="auto" w:sz="4" w:space="0"/>
              <w:left w:val="single" w:color="auto" w:sz="4" w:space="0"/>
              <w:bottom w:val="single" w:color="auto" w:sz="4" w:space="0"/>
              <w:right w:val="single" w:color="auto" w:sz="4" w:space="0"/>
            </w:tcBorders>
            <w:vAlign w:val="center"/>
          </w:tcPr>
          <w:p w14:paraId="1835D93B">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7416D93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14:paraId="2DC184BE">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7648F25D">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1383" w:type="dxa"/>
            <w:tcBorders>
              <w:top w:val="single" w:color="auto" w:sz="4" w:space="0"/>
              <w:left w:val="single" w:color="auto" w:sz="4" w:space="0"/>
              <w:bottom w:val="single" w:color="auto" w:sz="4" w:space="0"/>
              <w:right w:val="single" w:color="auto" w:sz="4" w:space="0"/>
            </w:tcBorders>
            <w:vAlign w:val="center"/>
          </w:tcPr>
          <w:p w14:paraId="245AE130">
            <w:pPr>
              <w:pStyle w:val="9"/>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逐步提高</w:t>
            </w:r>
          </w:p>
        </w:tc>
      </w:tr>
      <w:tr w14:paraId="6DBB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cBorders>
              <w:right w:val="single" w:color="auto" w:sz="4" w:space="0"/>
            </w:tcBorders>
            <w:textDirection w:val="tbRlV"/>
            <w:vAlign w:val="center"/>
          </w:tcPr>
          <w:p w14:paraId="197F7587">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C550735">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6E7F8916">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可持续影响指标</w:t>
            </w:r>
          </w:p>
        </w:tc>
        <w:tc>
          <w:tcPr>
            <w:tcW w:w="1020" w:type="dxa"/>
            <w:tcBorders>
              <w:top w:val="single" w:color="auto" w:sz="4" w:space="0"/>
              <w:left w:val="single" w:color="auto" w:sz="4" w:space="0"/>
              <w:bottom w:val="single" w:color="auto" w:sz="4" w:space="0"/>
              <w:right w:val="single" w:color="auto" w:sz="4" w:space="0"/>
            </w:tcBorders>
            <w:vAlign w:val="center"/>
          </w:tcPr>
          <w:p w14:paraId="76A77D1A">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保障全市人民安全健康生活环境</w:t>
            </w:r>
          </w:p>
        </w:tc>
        <w:tc>
          <w:tcPr>
            <w:tcW w:w="1099" w:type="dxa"/>
            <w:tcBorders>
              <w:top w:val="single" w:color="auto" w:sz="4" w:space="0"/>
              <w:left w:val="single" w:color="auto" w:sz="4" w:space="0"/>
              <w:bottom w:val="single" w:color="auto" w:sz="4" w:space="0"/>
              <w:right w:val="single" w:color="auto" w:sz="4" w:space="0"/>
            </w:tcBorders>
            <w:vAlign w:val="center"/>
          </w:tcPr>
          <w:p w14:paraId="5AF1878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2005021D">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99%</w:t>
            </w:r>
          </w:p>
        </w:tc>
        <w:tc>
          <w:tcPr>
            <w:tcW w:w="809" w:type="dxa"/>
            <w:tcBorders>
              <w:top w:val="single" w:color="auto" w:sz="4" w:space="0"/>
              <w:left w:val="single" w:color="auto" w:sz="4" w:space="0"/>
              <w:bottom w:val="single" w:color="auto" w:sz="4" w:space="0"/>
              <w:right w:val="single" w:color="auto" w:sz="4" w:space="0"/>
            </w:tcBorders>
            <w:vAlign w:val="center"/>
          </w:tcPr>
          <w:p w14:paraId="4943637C">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1FCE34F8">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7</w:t>
            </w:r>
          </w:p>
        </w:tc>
        <w:tc>
          <w:tcPr>
            <w:tcW w:w="1383" w:type="dxa"/>
            <w:tcBorders>
              <w:top w:val="single" w:color="auto" w:sz="4" w:space="0"/>
              <w:left w:val="single" w:color="auto" w:sz="4" w:space="0"/>
              <w:bottom w:val="single" w:color="auto" w:sz="4" w:space="0"/>
              <w:right w:val="single" w:color="auto" w:sz="4" w:space="0"/>
            </w:tcBorders>
            <w:vAlign w:val="center"/>
          </w:tcPr>
          <w:p w14:paraId="2DA8F312">
            <w:pPr>
              <w:pStyle w:val="9"/>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逐步提高</w:t>
            </w:r>
          </w:p>
        </w:tc>
      </w:tr>
      <w:tr w14:paraId="7703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1498EA3F">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0675D8E6">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满意度指标(10分)</w:t>
            </w:r>
          </w:p>
        </w:tc>
        <w:tc>
          <w:tcPr>
            <w:tcW w:w="1218" w:type="dxa"/>
            <w:tcBorders>
              <w:top w:val="single" w:color="auto" w:sz="4" w:space="0"/>
              <w:left w:val="single" w:color="auto" w:sz="4" w:space="0"/>
              <w:bottom w:val="single" w:color="auto" w:sz="4" w:space="0"/>
              <w:right w:val="single" w:color="auto" w:sz="4" w:space="0"/>
            </w:tcBorders>
            <w:vAlign w:val="center"/>
          </w:tcPr>
          <w:p w14:paraId="70F1EE9E">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服务对象满意度指标</w:t>
            </w:r>
          </w:p>
        </w:tc>
        <w:tc>
          <w:tcPr>
            <w:tcW w:w="1020" w:type="dxa"/>
            <w:tcBorders>
              <w:top w:val="single" w:color="auto" w:sz="4" w:space="0"/>
              <w:left w:val="single" w:color="auto" w:sz="4" w:space="0"/>
              <w:bottom w:val="single" w:color="auto" w:sz="4" w:space="0"/>
              <w:right w:val="single" w:color="auto" w:sz="4" w:space="0"/>
            </w:tcBorders>
            <w:vAlign w:val="center"/>
          </w:tcPr>
          <w:p w14:paraId="2DDA24A1">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社会公众满意度</w:t>
            </w:r>
          </w:p>
        </w:tc>
        <w:tc>
          <w:tcPr>
            <w:tcW w:w="1099" w:type="dxa"/>
            <w:tcBorders>
              <w:top w:val="single" w:color="auto" w:sz="4" w:space="0"/>
              <w:left w:val="single" w:color="auto" w:sz="4" w:space="0"/>
              <w:bottom w:val="single" w:color="auto" w:sz="4" w:space="0"/>
              <w:right w:val="single" w:color="auto" w:sz="4" w:space="0"/>
            </w:tcBorders>
            <w:vAlign w:val="center"/>
          </w:tcPr>
          <w:p w14:paraId="33288EE4">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5D35B5A7">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99%</w:t>
            </w:r>
          </w:p>
        </w:tc>
        <w:tc>
          <w:tcPr>
            <w:tcW w:w="809" w:type="dxa"/>
            <w:tcBorders>
              <w:top w:val="single" w:color="auto" w:sz="4" w:space="0"/>
              <w:left w:val="single" w:color="auto" w:sz="4" w:space="0"/>
              <w:bottom w:val="single" w:color="auto" w:sz="4" w:space="0"/>
              <w:right w:val="single" w:color="auto" w:sz="4" w:space="0"/>
            </w:tcBorders>
            <w:vAlign w:val="center"/>
          </w:tcPr>
          <w:p w14:paraId="192E1E8A">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tc>
        <w:tc>
          <w:tcPr>
            <w:tcW w:w="849" w:type="dxa"/>
            <w:tcBorders>
              <w:top w:val="single" w:color="auto" w:sz="4" w:space="0"/>
              <w:left w:val="single" w:color="auto" w:sz="4" w:space="0"/>
              <w:bottom w:val="single" w:color="auto" w:sz="4" w:space="0"/>
              <w:right w:val="single" w:color="auto" w:sz="4" w:space="0"/>
            </w:tcBorders>
            <w:vAlign w:val="center"/>
          </w:tcPr>
          <w:p w14:paraId="78F8CBD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9.5</w:t>
            </w:r>
          </w:p>
        </w:tc>
        <w:tc>
          <w:tcPr>
            <w:tcW w:w="1383" w:type="dxa"/>
            <w:tcBorders>
              <w:top w:val="single" w:color="auto" w:sz="4" w:space="0"/>
              <w:left w:val="single" w:color="auto" w:sz="4" w:space="0"/>
              <w:bottom w:val="single" w:color="auto" w:sz="4" w:space="0"/>
              <w:right w:val="single" w:color="auto" w:sz="4" w:space="0"/>
            </w:tcBorders>
            <w:vAlign w:val="center"/>
          </w:tcPr>
          <w:p w14:paraId="457204C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逐步改善</w:t>
            </w:r>
          </w:p>
        </w:tc>
      </w:tr>
      <w:tr w14:paraId="35EC1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382B289B">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1FCC565">
            <w:pPr>
              <w:spacing w:line="240" w:lineRule="auto"/>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成本指标</w:t>
            </w:r>
          </w:p>
          <w:p w14:paraId="7D056843">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6C2150DB">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eastAsia="zh-CN"/>
              </w:rPr>
              <w:t>经济成本指标</w:t>
            </w:r>
          </w:p>
        </w:tc>
        <w:tc>
          <w:tcPr>
            <w:tcW w:w="1020" w:type="dxa"/>
            <w:tcBorders>
              <w:top w:val="single" w:color="auto" w:sz="4" w:space="0"/>
              <w:left w:val="single" w:color="auto" w:sz="4" w:space="0"/>
              <w:bottom w:val="single" w:color="auto" w:sz="4" w:space="0"/>
              <w:right w:val="single" w:color="auto" w:sz="4" w:space="0"/>
            </w:tcBorders>
            <w:vAlign w:val="center"/>
          </w:tcPr>
          <w:p w14:paraId="0D699A5A">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卫计监督执法经费</w:t>
            </w:r>
          </w:p>
        </w:tc>
        <w:tc>
          <w:tcPr>
            <w:tcW w:w="1099" w:type="dxa"/>
            <w:tcBorders>
              <w:top w:val="single" w:color="auto" w:sz="4" w:space="0"/>
              <w:left w:val="single" w:color="auto" w:sz="4" w:space="0"/>
              <w:bottom w:val="single" w:color="auto" w:sz="4" w:space="0"/>
              <w:right w:val="single" w:color="auto" w:sz="4" w:space="0"/>
            </w:tcBorders>
            <w:vAlign w:val="center"/>
          </w:tcPr>
          <w:p w14:paraId="127BA39A">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年初预算</w:t>
            </w:r>
          </w:p>
        </w:tc>
        <w:tc>
          <w:tcPr>
            <w:tcW w:w="1099" w:type="dxa"/>
            <w:tcBorders>
              <w:top w:val="single" w:color="auto" w:sz="4" w:space="0"/>
              <w:left w:val="single" w:color="auto" w:sz="4" w:space="0"/>
              <w:bottom w:val="single" w:color="auto" w:sz="4" w:space="0"/>
              <w:right w:val="single" w:color="auto" w:sz="4" w:space="0"/>
            </w:tcBorders>
            <w:vAlign w:val="center"/>
          </w:tcPr>
          <w:p w14:paraId="19A23F63">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已完成</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5F156270">
            <w:pPr>
              <w:pStyle w:val="9"/>
              <w:spacing w:line="240" w:lineRule="auto"/>
              <w:jc w:val="center"/>
              <w:rPr>
                <w:rFonts w:hint="eastAsia" w:ascii="仿宋_GB2312" w:hAnsi="仿宋_GB2312" w:eastAsia="仿宋_GB2312" w:cs="仿宋_GB2312"/>
                <w:lang w:val="en-US" w:eastAsia="zh-CN"/>
              </w:rPr>
            </w:pPr>
          </w:p>
          <w:p w14:paraId="7F9563AB">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20</w:t>
            </w:r>
          </w:p>
          <w:p w14:paraId="22B346B0">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54C1CE6E">
            <w:pPr>
              <w:pStyle w:val="9"/>
              <w:spacing w:line="240" w:lineRule="auto"/>
              <w:jc w:val="center"/>
              <w:rPr>
                <w:rFonts w:hint="eastAsia" w:ascii="仿宋_GB2312" w:hAnsi="仿宋_GB2312" w:eastAsia="仿宋_GB2312" w:cs="仿宋_GB2312"/>
                <w:lang w:eastAsia="zh-CN"/>
              </w:rPr>
            </w:pPr>
          </w:p>
          <w:p w14:paraId="4D738DFA">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20</w:t>
            </w:r>
          </w:p>
          <w:p w14:paraId="7C3E2EB5">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1383" w:type="dxa"/>
            <w:tcBorders>
              <w:top w:val="single" w:color="auto" w:sz="4" w:space="0"/>
              <w:left w:val="single" w:color="auto" w:sz="4" w:space="0"/>
              <w:bottom w:val="single" w:color="auto" w:sz="4" w:space="0"/>
              <w:right w:val="single" w:color="auto" w:sz="4" w:space="0"/>
            </w:tcBorders>
            <w:vAlign w:val="center"/>
          </w:tcPr>
          <w:p w14:paraId="0314565B">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35AA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7D302D19">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858F7E1">
            <w:pPr>
              <w:spacing w:line="240" w:lineRule="auto"/>
              <w:ind w:firstLine="420" w:firstLineChars="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23EA450B">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eastAsia="zh-CN"/>
              </w:rPr>
              <w:t>社会成本指标</w:t>
            </w:r>
          </w:p>
        </w:tc>
        <w:tc>
          <w:tcPr>
            <w:tcW w:w="1020" w:type="dxa"/>
            <w:tcBorders>
              <w:top w:val="single" w:color="auto" w:sz="4" w:space="0"/>
              <w:left w:val="single" w:color="auto" w:sz="4" w:space="0"/>
              <w:bottom w:val="single" w:color="auto" w:sz="4" w:space="0"/>
              <w:right w:val="single" w:color="auto" w:sz="4" w:space="0"/>
            </w:tcBorders>
            <w:vAlign w:val="center"/>
          </w:tcPr>
          <w:p w14:paraId="3BF1CA96">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社会成本指标</w:t>
            </w:r>
          </w:p>
        </w:tc>
        <w:tc>
          <w:tcPr>
            <w:tcW w:w="1099" w:type="dxa"/>
            <w:tcBorders>
              <w:top w:val="single" w:color="auto" w:sz="4" w:space="0"/>
              <w:left w:val="single" w:color="auto" w:sz="4" w:space="0"/>
              <w:bottom w:val="single" w:color="auto" w:sz="4" w:space="0"/>
              <w:right w:val="single" w:color="auto" w:sz="4" w:space="0"/>
            </w:tcBorders>
            <w:vAlign w:val="center"/>
          </w:tcPr>
          <w:p w14:paraId="46ACCB9F">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对社会可能造成的负面影响</w:t>
            </w:r>
          </w:p>
        </w:tc>
        <w:tc>
          <w:tcPr>
            <w:tcW w:w="1099" w:type="dxa"/>
            <w:tcBorders>
              <w:top w:val="single" w:color="auto" w:sz="4" w:space="0"/>
              <w:left w:val="single" w:color="auto" w:sz="4" w:space="0"/>
              <w:bottom w:val="single" w:color="auto" w:sz="4" w:space="0"/>
              <w:right w:val="single" w:color="auto" w:sz="4" w:space="0"/>
            </w:tcBorders>
            <w:vAlign w:val="center"/>
          </w:tcPr>
          <w:p w14:paraId="165B8A15">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44FFC53A">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4E69B230">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3EB87A5C">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r>
      <w:tr w14:paraId="589C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36F273B1">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D98D957">
            <w:pPr>
              <w:spacing w:line="240" w:lineRule="auto"/>
              <w:ind w:firstLine="420" w:firstLineChars="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62CC881D">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eastAsia="zh-CN"/>
              </w:rPr>
              <w:t>生态环境成本指标</w:t>
            </w:r>
          </w:p>
        </w:tc>
        <w:tc>
          <w:tcPr>
            <w:tcW w:w="1020" w:type="dxa"/>
            <w:tcBorders>
              <w:top w:val="single" w:color="auto" w:sz="4" w:space="0"/>
              <w:left w:val="single" w:color="auto" w:sz="4" w:space="0"/>
              <w:bottom w:val="single" w:color="auto" w:sz="4" w:space="0"/>
              <w:right w:val="single" w:color="auto" w:sz="4" w:space="0"/>
            </w:tcBorders>
            <w:vAlign w:val="center"/>
          </w:tcPr>
          <w:p w14:paraId="73DD2DB0">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生态环境成本指标</w:t>
            </w:r>
          </w:p>
        </w:tc>
        <w:tc>
          <w:tcPr>
            <w:tcW w:w="1099" w:type="dxa"/>
            <w:tcBorders>
              <w:top w:val="single" w:color="auto" w:sz="4" w:space="0"/>
              <w:left w:val="single" w:color="auto" w:sz="4" w:space="0"/>
              <w:bottom w:val="single" w:color="auto" w:sz="4" w:space="0"/>
              <w:right w:val="single" w:color="auto" w:sz="4" w:space="0"/>
            </w:tcBorders>
            <w:vAlign w:val="center"/>
          </w:tcPr>
          <w:p w14:paraId="0C557A92">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对自然环境可能造成的负面影响</w:t>
            </w:r>
          </w:p>
        </w:tc>
        <w:tc>
          <w:tcPr>
            <w:tcW w:w="1099" w:type="dxa"/>
            <w:tcBorders>
              <w:top w:val="single" w:color="auto" w:sz="4" w:space="0"/>
              <w:left w:val="single" w:color="auto" w:sz="4" w:space="0"/>
              <w:bottom w:val="single" w:color="auto" w:sz="4" w:space="0"/>
              <w:right w:val="single" w:color="auto" w:sz="4" w:space="0"/>
            </w:tcBorders>
            <w:vAlign w:val="center"/>
          </w:tcPr>
          <w:p w14:paraId="6BF46ABB">
            <w:pPr>
              <w:pStyle w:val="9"/>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696A806C">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0BAD78F1">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6237D193">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r>
      <w:tr w14:paraId="355D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E6A3683">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总分</w:t>
            </w:r>
          </w:p>
        </w:tc>
        <w:tc>
          <w:tcPr>
            <w:tcW w:w="809" w:type="dxa"/>
            <w:vAlign w:val="center"/>
          </w:tcPr>
          <w:p w14:paraId="18A90316">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100</w:t>
            </w:r>
          </w:p>
        </w:tc>
        <w:tc>
          <w:tcPr>
            <w:tcW w:w="849" w:type="dxa"/>
            <w:vAlign w:val="center"/>
          </w:tcPr>
          <w:p w14:paraId="58FC0700">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99</w:t>
            </w:r>
          </w:p>
        </w:tc>
        <w:tc>
          <w:tcPr>
            <w:tcW w:w="1383" w:type="dxa"/>
            <w:vAlign w:val="center"/>
          </w:tcPr>
          <w:p w14:paraId="57201B2B">
            <w:pPr>
              <w:spacing w:line="240" w:lineRule="auto"/>
              <w:ind w:firstLine="420"/>
              <w:jc w:val="center"/>
              <w:rPr>
                <w:rFonts w:hint="eastAsia" w:ascii="仿宋_GB2312" w:hAnsi="仿宋_GB2312" w:eastAsia="仿宋_GB2312" w:cs="仿宋_GB2312"/>
                <w:kern w:val="0"/>
              </w:rPr>
            </w:pPr>
          </w:p>
        </w:tc>
      </w:tr>
    </w:tbl>
    <w:p w14:paraId="4D53E1E3">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0DB22CF">
      <w:pPr>
        <w:spacing w:line="240" w:lineRule="auto"/>
        <w:ind w:firstLine="420"/>
        <w:jc w:val="left"/>
        <w:rPr>
          <w:rFonts w:ascii="宋体" w:hAnsi="宋体" w:eastAsia="宋体" w:cs="宋体"/>
          <w:kern w:val="0"/>
          <w:lang w:eastAsia="zh-CN"/>
        </w:rPr>
      </w:pPr>
    </w:p>
    <w:p w14:paraId="67BBAD2C">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填表人：肖灿</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.14</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13387306410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单位负责人签字:韩昱</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1448FAF3">
      <w:pPr>
        <w:spacing w:line="240" w:lineRule="auto"/>
        <w:ind w:firstLine="440" w:firstLineChars="100"/>
        <w:jc w:val="both"/>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汨罗市卫生计生综合监督执法局</w:t>
      </w:r>
    </w:p>
    <w:p w14:paraId="4E3D087B">
      <w:pPr>
        <w:spacing w:line="240" w:lineRule="auto"/>
        <w:ind w:firstLine="880"/>
        <w:jc w:val="both"/>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部门(单位)名称：汨罗市卫生计生综合监督执法局</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28E5DB5F">
      <w:pPr>
        <w:spacing w:line="240" w:lineRule="auto"/>
        <w:ind w:firstLine="432" w:firstLineChars="100"/>
        <w:jc w:val="both"/>
        <w:rPr>
          <w:rFonts w:hint="eastAsia" w:ascii="方正小标宋简体" w:eastAsia="方正小标宋简体"/>
          <w:kern w:val="0"/>
          <w:sz w:val="44"/>
          <w:szCs w:val="44"/>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方正小标宋简体" w:eastAsia="方正小标宋简体"/>
          <w:kern w:val="0"/>
          <w:sz w:val="44"/>
          <w:szCs w:val="44"/>
          <w:lang w:eastAsia="zh-CN"/>
        </w:rPr>
        <w:t>汨罗市卫生计生综合监督执法局</w:t>
      </w:r>
    </w:p>
    <w:p w14:paraId="6E8F3CC9">
      <w:pPr>
        <w:numPr>
          <w:ilvl w:val="0"/>
          <w:numId w:val="0"/>
        </w:numPr>
        <w:kinsoku w:val="0"/>
        <w:autoSpaceDE w:val="0"/>
        <w:autoSpaceDN w:val="0"/>
        <w:adjustRightInd w:val="0"/>
        <w:snapToGrid w:val="0"/>
        <w:spacing w:before="211" w:line="224" w:lineRule="auto"/>
        <w:ind w:firstLine="2160" w:firstLineChars="500"/>
        <w:jc w:val="both"/>
        <w:textAlignment w:val="baseline"/>
        <w:rPr>
          <w:rFonts w:hint="eastAsia" w:ascii="方正黑体_GBK" w:hAnsi="仿宋" w:eastAsia="方正黑体_GBK" w:cs="仿宋"/>
          <w:snapToGrid w:val="0"/>
          <w:color w:val="000000"/>
          <w:sz w:val="32"/>
          <w:szCs w:val="32"/>
          <w:lang w:val="en-US" w:eastAsia="zh-CN" w:bidi="ar-SA"/>
        </w:rPr>
      </w:pPr>
      <w:r>
        <w:rPr>
          <w:rFonts w:ascii="黑体" w:hAnsi="黑体" w:eastAsia="黑体" w:cs="黑体"/>
          <w:spacing w:val="16"/>
          <w:sz w:val="40"/>
          <w:szCs w:val="40"/>
        </w:rPr>
        <w:t>部门整体支出绩效自评报告</w:t>
      </w:r>
    </w:p>
    <w:p w14:paraId="23D1C57E">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2908477">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一）单位基本情况：负责实施卫生计生专项整治和日常监督检查；参与卫生计生行政许可现场审查等工作；对公共场所卫生、生活饮用水、学校卫生及消毒产品和涉及饮用水安全产品进行监督检查；对医疗机构及其从业人员的执业活动进行监督检查，查处违法行为；打击非法行医；整顿和规范医疗服务秩序，对医疗卫生机构的放射诊疗、职业健康检查和职业病诊断工作进行监督检查，查处违法行为；对医疗机构、疾病预防控制机构的传染病防治进行监督检查，查处违法行为；对卫生监督协管员进行培训、业务指导；负责行辖区内卫生计生监督信息的收集、核实和上报；受理对违法行为的投诉、举报，并组织查处和及时回复；开展卫生计生法律法规宣传教育和执法检查；承办市委、市政府和卫生计生行政主管部门交办的其他事项。</w:t>
      </w:r>
    </w:p>
    <w:p w14:paraId="354DCE23">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二）单位整体支出规模、使用方向和主要内容、涉及范围等：汨罗市卫生计生综合监督执法局属于汨罗市卫生健康局的二级机构，属于财政全额拨款事业（参照公务员）管理单位，本单位内设股室分别是办公室、财务室、稽查信息股、医疗职业卫生监督股、传染病防治监督股、公共场所卫生监督股、学校卫生及生活饮用水监督股。</w:t>
      </w:r>
    </w:p>
    <w:p w14:paraId="6A1E0F94">
      <w:pPr>
        <w:spacing w:line="600" w:lineRule="exact"/>
        <w:ind w:firstLine="600" w:firstLineChars="200"/>
        <w:jc w:val="both"/>
        <w:rPr>
          <w:rFonts w:hint="eastAsia" w:ascii="宋体" w:hAnsi="宋体" w:eastAsia="宋体" w:cs="宋体"/>
          <w:color w:val="C0504D" w:themeColor="accent2"/>
          <w:kern w:val="0"/>
          <w:sz w:val="30"/>
          <w:szCs w:val="30"/>
          <w:lang w:eastAsia="zh-CN"/>
          <w14:textFill>
            <w14:solidFill>
              <w14:schemeClr w14:val="accent2"/>
            </w14:solidFill>
          </w14:textFill>
        </w:rPr>
      </w:pPr>
    </w:p>
    <w:p w14:paraId="5CA095D4">
      <w:pPr>
        <w:spacing w:line="600" w:lineRule="exact"/>
        <w:ind w:firstLine="600" w:firstLineChars="200"/>
        <w:jc w:val="both"/>
        <w:rPr>
          <w:rFonts w:hint="eastAsia" w:ascii="宋体" w:hAnsi="宋体" w:eastAsia="宋体" w:cs="宋体"/>
          <w:color w:val="auto"/>
          <w:kern w:val="0"/>
          <w:sz w:val="30"/>
          <w:szCs w:val="30"/>
          <w:lang w:eastAsia="zh-CN"/>
        </w:rPr>
      </w:pPr>
    </w:p>
    <w:p w14:paraId="25652F96">
      <w:pPr>
        <w:numPr>
          <w:ilvl w:val="0"/>
          <w:numId w:val="1"/>
        </w:numPr>
        <w:spacing w:line="600" w:lineRule="exact"/>
        <w:ind w:left="0" w:leftChars="0" w:firstLine="640" w:firstLineChars="0"/>
        <w:jc w:val="both"/>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t>一般公共预算支出情况</w:t>
      </w:r>
    </w:p>
    <w:p w14:paraId="13B72AD6">
      <w:pPr>
        <w:numPr>
          <w:numId w:val="0"/>
        </w:numPr>
        <w:spacing w:line="600" w:lineRule="exact"/>
        <w:ind w:left="640" w:leftChars="0"/>
        <w:jc w:val="both"/>
        <w:rPr>
          <w:rFonts w:hint="eastAsia" w:ascii="宋体" w:hAnsi="宋体" w:eastAsia="宋体" w:cs="宋体"/>
          <w:color w:val="auto"/>
          <w:kern w:val="0"/>
          <w:sz w:val="30"/>
          <w:szCs w:val="30"/>
          <w:lang w:eastAsia="zh-CN"/>
        </w:rPr>
      </w:pPr>
    </w:p>
    <w:p w14:paraId="378C31F8">
      <w:pPr>
        <w:ind w:firstLine="602" w:firstLineChars="200"/>
        <w:rPr>
          <w:rFonts w:hint="eastAsia" w:ascii="宋体" w:hAnsi="宋体" w:eastAsia="宋体" w:cs="宋体"/>
          <w:color w:val="auto"/>
          <w:sz w:val="30"/>
          <w:szCs w:val="30"/>
        </w:rPr>
      </w:pPr>
      <w:r>
        <w:rPr>
          <w:rFonts w:hint="eastAsia" w:ascii="宋体" w:hAnsi="宋体" w:eastAsia="宋体" w:cs="宋体"/>
          <w:b/>
          <w:color w:val="auto"/>
          <w:kern w:val="0"/>
          <w:sz w:val="30"/>
          <w:szCs w:val="30"/>
          <w:lang w:eastAsia="zh-CN"/>
        </w:rPr>
        <w:t>（一）</w:t>
      </w:r>
      <w:r>
        <w:rPr>
          <w:rFonts w:hint="eastAsia" w:ascii="宋体" w:hAnsi="宋体" w:eastAsia="宋体" w:cs="宋体"/>
          <w:color w:val="auto"/>
          <w:kern w:val="0"/>
          <w:sz w:val="30"/>
          <w:szCs w:val="30"/>
          <w:lang w:eastAsia="zh-CN"/>
        </w:rPr>
        <w:t>基本支出情况</w:t>
      </w:r>
      <w:r>
        <w:rPr>
          <w:rFonts w:hint="eastAsia" w:ascii="宋体" w:hAnsi="宋体" w:eastAsia="宋体" w:cs="宋体"/>
          <w:color w:val="auto"/>
          <w:sz w:val="30"/>
          <w:szCs w:val="30"/>
        </w:rPr>
        <w:t>　</w:t>
      </w:r>
    </w:p>
    <w:p w14:paraId="4885AB94">
      <w:pPr>
        <w:pStyle w:val="10"/>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00" w:firstLineChars="200"/>
        <w:jc w:val="both"/>
        <w:textAlignment w:val="baseline"/>
        <w:rPr>
          <w:rFonts w:hint="eastAsia" w:ascii="宋体" w:hAnsi="宋体" w:eastAsia="宋体" w:cs="宋体"/>
          <w:snapToGrid w:val="0"/>
          <w:color w:val="auto"/>
          <w:kern w:val="0"/>
          <w:sz w:val="30"/>
          <w:szCs w:val="30"/>
          <w:lang w:val="en-US" w:eastAsia="zh-CN" w:bidi="ar-SA"/>
        </w:rPr>
      </w:pPr>
      <w:r>
        <w:rPr>
          <w:rFonts w:hint="eastAsia" w:ascii="宋体" w:hAnsi="宋体" w:eastAsia="宋体" w:cs="宋体"/>
          <w:snapToGrid w:val="0"/>
          <w:color w:val="auto"/>
          <w:kern w:val="0"/>
          <w:sz w:val="30"/>
          <w:szCs w:val="30"/>
          <w:lang w:val="en-US" w:eastAsia="zh-CN" w:bidi="ar-SA"/>
        </w:rPr>
        <w:t>2023年度财政拨款基本支出285.37万元，其中：人员经费216.4万元，占基本支出的75.83%,主要包括基本工资、津贴补贴、奖金、伙食补助费、社会保障缴费、绩效工资、其他工资福利支出；公用经费68.97万元，占基本支出的24.17%，主要包括办公费、印刷费、水费、电费、邮电费、差旅费、维修（护）费、培训费、公务接待费、专业材料费、委托业务费、工会经费、其他交通费用、其他一般商品和服务支出等。</w:t>
      </w:r>
    </w:p>
    <w:p w14:paraId="790BB927">
      <w:pPr>
        <w:pStyle w:val="10"/>
        <w:spacing w:line="600" w:lineRule="exact"/>
        <w:ind w:firstLine="643"/>
        <w:jc w:val="both"/>
        <w:rPr>
          <w:rFonts w:hint="eastAsia" w:ascii="宋体" w:hAnsi="宋体" w:eastAsia="宋体" w:cs="宋体"/>
          <w:kern w:val="0"/>
          <w:sz w:val="30"/>
          <w:szCs w:val="30"/>
          <w:lang w:eastAsia="zh-CN"/>
        </w:rPr>
      </w:pPr>
      <w:r>
        <w:rPr>
          <w:rFonts w:hint="eastAsia" w:ascii="宋体" w:hAnsi="宋体" w:eastAsia="宋体" w:cs="宋体"/>
          <w:b/>
          <w:kern w:val="0"/>
          <w:sz w:val="30"/>
          <w:szCs w:val="30"/>
          <w:lang w:eastAsia="zh-CN"/>
        </w:rPr>
        <w:t>（二）</w:t>
      </w:r>
      <w:r>
        <w:rPr>
          <w:rFonts w:hint="eastAsia" w:ascii="宋体" w:hAnsi="宋体" w:eastAsia="宋体" w:cs="宋体"/>
          <w:kern w:val="0"/>
          <w:sz w:val="30"/>
          <w:szCs w:val="30"/>
          <w:lang w:eastAsia="zh-CN"/>
        </w:rPr>
        <w:t>项目支出情况</w:t>
      </w:r>
    </w:p>
    <w:p w14:paraId="3AC76C7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1、专项资金安排落实、总投入等情况分析：202</w:t>
      </w:r>
      <w:r>
        <w:rPr>
          <w:rFonts w:hint="eastAsia" w:ascii="宋体" w:hAnsi="宋体" w:eastAsia="宋体" w:cs="宋体"/>
          <w:kern w:val="0"/>
          <w:sz w:val="30"/>
          <w:szCs w:val="30"/>
          <w:lang w:val="en-US" w:eastAsia="zh-CN"/>
        </w:rPr>
        <w:t>3</w:t>
      </w:r>
      <w:r>
        <w:rPr>
          <w:rFonts w:hint="eastAsia" w:ascii="宋体" w:hAnsi="宋体" w:eastAsia="宋体" w:cs="宋体"/>
          <w:kern w:val="0"/>
          <w:sz w:val="30"/>
          <w:szCs w:val="30"/>
          <w:lang w:eastAsia="zh-CN"/>
        </w:rPr>
        <w:t>年度我局收到财政拨入卫计执法经费项目经费</w:t>
      </w:r>
      <w:r>
        <w:rPr>
          <w:rFonts w:hint="eastAsia" w:ascii="宋体" w:hAnsi="宋体" w:eastAsia="宋体" w:cs="宋体"/>
          <w:kern w:val="0"/>
          <w:sz w:val="30"/>
          <w:szCs w:val="30"/>
          <w:lang w:val="en-US" w:eastAsia="zh-CN"/>
        </w:rPr>
        <w:t>32.92</w:t>
      </w:r>
      <w:r>
        <w:rPr>
          <w:rFonts w:hint="eastAsia" w:ascii="宋体" w:hAnsi="宋体" w:eastAsia="宋体" w:cs="宋体"/>
          <w:kern w:val="0"/>
          <w:sz w:val="30"/>
          <w:szCs w:val="30"/>
          <w:lang w:eastAsia="zh-CN"/>
        </w:rPr>
        <w:t>万元，均为本级财政拨入，已经全部落实到位。</w:t>
      </w:r>
    </w:p>
    <w:p w14:paraId="4D84887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2、专项资金实际使用情况分析：项目资金支出用于卫计执法经费项目</w:t>
      </w:r>
      <w:r>
        <w:rPr>
          <w:rFonts w:hint="eastAsia" w:ascii="宋体" w:hAnsi="宋体" w:eastAsia="宋体" w:cs="宋体"/>
          <w:kern w:val="0"/>
          <w:sz w:val="30"/>
          <w:szCs w:val="30"/>
          <w:lang w:val="en-US" w:eastAsia="zh-CN"/>
        </w:rPr>
        <w:t>32.92</w:t>
      </w:r>
      <w:r>
        <w:rPr>
          <w:rFonts w:hint="eastAsia" w:ascii="宋体" w:hAnsi="宋体" w:eastAsia="宋体" w:cs="宋体"/>
          <w:kern w:val="0"/>
          <w:sz w:val="30"/>
          <w:szCs w:val="30"/>
          <w:lang w:eastAsia="zh-CN"/>
        </w:rPr>
        <w:t>万元，已经全部按项目对应使用到位，没有挪作其他用途，做到了专款专用。</w:t>
      </w:r>
    </w:p>
    <w:p w14:paraId="01515D0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3、专项资金管理情况分析：我局高度重视卫及执法专项经费，制定了相应的管理办法及实施方案。按专项经费使用要求，严格管理，保障了专项经费的合规使用。</w:t>
      </w:r>
    </w:p>
    <w:p w14:paraId="474E3C8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7F3C85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00" w:firstLineChars="200"/>
        <w:jc w:val="both"/>
        <w:textAlignment w:val="baseline"/>
        <w:rPr>
          <w:rFonts w:hint="eastAsia" w:ascii="宋体" w:hAnsi="宋体" w:eastAsia="宋体" w:cs="宋体"/>
          <w:snapToGrid w:val="0"/>
          <w:color w:val="000000"/>
          <w:kern w:val="0"/>
          <w:sz w:val="30"/>
          <w:szCs w:val="30"/>
          <w:lang w:val="en-US" w:eastAsia="zh-CN" w:bidi="ar-SA"/>
        </w:rPr>
      </w:pPr>
      <w:r>
        <w:rPr>
          <w:rFonts w:hint="eastAsia" w:ascii="宋体" w:hAnsi="宋体" w:eastAsia="宋体" w:cs="宋体"/>
          <w:snapToGrid w:val="0"/>
          <w:color w:val="000000"/>
          <w:kern w:val="0"/>
          <w:sz w:val="30"/>
          <w:szCs w:val="30"/>
          <w:lang w:val="en-US" w:eastAsia="zh-CN" w:bidi="ar-SA"/>
        </w:rPr>
        <w:t>2023年度本单位无政府性基金预算支出</w:t>
      </w:r>
    </w:p>
    <w:p w14:paraId="4DEF26A3">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27B2BD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00" w:firstLineChars="200"/>
        <w:jc w:val="both"/>
        <w:textAlignment w:val="baseline"/>
        <w:rPr>
          <w:rFonts w:hint="eastAsia" w:ascii="宋体" w:hAnsi="宋体" w:eastAsia="宋体" w:cs="宋体"/>
          <w:snapToGrid w:val="0"/>
          <w:color w:val="000000"/>
          <w:kern w:val="0"/>
          <w:sz w:val="30"/>
          <w:szCs w:val="30"/>
          <w:lang w:val="en-US" w:eastAsia="zh-CN" w:bidi="ar-SA"/>
        </w:rPr>
      </w:pPr>
      <w:r>
        <w:rPr>
          <w:rFonts w:hint="eastAsia" w:ascii="宋体" w:hAnsi="宋体" w:eastAsia="宋体" w:cs="宋体"/>
          <w:snapToGrid w:val="0"/>
          <w:color w:val="000000"/>
          <w:kern w:val="0"/>
          <w:sz w:val="30"/>
          <w:szCs w:val="30"/>
          <w:lang w:val="en-US" w:eastAsia="zh-CN" w:bidi="ar-SA"/>
        </w:rPr>
        <w:t>2023年度本单位无国有资本经营预算支出。</w:t>
      </w:r>
    </w:p>
    <w:p w14:paraId="6958B3BA">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714B0C63">
      <w:pPr>
        <w:spacing w:line="600" w:lineRule="exact"/>
        <w:ind w:firstLine="600" w:firstLineChars="200"/>
        <w:jc w:val="both"/>
        <w:rPr>
          <w:rFonts w:hint="eastAsia" w:ascii="宋体" w:hAnsi="宋体" w:eastAsia="宋体" w:cs="宋体"/>
          <w:kern w:val="0"/>
          <w:sz w:val="30"/>
          <w:szCs w:val="30"/>
          <w:lang w:eastAsia="zh-CN"/>
        </w:rPr>
      </w:pPr>
      <w:r>
        <w:rPr>
          <w:rFonts w:hint="eastAsia" w:ascii="宋体" w:hAnsi="宋体" w:eastAsia="宋体" w:cs="宋体"/>
          <w:snapToGrid w:val="0"/>
          <w:color w:val="000000"/>
          <w:kern w:val="0"/>
          <w:sz w:val="30"/>
          <w:szCs w:val="30"/>
          <w:lang w:val="en-US" w:eastAsia="zh-CN" w:bidi="ar-SA"/>
        </w:rPr>
        <w:t>2023年度本单位无社会保险基金预算支出。</w:t>
      </w:r>
    </w:p>
    <w:p w14:paraId="2E9E3BF3">
      <w:pPr>
        <w:numPr>
          <w:ilvl w:val="0"/>
          <w:numId w:val="2"/>
        </w:numPr>
        <w:snapToGrid w:val="0"/>
        <w:spacing w:line="360" w:lineRule="auto"/>
        <w:ind w:left="0" w:leftChars="0" w:firstLine="640" w:firstLineChars="200"/>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部门整体支出绩效情况</w:t>
      </w:r>
    </w:p>
    <w:p w14:paraId="29D7F569">
      <w:pPr>
        <w:numPr>
          <w:ilvl w:val="0"/>
          <w:numId w:val="0"/>
        </w:numPr>
        <w:snapToGrid w:val="0"/>
        <w:spacing w:line="360" w:lineRule="auto"/>
        <w:ind w:leftChars="200" w:firstLine="300" w:firstLineChars="100"/>
        <w:rPr>
          <w:rFonts w:hint="eastAsia" w:ascii="宋体" w:hAnsi="宋体" w:eastAsia="宋体" w:cs="宋体"/>
          <w:snapToGrid w:val="0"/>
          <w:color w:val="000000"/>
          <w:kern w:val="0"/>
          <w:sz w:val="30"/>
          <w:szCs w:val="30"/>
          <w:lang w:val="en-US" w:eastAsia="zh-CN" w:bidi="ar-SA"/>
        </w:rPr>
      </w:pPr>
      <w:r>
        <w:rPr>
          <w:rFonts w:hint="eastAsia" w:asciiTheme="minorEastAsia" w:hAnsiTheme="minorEastAsia" w:eastAsiaTheme="minorEastAsia" w:cstheme="minorEastAsia"/>
          <w:sz w:val="30"/>
          <w:szCs w:val="30"/>
        </w:rPr>
        <w:t>1、严厉打击非法行医，规范医疗服务秩序。一是开展打击非法行医行动，组织人员对全市黑诊所、牙科进行了一次清理整顿，共查处无证行医11家，取缔11家，立案9起，罚款3.3万元。二是对全市各级各类医疗机构开展了一次全面的日常监督检查，开展抗（抑）菌消毒产品专项检查</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共检查零售药店9家、销售公司1家，对存在违法违规行为的2家药房和1家销售公司进行了行政处罚，罚款0.72万无。2、我市公共场所经营单位未发生卫生安全事故，各类公共场所公共用品用具消毒保洁，空调通风系统清洗等卫生操作规范，管理有序，依法从业意识明显增强，卫生状况大幅度提升，从业人员健康合格证明和卫生知识培训合格持证率97%以上。2023年全年共检查各类公共场所553家，其中宾馆旅店业223家、美容美发场所212家、娱乐场所KTV13家、洗浴足浴30家、超市21家、影院5家、游泳场（馆）5家、候车候诊室6家、餐饮具集中消毒8家、其他场所30家。科室建档公共场所515户，建档比率为93%。为依法加强行业卫生监督管理奠定了较为坚实的基础。3、对辖区内集中式供水单位进行了日常性卫生监督检查</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水质检测情况等，共检查各类集中式供水单位21家，规模集中式供水单位</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家，其中农村集中式供水单位</w:t>
      </w:r>
      <w:r>
        <w:rPr>
          <w:rFonts w:hint="eastAsia" w:asciiTheme="minorEastAsia" w:hAnsiTheme="minorEastAsia" w:eastAsiaTheme="minorEastAsia" w:cstheme="minorEastAsia"/>
          <w:sz w:val="30"/>
          <w:szCs w:val="30"/>
          <w:lang w:val="en-US" w:eastAsia="zh-CN"/>
        </w:rPr>
        <w:t>12</w:t>
      </w:r>
      <w:r>
        <w:rPr>
          <w:rFonts w:hint="eastAsia" w:asciiTheme="minorEastAsia" w:hAnsiTheme="minorEastAsia" w:eastAsiaTheme="minorEastAsia" w:cstheme="minorEastAsia"/>
          <w:sz w:val="30"/>
          <w:szCs w:val="30"/>
        </w:rPr>
        <w:t>家，全市集中供水单位共</w:t>
      </w:r>
      <w:r>
        <w:rPr>
          <w:rFonts w:hint="eastAsia" w:asciiTheme="minorEastAsia" w:hAnsiTheme="minorEastAsia" w:eastAsiaTheme="minorEastAsia" w:cstheme="minorEastAsia"/>
          <w:sz w:val="30"/>
          <w:szCs w:val="30"/>
          <w:lang w:val="en-US" w:eastAsia="zh-CN"/>
        </w:rPr>
        <w:t>13</w:t>
      </w:r>
      <w:r>
        <w:rPr>
          <w:rFonts w:hint="eastAsia" w:asciiTheme="minorEastAsia" w:hAnsiTheme="minorEastAsia" w:eastAsiaTheme="minorEastAsia" w:cstheme="minorEastAsia"/>
          <w:sz w:val="30"/>
          <w:szCs w:val="30"/>
        </w:rPr>
        <w:t>家持有生活饮用水卫生许可证，持证率77%；农村饮用水安全工程的小型供水单位（100吨以下）</w:t>
      </w:r>
      <w:r>
        <w:rPr>
          <w:rFonts w:hint="eastAsia" w:asciiTheme="minorEastAsia" w:hAnsiTheme="minorEastAsia" w:eastAsiaTheme="minorEastAsia" w:cstheme="minorEastAsia"/>
          <w:sz w:val="30"/>
          <w:szCs w:val="30"/>
          <w:lang w:val="en-US" w:eastAsia="zh-CN"/>
        </w:rPr>
        <w:t>12</w:t>
      </w:r>
      <w:r>
        <w:rPr>
          <w:rFonts w:hint="eastAsia" w:asciiTheme="minorEastAsia" w:hAnsiTheme="minorEastAsia" w:eastAsiaTheme="minorEastAsia" w:cstheme="minorEastAsia"/>
          <w:sz w:val="30"/>
          <w:szCs w:val="30"/>
        </w:rPr>
        <w:t>家，检查的主要内容为：供水单位是否持有有效卫生许可证；直接从事管、供水人员是否持有有效健康证；水源防护措施是否得当；水处理工艺是否符合卫生规范和要求；水质检测情况等；生活饮用水集中供水单位集中供水单位卫生许可证新发、续证9家。立案查处1件，己结案1件，罚款3000元。全年学校卫生共下达卫生监督意见书280余份，对教学环境和传染病防控不力的单位适用简易程序共立案查处4件，已结案4件，罚款2000元。4、对铜铝、环保砖厂、木工、石材、碳素、家具等行业306家职业危害项目用人单位开展职业健康卫生监督检查，制定职业病防治工作方案，开展职业病防控相关制度的建立及日常防控工作的执行落实情况开展监督执法检查。对高新产业园（循环园、飞地园）、川山坪镇、白水镇等乡镇日常监督全覆盖。对400家机构进行卫生监督检查，并提出相关整改意见文书400份。按要求及时在省系统平台进行相关信息录入（己录入信息系统83家，开展维护建档工作（新增关闭），本底建档125家）</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共结案7起（警告）。规范了我市用人单位职业卫生的监督管理，消除或减轻职业危害因素，推动用人单位做好职业病防治工作，有效预防、控制和消除职业病危害因素，切实保障了职工健康权益； 5、根据国家和省卫生健康委有关要求，开展了国家卫生健康“双随机”监督抽查工作，完成86家，完成率100%，案件16起，案件率18.6%，任务完结率100%；二是对接到的非法行医、美容店开展医疗美容等8起投诉举报，均已处理并回复举报人，对问题严重的，予以立案查处；三是全年共计查办各类卫生违法案件36起。</w:t>
      </w:r>
      <w:r>
        <w:rPr>
          <w:rFonts w:hint="eastAsia" w:ascii="宋体" w:hAnsi="宋体" w:eastAsia="宋体" w:cs="宋体"/>
          <w:snapToGrid w:val="0"/>
          <w:color w:val="000000"/>
          <w:kern w:val="0"/>
          <w:sz w:val="30"/>
          <w:szCs w:val="30"/>
          <w:lang w:val="en-US" w:eastAsia="zh-CN" w:bidi="ar-SA"/>
        </w:rPr>
        <w:t>6、开展经常性业务知识培训，在岳阳市卫健委案件评审中，我局制作的案件多次被岳阳市卫健委评为“优秀案卷”、“优良案卷”，</w:t>
      </w:r>
      <w:r>
        <w:rPr>
          <w:rFonts w:hint="eastAsia" w:ascii="宋体" w:hAnsi="宋体" w:eastAsia="宋体" w:cs="宋体"/>
          <w:snapToGrid w:val="0"/>
          <w:color w:val="auto"/>
          <w:kern w:val="0"/>
          <w:sz w:val="30"/>
          <w:szCs w:val="30"/>
          <w:lang w:val="en-US" w:eastAsia="zh-CN" w:bidi="ar-SA"/>
        </w:rPr>
        <w:t>2023年我局执法人员荀勇、刘文峰、胥雄三位同志被岳阳市卫健局评为“全市卫生计生综合监督执法工作先进个人”</w:t>
      </w:r>
      <w:r>
        <w:rPr>
          <w:rFonts w:hint="eastAsia" w:ascii="宋体" w:hAnsi="宋体" w:eastAsia="宋体" w:cs="宋体"/>
          <w:snapToGrid w:val="0"/>
          <w:color w:val="000000"/>
          <w:kern w:val="0"/>
          <w:sz w:val="30"/>
          <w:szCs w:val="30"/>
          <w:lang w:val="en-US" w:eastAsia="zh-CN" w:bidi="ar-SA"/>
        </w:rPr>
        <w:t>；在开展打击非法行医、取缔“黑诊所”、餐饮具集中消毒服务及美容行业整治专项督查中取得显著成绩，得到了上级的肯定和群众的一致好评。</w:t>
      </w:r>
    </w:p>
    <w:p w14:paraId="60963FC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0C803421">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固定资产入账不够及时，卫计监督执法力度不够大，立案查处案件数量不够多。</w:t>
      </w:r>
    </w:p>
    <w:p w14:paraId="38899FB6">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710F5595">
      <w:pPr>
        <w:spacing w:line="600" w:lineRule="exact"/>
        <w:ind w:firstLine="600" w:firstLineChars="200"/>
        <w:jc w:val="both"/>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改进措施：1、固定资产及时入账。2、加大卫计监督执法力度。</w:t>
      </w:r>
    </w:p>
    <w:p w14:paraId="10935CBB">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201094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以结果为导向，健全绩效评估与绩效评 价结果挂钩机制。我局将针对绩效评 价发现的问题，采取有力措施进行整 改，并将绩效评价结果作为各市州年度 绩效考核和下年度资金安排的依据，持续提高财政资金使用效益。本报告在我局门户网进行公示。</w:t>
      </w:r>
    </w:p>
    <w:p w14:paraId="63DF7BE9">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197052D7">
      <w:pPr>
        <w:spacing w:line="600" w:lineRule="exact"/>
        <w:ind w:firstLine="600" w:firstLineChars="200"/>
        <w:jc w:val="both"/>
        <w:rPr>
          <w:rFonts w:hint="eastAsia" w:ascii="宋体" w:hAnsi="宋体" w:eastAsia="宋体" w:cs="宋体"/>
          <w:b w:val="0"/>
          <w:bCs w:val="0"/>
          <w:kern w:val="0"/>
          <w:sz w:val="30"/>
          <w:szCs w:val="30"/>
          <w:lang w:eastAsia="zh-CN"/>
        </w:rPr>
      </w:pPr>
      <w:r>
        <w:rPr>
          <w:rFonts w:hint="eastAsia" w:ascii="宋体" w:hAnsi="宋体" w:eastAsia="宋体" w:cs="宋体"/>
          <w:b w:val="0"/>
          <w:bCs w:val="0"/>
          <w:kern w:val="0"/>
          <w:sz w:val="30"/>
          <w:szCs w:val="30"/>
          <w:lang w:eastAsia="zh-CN"/>
        </w:rPr>
        <w:t>无。</w:t>
      </w:r>
    </w:p>
    <w:p w14:paraId="337C9E8C">
      <w:pPr>
        <w:pStyle w:val="10"/>
        <w:numPr>
          <w:ilvl w:val="0"/>
          <w:numId w:val="0"/>
        </w:numPr>
        <w:spacing w:line="600" w:lineRule="exact"/>
        <w:ind w:firstLine="640" w:firstLineChars="200"/>
        <w:jc w:val="both"/>
        <w:rPr>
          <w:rFonts w:hint="eastAsia" w:ascii="仿宋" w:hAnsi="仿宋" w:eastAsia="仿宋" w:cs="仿宋"/>
          <w:kern w:val="0"/>
          <w:sz w:val="32"/>
          <w:szCs w:val="32"/>
          <w:lang w:eastAsia="zh-CN"/>
        </w:rPr>
      </w:pPr>
    </w:p>
    <w:p w14:paraId="6AF160F8">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p>
    <w:p w14:paraId="43C97170">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p>
    <w:p w14:paraId="377212AA">
      <w:pPr>
        <w:keepNext w:val="0"/>
        <w:keepLines w:val="0"/>
        <w:pageBreakBefore w:val="0"/>
        <w:widowControl/>
        <w:kinsoku w:val="0"/>
        <w:wordWrap/>
        <w:overflowPunct/>
        <w:topLinePunct w:val="0"/>
        <w:autoSpaceDE w:val="0"/>
        <w:autoSpaceDN w:val="0"/>
        <w:bidi w:val="0"/>
        <w:adjustRightInd w:val="0"/>
        <w:snapToGrid w:val="0"/>
        <w:spacing w:line="600" w:lineRule="atLeast"/>
        <w:ind w:firstLine="602" w:firstLineChars="200"/>
        <w:jc w:val="both"/>
        <w:textAlignment w:val="baseline"/>
        <w:rPr>
          <w:rFonts w:hint="eastAsia" w:ascii="宋体" w:hAnsi="宋体" w:eastAsia="宋体" w:cs="宋体"/>
          <w:b/>
          <w:bCs/>
          <w:kern w:val="0"/>
          <w:sz w:val="30"/>
          <w:szCs w:val="30"/>
          <w:lang w:eastAsia="zh-CN"/>
        </w:rPr>
      </w:pPr>
    </w:p>
    <w:p w14:paraId="364E6D91">
      <w:pPr>
        <w:keepNext w:val="0"/>
        <w:keepLines w:val="0"/>
        <w:pageBreakBefore w:val="0"/>
        <w:widowControl/>
        <w:kinsoku w:val="0"/>
        <w:wordWrap/>
        <w:overflowPunct/>
        <w:topLinePunct w:val="0"/>
        <w:autoSpaceDE w:val="0"/>
        <w:autoSpaceDN w:val="0"/>
        <w:bidi w:val="0"/>
        <w:adjustRightInd w:val="0"/>
        <w:snapToGrid w:val="0"/>
        <w:spacing w:line="600" w:lineRule="atLeast"/>
        <w:ind w:firstLine="602" w:firstLineChars="200"/>
        <w:jc w:val="both"/>
        <w:textAlignment w:val="baseline"/>
        <w:rPr>
          <w:rFonts w:hint="eastAsia" w:ascii="宋体" w:hAnsi="宋体" w:eastAsia="宋体" w:cs="宋体"/>
          <w:kern w:val="0"/>
          <w:sz w:val="30"/>
          <w:szCs w:val="30"/>
          <w:lang w:eastAsia="zh-CN"/>
        </w:rPr>
      </w:pPr>
      <w:bookmarkStart w:id="0" w:name="_GoBack"/>
      <w:bookmarkEnd w:id="0"/>
      <w:r>
        <w:rPr>
          <w:rFonts w:hint="eastAsia" w:ascii="宋体" w:hAnsi="宋体" w:eastAsia="宋体" w:cs="宋体"/>
          <w:b/>
          <w:bCs/>
          <w:kern w:val="0"/>
          <w:sz w:val="30"/>
          <w:szCs w:val="30"/>
          <w:lang w:eastAsia="zh-CN"/>
        </w:rPr>
        <w:t>报告需要以下附件：</w:t>
      </w:r>
    </w:p>
    <w:p w14:paraId="7DED6EF2">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1、部门整体支出绩效评价基础数据表</w:t>
      </w:r>
    </w:p>
    <w:p w14:paraId="4CA96038">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2、部门整体支出绩效自评表</w:t>
      </w:r>
    </w:p>
    <w:p w14:paraId="39EE7F14">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3、项目支出绩效自评表（每个一级项目支出一张表）</w:t>
      </w:r>
    </w:p>
    <w:p w14:paraId="59B24C5B">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4、政府性基金预算支出情况表</w:t>
      </w:r>
    </w:p>
    <w:p w14:paraId="0E32910F">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5、国有资本经营预算支出情况表</w:t>
      </w:r>
    </w:p>
    <w:p w14:paraId="696A8285">
      <w:pPr>
        <w:keepNext w:val="0"/>
        <w:keepLines w:val="0"/>
        <w:pageBreakBefore w:val="0"/>
        <w:widowControl/>
        <w:kinsoku w:val="0"/>
        <w:wordWrap/>
        <w:overflowPunct/>
        <w:topLinePunct w:val="0"/>
        <w:autoSpaceDE w:val="0"/>
        <w:autoSpaceDN w:val="0"/>
        <w:bidi w:val="0"/>
        <w:adjustRightInd w:val="0"/>
        <w:snapToGrid w:val="0"/>
        <w:spacing w:line="600" w:lineRule="atLeast"/>
        <w:ind w:firstLine="600" w:firstLineChars="200"/>
        <w:jc w:val="both"/>
        <w:textAlignment w:val="baseline"/>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6、社会保险基金预算支出情况表</w:t>
      </w:r>
    </w:p>
    <w:p w14:paraId="2CD88098">
      <w:pPr>
        <w:spacing w:line="600" w:lineRule="exact"/>
        <w:ind w:firstLine="640" w:firstLineChars="200"/>
        <w:jc w:val="both"/>
        <w:rPr>
          <w:rFonts w:hint="eastAsia" w:eastAsia="仿宋_GB2312"/>
          <w:kern w:val="0"/>
          <w:sz w:val="32"/>
          <w:szCs w:val="32"/>
          <w:lang w:eastAsia="zh-CN"/>
        </w:rPr>
      </w:pPr>
    </w:p>
    <w:p w14:paraId="74EE2783">
      <w:pPr>
        <w:spacing w:line="600" w:lineRule="exact"/>
        <w:ind w:firstLine="640" w:firstLineChars="200"/>
        <w:jc w:val="both"/>
        <w:rPr>
          <w:rFonts w:hint="eastAsia" w:eastAsia="仿宋_GB2312"/>
          <w:kern w:val="0"/>
          <w:sz w:val="32"/>
          <w:szCs w:val="32"/>
          <w:lang w:eastAsia="zh-CN"/>
        </w:rPr>
      </w:pPr>
    </w:p>
    <w:p w14:paraId="0FB87D4A">
      <w:pPr>
        <w:spacing w:line="600" w:lineRule="exact"/>
        <w:ind w:firstLine="640" w:firstLineChars="200"/>
        <w:jc w:val="both"/>
        <w:rPr>
          <w:rFonts w:hint="eastAsia" w:eastAsia="仿宋_GB2312"/>
          <w:kern w:val="0"/>
          <w:sz w:val="32"/>
          <w:szCs w:val="32"/>
          <w:lang w:eastAsia="zh-CN"/>
        </w:rPr>
      </w:pPr>
    </w:p>
    <w:p w14:paraId="5FA55C44">
      <w:pPr>
        <w:spacing w:before="130" w:line="221" w:lineRule="auto"/>
        <w:jc w:val="center"/>
        <w:rPr>
          <w:rFonts w:ascii="黑体" w:hAnsi="黑体" w:eastAsia="黑体" w:cs="黑体"/>
          <w:sz w:val="40"/>
          <w:szCs w:val="40"/>
        </w:rPr>
      </w:pP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3C7E2132">
      <w:pPr>
        <w:spacing w:line="600" w:lineRule="exact"/>
        <w:ind w:firstLine="640" w:firstLineChars="200"/>
        <w:jc w:val="both"/>
        <w:rPr>
          <w:rFonts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1A7C30C8">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46088EC7">
      <w:pPr>
        <w:spacing w:before="201" w:line="578" w:lineRule="exact"/>
        <w:ind w:firstLine="903" w:firstLineChars="200"/>
        <w:rPr>
          <w:rFonts w:hint="eastAsia" w:ascii="宋体" w:hAnsi="宋体" w:eastAsia="宋体" w:cs="宋体"/>
          <w:b/>
          <w:bCs/>
          <w:position w:val="10"/>
          <w:sz w:val="42"/>
          <w:szCs w:val="42"/>
          <w:lang w:eastAsia="zh-CN"/>
        </w:rPr>
      </w:pPr>
      <w:r>
        <w:rPr>
          <w:rFonts w:hint="eastAsia" w:ascii="宋体" w:hAnsi="宋体" w:eastAsia="宋体" w:cs="宋体"/>
          <w:b/>
          <w:bCs/>
          <w:spacing w:val="15"/>
          <w:position w:val="10"/>
          <w:sz w:val="42"/>
          <w:szCs w:val="42"/>
        </w:rPr>
        <w:t>202</w:t>
      </w:r>
      <w:r>
        <w:rPr>
          <w:rFonts w:hint="eastAsia" w:ascii="宋体" w:hAnsi="宋体" w:eastAsia="宋体" w:cs="宋体"/>
          <w:b/>
          <w:bCs/>
          <w:spacing w:val="15"/>
          <w:position w:val="10"/>
          <w:sz w:val="42"/>
          <w:szCs w:val="42"/>
          <w:lang w:val="en-US" w:eastAsia="zh-CN"/>
        </w:rPr>
        <w:t>3</w:t>
      </w:r>
      <w:r>
        <w:rPr>
          <w:rFonts w:hint="eastAsia" w:ascii="宋体" w:hAnsi="宋体" w:eastAsia="宋体" w:cs="宋体"/>
          <w:b/>
          <w:bCs/>
          <w:spacing w:val="15"/>
          <w:position w:val="10"/>
          <w:sz w:val="42"/>
          <w:szCs w:val="42"/>
        </w:rPr>
        <w:t>年度</w:t>
      </w:r>
      <w:r>
        <w:rPr>
          <w:rFonts w:hint="eastAsia" w:ascii="宋体" w:hAnsi="宋体" w:eastAsia="宋体" w:cs="宋体"/>
          <w:b/>
          <w:bCs/>
          <w:spacing w:val="15"/>
          <w:position w:val="10"/>
          <w:sz w:val="42"/>
          <w:szCs w:val="42"/>
          <w:lang w:eastAsia="zh-CN"/>
        </w:rPr>
        <w:t>汨罗市</w:t>
      </w:r>
      <w:r>
        <w:rPr>
          <w:rFonts w:hint="eastAsia" w:ascii="宋体" w:hAnsi="宋体" w:eastAsia="宋体" w:cs="宋体"/>
          <w:b/>
          <w:bCs/>
          <w:position w:val="10"/>
          <w:sz w:val="42"/>
          <w:szCs w:val="42"/>
          <w:lang w:eastAsia="zh-CN"/>
        </w:rPr>
        <w:t>卫生计生综合监督执法局</w:t>
      </w:r>
    </w:p>
    <w:p w14:paraId="5035F9FC">
      <w:pPr>
        <w:spacing w:before="201" w:line="578" w:lineRule="exact"/>
        <w:ind w:firstLine="2258" w:firstLineChars="500"/>
        <w:rPr>
          <w:rFonts w:hint="eastAsia" w:ascii="宋体" w:hAnsi="宋体" w:eastAsia="宋体" w:cs="宋体"/>
          <w:b/>
          <w:bCs/>
          <w:sz w:val="42"/>
          <w:szCs w:val="42"/>
        </w:rPr>
      </w:pPr>
      <w:r>
        <w:rPr>
          <w:rFonts w:hint="eastAsia" w:ascii="宋体" w:hAnsi="宋体" w:eastAsia="宋体" w:cs="宋体"/>
          <w:b/>
          <w:bCs/>
          <w:spacing w:val="15"/>
          <w:position w:val="10"/>
          <w:sz w:val="42"/>
          <w:szCs w:val="42"/>
        </w:rPr>
        <w:t>项目支出绩效自评报告</w:t>
      </w:r>
    </w:p>
    <w:p w14:paraId="032D9877">
      <w:pPr>
        <w:spacing w:line="246" w:lineRule="auto"/>
        <w:rPr>
          <w:rFonts w:hint="eastAsia" w:ascii="宋体" w:hAnsi="宋体" w:eastAsia="宋体" w:cs="宋体"/>
          <w:b/>
          <w:bCs/>
          <w:sz w:val="21"/>
        </w:rPr>
      </w:pPr>
    </w:p>
    <w:p w14:paraId="3C26564A">
      <w:pPr>
        <w:spacing w:line="246" w:lineRule="auto"/>
        <w:rPr>
          <w:rFonts w:hint="eastAsia" w:ascii="宋体" w:hAnsi="宋体" w:eastAsia="宋体" w:cs="宋体"/>
          <w:b/>
          <w:bCs/>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362AB34">
      <w:pPr>
        <w:pStyle w:val="2"/>
        <w:spacing w:before="89" w:line="221" w:lineRule="auto"/>
        <w:ind w:left="2270"/>
        <w:rPr>
          <w:spacing w:val="-22"/>
          <w:sz w:val="27"/>
          <w:szCs w:val="27"/>
        </w:rPr>
      </w:pPr>
    </w:p>
    <w:p w14:paraId="35A0020C">
      <w:pPr>
        <w:pStyle w:val="2"/>
        <w:spacing w:before="89" w:line="221" w:lineRule="auto"/>
        <w:ind w:left="2270"/>
        <w:rPr>
          <w:spacing w:val="-22"/>
          <w:sz w:val="27"/>
          <w:szCs w:val="27"/>
        </w:rPr>
      </w:pPr>
    </w:p>
    <w:p w14:paraId="05C1AC58">
      <w:pPr>
        <w:pStyle w:val="2"/>
        <w:spacing w:before="89" w:line="221" w:lineRule="auto"/>
        <w:ind w:firstLine="678" w:firstLineChars="300"/>
        <w:rPr>
          <w:sz w:val="27"/>
          <w:szCs w:val="27"/>
        </w:rPr>
      </w:pPr>
      <w:r>
        <w:rPr>
          <w:spacing w:val="-22"/>
          <w:sz w:val="27"/>
          <w:szCs w:val="27"/>
        </w:rPr>
        <w:t xml:space="preserve">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汨罗市卫生计生综合监督执法局</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14</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EB0C161">
      <w:pPr>
        <w:spacing w:line="223" w:lineRule="auto"/>
        <w:rPr>
          <w:sz w:val="24"/>
          <w:szCs w:val="24"/>
        </w:rPr>
        <w:sectPr>
          <w:footerReference r:id="rId8" w:type="default"/>
          <w:pgSz w:w="11900" w:h="16820"/>
          <w:pgMar w:top="1429" w:right="1782" w:bottom="1158" w:left="1450" w:header="0" w:footer="850" w:gutter="0"/>
          <w:cols w:space="720" w:num="1"/>
        </w:sectPr>
      </w:pPr>
    </w:p>
    <w:p w14:paraId="434C9E36">
      <w:pPr>
        <w:keepNext w:val="0"/>
        <w:keepLines w:val="0"/>
        <w:pageBreakBefore w:val="0"/>
        <w:widowControl/>
        <w:kinsoku w:val="0"/>
        <w:wordWrap/>
        <w:overflowPunct/>
        <w:topLinePunct w:val="0"/>
        <w:autoSpaceDE w:val="0"/>
        <w:autoSpaceDN w:val="0"/>
        <w:bidi w:val="0"/>
        <w:adjustRightInd w:val="0"/>
        <w:snapToGrid w:val="0"/>
        <w:spacing w:line="560" w:lineRule="exact"/>
        <w:ind w:firstLine="2602" w:firstLineChars="600"/>
        <w:textAlignment w:val="baseline"/>
        <w:outlineLvl w:val="0"/>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6F74CCF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A16A6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83" w:firstLineChars="200"/>
        <w:jc w:val="both"/>
        <w:textAlignment w:val="baseline"/>
        <w:rPr>
          <w:rFonts w:hint="eastAsia" w:ascii="仿宋" w:hAnsi="仿宋" w:eastAsia="仿宋" w:cs="仿宋"/>
          <w:b w:val="0"/>
          <w:bCs w:val="0"/>
          <w:spacing w:val="-15"/>
          <w:sz w:val="32"/>
          <w:szCs w:val="32"/>
        </w:rPr>
      </w:pPr>
      <w:r>
        <w:rPr>
          <w:rFonts w:hint="eastAsia" w:ascii="仿宋" w:hAnsi="仿宋" w:eastAsia="仿宋" w:cs="仿宋"/>
          <w:b/>
          <w:bCs/>
          <w:spacing w:val="-15"/>
          <w:sz w:val="32"/>
          <w:szCs w:val="32"/>
          <w:lang w:eastAsia="zh-CN"/>
        </w:rPr>
        <w:t>（一）</w:t>
      </w:r>
      <w:r>
        <w:rPr>
          <w:rFonts w:hint="eastAsia" w:ascii="仿宋" w:hAnsi="仿宋" w:eastAsia="仿宋" w:cs="仿宋"/>
          <w:b/>
          <w:bCs/>
          <w:spacing w:val="-15"/>
          <w:sz w:val="32"/>
          <w:szCs w:val="32"/>
        </w:rPr>
        <w:t>项目</w:t>
      </w:r>
      <w:r>
        <w:rPr>
          <w:rFonts w:hint="eastAsia" w:ascii="仿宋" w:hAnsi="仿宋" w:eastAsia="仿宋" w:cs="仿宋"/>
          <w:b/>
          <w:bCs/>
          <w:spacing w:val="-15"/>
          <w:sz w:val="32"/>
          <w:szCs w:val="32"/>
          <w:lang w:eastAsia="zh-CN"/>
        </w:rPr>
        <w:t>支出概况</w:t>
      </w:r>
      <w:r>
        <w:rPr>
          <w:rFonts w:hint="eastAsia" w:ascii="仿宋" w:hAnsi="仿宋" w:eastAsia="仿宋" w:cs="仿宋"/>
          <w:b w:val="0"/>
          <w:bCs w:val="0"/>
          <w:spacing w:val="-15"/>
          <w:sz w:val="32"/>
          <w:szCs w:val="32"/>
        </w:rPr>
        <w:t>。我局202</w:t>
      </w:r>
      <w:r>
        <w:rPr>
          <w:rFonts w:hint="eastAsia" w:ascii="仿宋" w:hAnsi="仿宋" w:eastAsia="仿宋" w:cs="仿宋"/>
          <w:b w:val="0"/>
          <w:bCs w:val="0"/>
          <w:spacing w:val="-15"/>
          <w:sz w:val="32"/>
          <w:szCs w:val="32"/>
          <w:lang w:val="en-US" w:eastAsia="zh-CN"/>
        </w:rPr>
        <w:t>3</w:t>
      </w:r>
      <w:r>
        <w:rPr>
          <w:rFonts w:hint="eastAsia" w:ascii="仿宋" w:hAnsi="仿宋" w:eastAsia="仿宋" w:cs="仿宋"/>
          <w:b w:val="0"/>
          <w:bCs w:val="0"/>
          <w:spacing w:val="-15"/>
          <w:sz w:val="32"/>
          <w:szCs w:val="32"/>
        </w:rPr>
        <w:t>年收到卫计执法专项经费</w:t>
      </w:r>
      <w:r>
        <w:rPr>
          <w:rFonts w:hint="eastAsia" w:ascii="仿宋" w:hAnsi="仿宋" w:eastAsia="仿宋" w:cs="仿宋"/>
          <w:b w:val="0"/>
          <w:bCs w:val="0"/>
          <w:spacing w:val="-15"/>
          <w:sz w:val="32"/>
          <w:szCs w:val="32"/>
          <w:lang w:val="en-US" w:eastAsia="zh-CN"/>
        </w:rPr>
        <w:t>32.92</w:t>
      </w:r>
      <w:r>
        <w:rPr>
          <w:rFonts w:hint="eastAsia" w:ascii="仿宋" w:hAnsi="仿宋" w:eastAsia="仿宋" w:cs="仿宋"/>
          <w:b w:val="0"/>
          <w:bCs w:val="0"/>
          <w:spacing w:val="-15"/>
          <w:sz w:val="32"/>
          <w:szCs w:val="32"/>
        </w:rPr>
        <w:t>万元。此项经费主要用于以下几项工作：</w:t>
      </w:r>
    </w:p>
    <w:p w14:paraId="1F84EC82">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1、严厉打击非法行医，规范医疗服务秩序。 </w:t>
      </w:r>
    </w:p>
    <w:p w14:paraId="5A26F9D2">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 xml:space="preserve">2、以创建文明卫生城市为契机，强化公共场所和餐饮具集中消毒服务监督。  </w:t>
      </w:r>
    </w:p>
    <w:p w14:paraId="2BEA71BD">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3、狠抓饮用水和学校卫生，确保群众和师生健康。</w:t>
      </w:r>
    </w:p>
    <w:p w14:paraId="3191621F">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outlineLvl w:val="0"/>
        <w:rPr>
          <w:rFonts w:hint="eastAsia" w:ascii="仿宋" w:hAnsi="仿宋" w:eastAsia="仿宋" w:cs="仿宋"/>
          <w:b w:val="0"/>
          <w:bCs w:val="0"/>
          <w:spacing w:val="-15"/>
          <w:sz w:val="32"/>
          <w:szCs w:val="32"/>
          <w:lang w:eastAsia="zh-CN"/>
        </w:rPr>
      </w:pPr>
      <w:r>
        <w:rPr>
          <w:rFonts w:hint="eastAsia" w:ascii="仿宋" w:hAnsi="仿宋" w:eastAsia="仿宋" w:cs="仿宋"/>
          <w:b w:val="0"/>
          <w:bCs w:val="0"/>
          <w:spacing w:val="-15"/>
          <w:sz w:val="32"/>
          <w:szCs w:val="32"/>
        </w:rPr>
        <w:t>4、加大职业病防治监督力度</w:t>
      </w:r>
      <w:r>
        <w:rPr>
          <w:rFonts w:hint="eastAsia" w:ascii="仿宋" w:hAnsi="仿宋" w:eastAsia="仿宋" w:cs="仿宋"/>
          <w:b w:val="0"/>
          <w:bCs w:val="0"/>
          <w:spacing w:val="-15"/>
          <w:sz w:val="32"/>
          <w:szCs w:val="32"/>
          <w:lang w:eastAsia="zh-CN"/>
        </w:rPr>
        <w:t>。</w:t>
      </w:r>
    </w:p>
    <w:p w14:paraId="2ECBF397">
      <w:pPr>
        <w:keepNext w:val="0"/>
        <w:keepLines w:val="0"/>
        <w:pageBreakBefore w:val="0"/>
        <w:widowControl/>
        <w:kinsoku w:val="0"/>
        <w:wordWrap/>
        <w:overflowPunct/>
        <w:topLinePunct w:val="0"/>
        <w:autoSpaceDE w:val="0"/>
        <w:autoSpaceDN w:val="0"/>
        <w:bidi w:val="0"/>
        <w:adjustRightInd w:val="0"/>
        <w:snapToGrid w:val="0"/>
        <w:spacing w:line="560" w:lineRule="exact"/>
        <w:ind w:firstLine="583" w:firstLineChars="200"/>
        <w:jc w:val="both"/>
        <w:textAlignment w:val="baseline"/>
        <w:outlineLvl w:val="0"/>
        <w:rPr>
          <w:rFonts w:hint="eastAsia" w:ascii="仿宋" w:hAnsi="仿宋" w:eastAsia="仿宋" w:cs="仿宋"/>
          <w:b/>
          <w:bCs/>
          <w:spacing w:val="-15"/>
          <w:sz w:val="32"/>
          <w:szCs w:val="32"/>
        </w:rPr>
      </w:pPr>
      <w:r>
        <w:rPr>
          <w:rFonts w:hint="eastAsia" w:ascii="仿宋" w:hAnsi="仿宋" w:eastAsia="仿宋" w:cs="仿宋"/>
          <w:b/>
          <w:bCs/>
          <w:spacing w:val="-15"/>
          <w:sz w:val="32"/>
          <w:szCs w:val="32"/>
          <w:lang w:eastAsia="zh-CN"/>
        </w:rPr>
        <w:t>（二）</w:t>
      </w:r>
      <w:r>
        <w:rPr>
          <w:rFonts w:hint="eastAsia" w:ascii="仿宋" w:hAnsi="仿宋" w:eastAsia="仿宋" w:cs="仿宋"/>
          <w:b/>
          <w:bCs/>
          <w:spacing w:val="-15"/>
          <w:sz w:val="32"/>
          <w:szCs w:val="32"/>
        </w:rPr>
        <w:t>项目资金使用管理情况。</w:t>
      </w:r>
    </w:p>
    <w:p w14:paraId="06F17FCC">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jc w:val="both"/>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卫计执法专项经费，均实行独立核算，专款专用，无截留、挤占和挪用。项目资金由财务股对此项目资金进行具体管理，确保资金安全、合规、有效使用。</w:t>
      </w:r>
    </w:p>
    <w:p w14:paraId="1742714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19506FB5">
      <w:pPr>
        <w:numPr>
          <w:ilvl w:val="0"/>
          <w:numId w:val="0"/>
        </w:numPr>
        <w:snapToGrid w:val="0"/>
        <w:spacing w:line="360" w:lineRule="auto"/>
        <w:ind w:leftChars="200" w:firstLine="290" w:firstLineChars="100"/>
        <w:rPr>
          <w:rFonts w:hint="eastAsia" w:ascii="仿宋" w:hAnsi="仿宋" w:eastAsia="仿宋" w:cs="仿宋"/>
          <w:sz w:val="32"/>
          <w:szCs w:val="32"/>
        </w:rPr>
      </w:pPr>
      <w:r>
        <w:rPr>
          <w:rFonts w:hint="eastAsia" w:ascii="仿宋" w:hAnsi="仿宋" w:eastAsia="仿宋" w:cs="仿宋"/>
          <w:b w:val="0"/>
          <w:bCs w:val="0"/>
          <w:spacing w:val="-15"/>
          <w:sz w:val="32"/>
          <w:szCs w:val="32"/>
        </w:rPr>
        <w:t>项目组织实施情况：卫计执法专项经费，</w:t>
      </w:r>
      <w:r>
        <w:rPr>
          <w:rFonts w:hint="eastAsia" w:ascii="仿宋" w:hAnsi="仿宋" w:eastAsia="仿宋" w:cs="仿宋"/>
          <w:sz w:val="32"/>
          <w:szCs w:val="32"/>
        </w:rPr>
        <w:t>1、严厉打击非法行医，规范医疗服务秩序。一是开展打击非法行医行动，组织人员对全市黑诊所、牙科进行了一次清理整顿，共查处无证行医11家，取缔11家，立案9起，罚款3.3万元。二是对全市各级各类医疗机构开展了一次全面的日常监督检查，开展抗（抑）菌消毒产品专项检查</w:t>
      </w:r>
      <w:r>
        <w:rPr>
          <w:rFonts w:hint="eastAsia" w:ascii="仿宋" w:hAnsi="仿宋" w:eastAsia="仿宋" w:cs="仿宋"/>
          <w:sz w:val="32"/>
          <w:szCs w:val="32"/>
          <w:lang w:eastAsia="zh-CN"/>
        </w:rPr>
        <w:t>。</w:t>
      </w:r>
      <w:r>
        <w:rPr>
          <w:rFonts w:hint="eastAsia" w:ascii="仿宋" w:hAnsi="仿宋" w:eastAsia="仿宋" w:cs="仿宋"/>
          <w:sz w:val="32"/>
          <w:szCs w:val="32"/>
        </w:rPr>
        <w:t>共检查零售药店9家、销售公司1家，对存在违法违规行为的2家药房和1家销售公司进行了行政处罚，罚款0.72万无。2、我市公共场所经营单位未发生卫生安全事故，各类公共场所公共用品用具消毒保洁，空调通风系统清洗等卫生操作规范，管理有序，依法从业意识明显增强，卫生状况大幅度提升，从业人员健康合格证明和卫生知识培训合格持证率97%以上。2023年全年共检查各类公共场所553家，其中宾馆旅店业223家、美容美发场所212家、娱乐场所KTV13家、洗浴足浴30家、超市21家、影院5家、游泳场（馆）5家、候车候诊室6家、餐饮具集中消毒8家、其他场所30家。科室建档公共场所515户，建档比率为93%。为依法加强行业卫生监督管理奠定了较为坚实的基础。3、对辖区内集中式供水单位进行了日常性卫生监督检查</w:t>
      </w:r>
      <w:r>
        <w:rPr>
          <w:rFonts w:hint="eastAsia" w:ascii="仿宋" w:hAnsi="仿宋" w:eastAsia="仿宋" w:cs="仿宋"/>
          <w:sz w:val="32"/>
          <w:szCs w:val="32"/>
          <w:lang w:eastAsia="zh-CN"/>
        </w:rPr>
        <w:t>，</w:t>
      </w:r>
      <w:r>
        <w:rPr>
          <w:rFonts w:hint="eastAsia" w:ascii="仿宋" w:hAnsi="仿宋" w:eastAsia="仿宋" w:cs="仿宋"/>
          <w:sz w:val="32"/>
          <w:szCs w:val="32"/>
        </w:rPr>
        <w:t>水质检测情况等，共检查各类集中式供水单位21家，规模集中式供水单位</w:t>
      </w:r>
      <w:r>
        <w:rPr>
          <w:rFonts w:hint="eastAsia" w:ascii="仿宋" w:hAnsi="仿宋" w:eastAsia="仿宋" w:cs="仿宋"/>
          <w:sz w:val="32"/>
          <w:szCs w:val="32"/>
          <w:lang w:val="en-US" w:eastAsia="zh-CN"/>
        </w:rPr>
        <w:t>21</w:t>
      </w:r>
      <w:r>
        <w:rPr>
          <w:rFonts w:hint="eastAsia" w:ascii="仿宋" w:hAnsi="仿宋" w:eastAsia="仿宋" w:cs="仿宋"/>
          <w:sz w:val="32"/>
          <w:szCs w:val="32"/>
        </w:rPr>
        <w:t>家，其中农村集中式供水单位</w:t>
      </w:r>
      <w:r>
        <w:rPr>
          <w:rFonts w:hint="eastAsia" w:ascii="仿宋" w:hAnsi="仿宋" w:eastAsia="仿宋" w:cs="仿宋"/>
          <w:sz w:val="32"/>
          <w:szCs w:val="32"/>
          <w:lang w:val="en-US" w:eastAsia="zh-CN"/>
        </w:rPr>
        <w:t>12</w:t>
      </w:r>
      <w:r>
        <w:rPr>
          <w:rFonts w:hint="eastAsia" w:ascii="仿宋" w:hAnsi="仿宋" w:eastAsia="仿宋" w:cs="仿宋"/>
          <w:sz w:val="32"/>
          <w:szCs w:val="32"/>
        </w:rPr>
        <w:t>家，全市集中供水单位共</w:t>
      </w:r>
      <w:r>
        <w:rPr>
          <w:rFonts w:hint="eastAsia" w:ascii="仿宋" w:hAnsi="仿宋" w:eastAsia="仿宋" w:cs="仿宋"/>
          <w:sz w:val="32"/>
          <w:szCs w:val="32"/>
          <w:lang w:val="en-US" w:eastAsia="zh-CN"/>
        </w:rPr>
        <w:t>13</w:t>
      </w:r>
      <w:r>
        <w:rPr>
          <w:rFonts w:hint="eastAsia" w:ascii="仿宋" w:hAnsi="仿宋" w:eastAsia="仿宋" w:cs="仿宋"/>
          <w:sz w:val="32"/>
          <w:szCs w:val="32"/>
        </w:rPr>
        <w:t>家持有生活饮用水卫生许可证，持证率77%；农村饮用水安全工程的小型供水单位（100吨以下）</w:t>
      </w:r>
      <w:r>
        <w:rPr>
          <w:rFonts w:hint="eastAsia" w:ascii="仿宋" w:hAnsi="仿宋" w:eastAsia="仿宋" w:cs="仿宋"/>
          <w:sz w:val="32"/>
          <w:szCs w:val="32"/>
          <w:lang w:val="en-US" w:eastAsia="zh-CN"/>
        </w:rPr>
        <w:t>12</w:t>
      </w:r>
      <w:r>
        <w:rPr>
          <w:rFonts w:hint="eastAsia" w:ascii="仿宋" w:hAnsi="仿宋" w:eastAsia="仿宋" w:cs="仿宋"/>
          <w:sz w:val="32"/>
          <w:szCs w:val="32"/>
        </w:rPr>
        <w:t>家，检查的主要内容为：供水单位是否持有有效卫生许可证；直接从事管、供水人员是否持有有效健康证；水源防护措施是否得当；水处理工艺是否符合卫生规范和要求；水质检测情况等；生活饮用水集中供水单位集中供水单位卫生许可证新发、续证9家。立案查处1件，己结案1件，罚款3000元。全年学校卫生共下达卫生监督意见书280余份，对教学环境和传染病防控不力的单位适用简易程序共立案查处4件，已结案4件，罚款2000元。4、对铜铝、环保砖厂、木工、石材、碳素、家具等行业306家职业危害项目用人单位开展职业健康卫生监督检查，制定职业病防治工作方案，开展职业病防控相关制度的建立及日常防控工作的执行落实情况开展监督执法检查。对高新产业园（循环园、飞地园）、川山坪镇、白水镇等乡镇日常监督全覆盖。对400家机构进行卫生监督检查，并提出相关整改意见文书400份。按要求及时在省系统平台进行相关信息录入（己录入信息系统83家，开展维护建档工作（新增关闭），本底建档125家）</w:t>
      </w:r>
      <w:r>
        <w:rPr>
          <w:rFonts w:hint="eastAsia" w:ascii="仿宋" w:hAnsi="仿宋" w:eastAsia="仿宋" w:cs="仿宋"/>
          <w:sz w:val="32"/>
          <w:szCs w:val="32"/>
          <w:lang w:eastAsia="zh-CN"/>
        </w:rPr>
        <w:t>，</w:t>
      </w:r>
      <w:r>
        <w:rPr>
          <w:rFonts w:hint="eastAsia" w:ascii="仿宋" w:hAnsi="仿宋" w:eastAsia="仿宋" w:cs="仿宋"/>
          <w:sz w:val="32"/>
          <w:szCs w:val="32"/>
        </w:rPr>
        <w:t>共结案7起（警告）。规范了我市用人单位职业卫生的监督管理，消除或减轻职业危害因素，推动用人单位做好职业病防治工作，有效预防、控制和消除职业病危害因素，切实保障了职工健康权益； 5、根据国家和省卫生健康委有关要求，开展了国家卫生健康“双随机”监督抽查工作，完成86家，完成率100%，案件16起，案件率18.6%，任务完结率100%；二是对接到的非法行医、美容店开展医疗美容等8起投诉举报，均已处理并回复举报人，对问题严重的，予以立案查处；三是全年共计查办各类卫生违法案件36起。</w:t>
      </w:r>
    </w:p>
    <w:p w14:paraId="02A2C31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FAB4067">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仿宋" w:hAnsi="仿宋" w:eastAsia="仿宋" w:cs="仿宋"/>
          <w:b w:val="0"/>
          <w:bCs w:val="0"/>
          <w:spacing w:val="-15"/>
          <w:sz w:val="32"/>
          <w:szCs w:val="32"/>
        </w:rPr>
      </w:pPr>
      <w:r>
        <w:rPr>
          <w:rFonts w:hint="eastAsia" w:ascii="仿宋" w:hAnsi="仿宋" w:eastAsia="仿宋" w:cs="仿宋"/>
          <w:b w:val="0"/>
          <w:bCs w:val="0"/>
          <w:spacing w:val="-15"/>
          <w:sz w:val="32"/>
          <w:szCs w:val="32"/>
        </w:rPr>
        <w:t>我局高度重视卫计执法专项经费，制定了相应的管理办法及实施方案。按专项经费使用要求，严格管理，保障了专项经费的合规使用。</w:t>
      </w:r>
    </w:p>
    <w:p w14:paraId="07548CA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绩效评价指标分析</w:t>
      </w:r>
    </w:p>
    <w:p w14:paraId="53911429">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项目支出决策情况</w:t>
      </w:r>
    </w:p>
    <w:p w14:paraId="1095DF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财政安排卫计执法经费用于保障单位各项日常综合监督工作开支，做好资金测算工作，下达资金。</w:t>
      </w:r>
    </w:p>
    <w:p w14:paraId="453B94C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项目执行过程情况</w:t>
      </w:r>
    </w:p>
    <w:p w14:paraId="03C7A2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jc w:val="both"/>
        <w:textAlignment w:val="baseline"/>
        <w:rPr>
          <w:rFonts w:hint="default"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项目实际到位资金32.92万元，实际支出资金32.92万元，预算执行率达到100%。资金拨付手续完整，资金支出符合预算批复的用途。财政审批流程严格按资金办法执行，资金支付管理真实、合法、完整，该项目资金绩效目标已完成。</w:t>
      </w:r>
    </w:p>
    <w:p w14:paraId="326FDD0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项目支出产出情况</w:t>
      </w:r>
    </w:p>
    <w:p w14:paraId="30DBAF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项目支出产出指标分值30分，包括数量指标、质量指标、时效指标三个二级指标，本项目评价得分30分。</w:t>
      </w:r>
    </w:p>
    <w:p w14:paraId="2BD5ED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eastAsia" w:ascii="仿宋" w:hAnsi="仿宋" w:eastAsia="仿宋" w:cs="仿宋"/>
          <w:b w:val="0"/>
          <w:bCs w:val="0"/>
          <w:snapToGrid w:val="0"/>
          <w:color w:val="000000"/>
          <w:spacing w:val="-15"/>
          <w:kern w:val="0"/>
          <w:sz w:val="32"/>
          <w:szCs w:val="32"/>
          <w:lang w:val="en-US" w:eastAsia="en-US" w:bidi="ar-SA"/>
        </w:rPr>
      </w:pPr>
      <w:r>
        <w:rPr>
          <w:rFonts w:hint="eastAsia" w:ascii="仿宋" w:hAnsi="仿宋" w:eastAsia="仿宋" w:cs="仿宋"/>
          <w:b w:val="0"/>
          <w:bCs w:val="0"/>
          <w:snapToGrid w:val="0"/>
          <w:color w:val="000000"/>
          <w:spacing w:val="-15"/>
          <w:kern w:val="0"/>
          <w:sz w:val="32"/>
          <w:szCs w:val="32"/>
          <w:lang w:val="en-US" w:eastAsia="zh-CN" w:bidi="ar-SA"/>
        </w:rPr>
        <w:t>2023年我局</w:t>
      </w:r>
      <w:r>
        <w:rPr>
          <w:rFonts w:hint="eastAsia" w:ascii="仿宋" w:hAnsi="仿宋" w:eastAsia="仿宋" w:cs="仿宋"/>
          <w:b w:val="0"/>
          <w:bCs w:val="0"/>
          <w:snapToGrid w:val="0"/>
          <w:color w:val="000000"/>
          <w:spacing w:val="-15"/>
          <w:kern w:val="0"/>
          <w:sz w:val="32"/>
          <w:szCs w:val="32"/>
          <w:lang w:val="en-US" w:eastAsia="en-US" w:bidi="ar-SA"/>
        </w:rPr>
        <w:t>对全市</w:t>
      </w:r>
      <w:r>
        <w:rPr>
          <w:rFonts w:hint="eastAsia" w:ascii="仿宋" w:hAnsi="仿宋" w:eastAsia="仿宋" w:cs="仿宋"/>
          <w:b w:val="0"/>
          <w:bCs w:val="0"/>
          <w:snapToGrid w:val="0"/>
          <w:color w:val="000000"/>
          <w:spacing w:val="-15"/>
          <w:kern w:val="0"/>
          <w:sz w:val="32"/>
          <w:szCs w:val="32"/>
          <w:lang w:val="en-US" w:eastAsia="zh-CN" w:bidi="ar-SA"/>
        </w:rPr>
        <w:t>502</w:t>
      </w:r>
      <w:r>
        <w:rPr>
          <w:rFonts w:hint="eastAsia" w:ascii="仿宋" w:hAnsi="仿宋" w:eastAsia="仿宋" w:cs="仿宋"/>
          <w:b w:val="0"/>
          <w:bCs w:val="0"/>
          <w:snapToGrid w:val="0"/>
          <w:color w:val="000000"/>
          <w:spacing w:val="-15"/>
          <w:kern w:val="0"/>
          <w:sz w:val="32"/>
          <w:szCs w:val="32"/>
          <w:lang w:val="en-US" w:eastAsia="en-US" w:bidi="ar-SA"/>
        </w:rPr>
        <w:t>家医疗机构进行了卫生监督检查指导；全年共检查指导各类公共场所经营单位</w:t>
      </w:r>
      <w:r>
        <w:rPr>
          <w:rFonts w:hint="eastAsia" w:ascii="仿宋" w:hAnsi="仿宋" w:eastAsia="仿宋" w:cs="仿宋"/>
          <w:b w:val="0"/>
          <w:bCs w:val="0"/>
          <w:snapToGrid w:val="0"/>
          <w:color w:val="000000"/>
          <w:spacing w:val="-15"/>
          <w:kern w:val="0"/>
          <w:sz w:val="32"/>
          <w:szCs w:val="32"/>
          <w:lang w:val="en-US" w:eastAsia="zh-CN" w:bidi="ar-SA"/>
        </w:rPr>
        <w:t>553</w:t>
      </w:r>
      <w:r>
        <w:rPr>
          <w:rFonts w:hint="eastAsia" w:ascii="仿宋" w:hAnsi="仿宋" w:eastAsia="仿宋" w:cs="仿宋"/>
          <w:b w:val="0"/>
          <w:bCs w:val="0"/>
          <w:snapToGrid w:val="0"/>
          <w:color w:val="000000"/>
          <w:spacing w:val="-15"/>
          <w:kern w:val="0"/>
          <w:sz w:val="32"/>
          <w:szCs w:val="32"/>
          <w:lang w:val="en-US" w:eastAsia="en-US" w:bidi="ar-SA"/>
        </w:rPr>
        <w:t>家，餐饮具集中消毒服务单位15家；全年共监督检查指导全市216所学校及托幼机构及21家集中式供水单位和22家二次供水单位;对全市</w:t>
      </w:r>
      <w:r>
        <w:rPr>
          <w:rFonts w:hint="eastAsia" w:ascii="仿宋" w:hAnsi="仿宋" w:eastAsia="仿宋" w:cs="仿宋"/>
          <w:b w:val="0"/>
          <w:bCs w:val="0"/>
          <w:snapToGrid w:val="0"/>
          <w:color w:val="000000"/>
          <w:spacing w:val="-15"/>
          <w:kern w:val="0"/>
          <w:sz w:val="32"/>
          <w:szCs w:val="32"/>
          <w:lang w:val="en-US" w:eastAsia="zh-CN" w:bidi="ar-SA"/>
        </w:rPr>
        <w:t>400</w:t>
      </w:r>
      <w:r>
        <w:rPr>
          <w:rFonts w:hint="eastAsia" w:ascii="仿宋" w:hAnsi="仿宋" w:eastAsia="仿宋" w:cs="仿宋"/>
          <w:b w:val="0"/>
          <w:bCs w:val="0"/>
          <w:snapToGrid w:val="0"/>
          <w:color w:val="000000"/>
          <w:spacing w:val="-15"/>
          <w:kern w:val="0"/>
          <w:sz w:val="32"/>
          <w:szCs w:val="32"/>
          <w:lang w:val="en-US" w:eastAsia="en-US" w:bidi="ar-SA"/>
        </w:rPr>
        <w:t>家职业危害项目用人单位开展了职业健康卫生监督检查</w:t>
      </w:r>
      <w:r>
        <w:rPr>
          <w:rFonts w:hint="eastAsia" w:ascii="仿宋" w:hAnsi="仿宋" w:eastAsia="仿宋" w:cs="仿宋"/>
          <w:b w:val="0"/>
          <w:bCs w:val="0"/>
          <w:snapToGrid w:val="0"/>
          <w:color w:val="000000"/>
          <w:spacing w:val="-15"/>
          <w:kern w:val="0"/>
          <w:sz w:val="32"/>
          <w:szCs w:val="32"/>
          <w:lang w:val="en-US" w:eastAsia="zh-CN" w:bidi="ar-SA"/>
        </w:rPr>
        <w:t>。充分利用项目工作经费，在年内及时完成各项工作任务</w:t>
      </w:r>
      <w:r>
        <w:rPr>
          <w:rFonts w:hint="eastAsia" w:ascii="仿宋" w:hAnsi="仿宋" w:eastAsia="仿宋" w:cs="仿宋"/>
          <w:b w:val="0"/>
          <w:bCs w:val="0"/>
          <w:snapToGrid w:val="0"/>
          <w:color w:val="000000"/>
          <w:spacing w:val="-15"/>
          <w:kern w:val="0"/>
          <w:sz w:val="32"/>
          <w:szCs w:val="32"/>
          <w:lang w:val="en-US" w:eastAsia="en-US" w:bidi="ar-SA"/>
        </w:rPr>
        <w:t>。</w:t>
      </w:r>
    </w:p>
    <w:p w14:paraId="4195D5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90" w:firstLineChars="1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（四）项目支出效益情况</w:t>
      </w:r>
    </w:p>
    <w:p w14:paraId="271BAA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专项资金效益评价指标分值30分，包括经济效益、社会效益、生态效益、可持续影响、四个二级指标。本项目评价得分29.5分。</w:t>
      </w:r>
    </w:p>
    <w:p w14:paraId="148D88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90" w:firstLineChars="1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 xml:space="preserve"> (1)经济效益：主要从减轻群众负担进行分析，该项指标分值7.5分，得分7分。</w:t>
      </w:r>
    </w:p>
    <w:p w14:paraId="7C3A6370">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408" w:leftChars="0" w:firstLine="0" w:firstLine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社会效益：该项指标分值7.5分，得分7.5分，主要从优化卫计监督执法工作的三级指标进行分析，较好地改善了居民生活和地区形象，充分发挥了财政资金效益。</w:t>
      </w:r>
    </w:p>
    <w:p w14:paraId="01823CD2">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408" w:leftChars="0" w:firstLine="0" w:firstLine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生态效益：该项指标分值7.5分，得分7.5分。主要从环境效益进行分析，较好的保护了生态环境，充分的发挥了财政资金效益。</w:t>
      </w:r>
    </w:p>
    <w:p w14:paraId="79319B31">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408" w:leftChars="0" w:firstLine="0" w:firstLine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可持续影响：该项指标分值7.5分，得分7分。主要从项目可持续性进行分析，较好的落实了项目可持续发展，保障了全市人民安全健康生活环境。</w:t>
      </w:r>
    </w:p>
    <w:p w14:paraId="073CFC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319" w:leftChars="152" w:firstLine="290" w:firstLineChars="100"/>
        <w:jc w:val="both"/>
        <w:textAlignment w:val="baseline"/>
        <w:rPr>
          <w:rFonts w:hint="default"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满意度指标完成情况：该项指标分值10分，得分9.5分。主要从服务对象进行了满意度测评，满意度均达到了95%以上，到达了预设的目标。</w:t>
      </w:r>
    </w:p>
    <w:p w14:paraId="2CE7B5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color w:val="FF0000"/>
          <w:kern w:val="0"/>
          <w:sz w:val="32"/>
          <w:szCs w:val="32"/>
          <w:lang w:eastAsia="zh-CN"/>
        </w:rPr>
      </w:pPr>
    </w:p>
    <w:p w14:paraId="714435D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主要经验及做法、存在的问题及原因分析</w:t>
      </w:r>
    </w:p>
    <w:p w14:paraId="1EED93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firstLine="580" w:firstLineChars="20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主要经验及做法：加大了职业健康卫生监督检查，推动了职业危害项目，督促用人单位做好职业病防治工作，有效预防、控制和消除职业病危害因素，保障了职工健康权益。</w:t>
      </w:r>
    </w:p>
    <w:p w14:paraId="42CC50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存在的问题及原因分析：</w:t>
      </w:r>
    </w:p>
    <w:p w14:paraId="4A1434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（1）卫生监督人员素质有待进一步提高。目前，我局人员结构不合理，一是年龄严重老化，40岁以上人员居多。二是卫生专业技术人员短缺。</w:t>
      </w:r>
    </w:p>
    <w:p w14:paraId="04D6F6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（2）卫生监督执法经费严重不足，监测设备比较陈旧，很大程度上影响了卫生监督工作的效率和质量。</w:t>
      </w:r>
    </w:p>
    <w:p w14:paraId="5932DE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p>
    <w:p w14:paraId="30329F6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792C2A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1、进一步加强对乡镇（街道）卫计监督所的指导、培训，委托乡镇（街道）开展卫计执法工作。</w:t>
      </w:r>
    </w:p>
    <w:p w14:paraId="3B757A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2、继续加大打击非法行医、打击两非、传染病防治监督、生活饮用水等高危行业的监管和执法力度，维护全区群众健康安全。</w:t>
      </w:r>
    </w:p>
    <w:p w14:paraId="466057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408" w:leftChars="0"/>
        <w:jc w:val="both"/>
        <w:textAlignment w:val="baseline"/>
        <w:rPr>
          <w:rFonts w:hint="eastAsia" w:ascii="仿宋" w:hAnsi="仿宋" w:eastAsia="仿宋" w:cs="仿宋"/>
          <w:b w:val="0"/>
          <w:bCs w:val="0"/>
          <w:snapToGrid w:val="0"/>
          <w:color w:val="000000"/>
          <w:spacing w:val="-15"/>
          <w:kern w:val="0"/>
          <w:sz w:val="32"/>
          <w:szCs w:val="32"/>
          <w:lang w:val="en-US" w:eastAsia="zh-CN" w:bidi="ar-SA"/>
        </w:rPr>
      </w:pPr>
      <w:r>
        <w:rPr>
          <w:rFonts w:hint="eastAsia" w:ascii="仿宋" w:hAnsi="仿宋" w:eastAsia="仿宋" w:cs="仿宋"/>
          <w:b w:val="0"/>
          <w:bCs w:val="0"/>
          <w:snapToGrid w:val="0"/>
          <w:color w:val="000000"/>
          <w:spacing w:val="-15"/>
          <w:kern w:val="0"/>
          <w:sz w:val="32"/>
          <w:szCs w:val="32"/>
          <w:lang w:val="en-US" w:eastAsia="zh-CN" w:bidi="ar-SA"/>
        </w:rPr>
        <w:t>3、我单位承担的工作任务较多又责任重大，而资金严重缺少，各项专业人员缺乏。建议上级考虑加大专项投入，出台人才配备培养的相关政策。</w:t>
      </w:r>
    </w:p>
    <w:p w14:paraId="5F2A57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14:paraId="6BBCD6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0" w:firstLineChars="200"/>
        <w:textAlignment w:val="baseline"/>
        <w:outlineLvl w:val="0"/>
        <w:rPr>
          <w:rFonts w:hint="eastAsia" w:ascii="仿宋" w:hAnsi="仿宋" w:eastAsia="仿宋" w:cs="仿宋"/>
          <w:b w:val="0"/>
          <w:bCs w:val="0"/>
          <w:spacing w:val="-15"/>
          <w:sz w:val="36"/>
          <w:szCs w:val="36"/>
          <w:lang w:eastAsia="zh-CN"/>
        </w:rPr>
      </w:pPr>
      <w:r>
        <w:rPr>
          <w:rFonts w:hint="eastAsia" w:ascii="仿宋" w:hAnsi="仿宋" w:eastAsia="仿宋" w:cs="仿宋"/>
          <w:b w:val="0"/>
          <w:bCs w:val="0"/>
          <w:spacing w:val="-15"/>
          <w:sz w:val="36"/>
          <w:szCs w:val="36"/>
          <w:lang w:eastAsia="zh-CN"/>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544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9ABF9F7">
        <w:pPr>
          <w:pStyle w:val="3"/>
          <w:jc w:val="right"/>
          <w:rPr>
            <w:rFonts w:asciiTheme="minorEastAsia" w:hAnsiTheme="minorEastAsia" w:eastAsiaTheme="minorEastAsia"/>
            <w:kern w:val="0"/>
          </w:rPr>
        </w:pPr>
      </w:p>
    </w:sdtContent>
  </w:sdt>
  <w:p w14:paraId="06954972">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F8775"/>
    <w:multiLevelType w:val="singleLevel"/>
    <w:tmpl w:val="AD2F8775"/>
    <w:lvl w:ilvl="0" w:tentative="0">
      <w:start w:val="1"/>
      <w:numFmt w:val="chineseCounting"/>
      <w:lvlText w:val="(%1)"/>
      <w:lvlJc w:val="left"/>
      <w:pPr>
        <w:tabs>
          <w:tab w:val="left" w:pos="312"/>
        </w:tabs>
      </w:pPr>
      <w:rPr>
        <w:rFonts w:hint="eastAsia"/>
      </w:rPr>
    </w:lvl>
  </w:abstractNum>
  <w:abstractNum w:abstractNumId="1">
    <w:nsid w:val="AEF5C83E"/>
    <w:multiLevelType w:val="singleLevel"/>
    <w:tmpl w:val="AEF5C83E"/>
    <w:lvl w:ilvl="0" w:tentative="0">
      <w:start w:val="2"/>
      <w:numFmt w:val="decimal"/>
      <w:lvlText w:val="(%1)"/>
      <w:lvlJc w:val="left"/>
      <w:pPr>
        <w:tabs>
          <w:tab w:val="left" w:pos="312"/>
        </w:tabs>
        <w:ind w:left="408" w:leftChars="0" w:firstLine="0" w:firstLineChars="0"/>
      </w:pPr>
    </w:lvl>
  </w:abstractNum>
  <w:abstractNum w:abstractNumId="2">
    <w:nsid w:val="1E3C0C7F"/>
    <w:multiLevelType w:val="singleLevel"/>
    <w:tmpl w:val="1E3C0C7F"/>
    <w:lvl w:ilvl="0" w:tentative="0">
      <w:start w:val="9"/>
      <w:numFmt w:val="chineseCounting"/>
      <w:suff w:val="nothing"/>
      <w:lvlText w:val="%1、"/>
      <w:lvlJc w:val="left"/>
      <w:rPr>
        <w:rFonts w:hint="eastAsia"/>
      </w:rPr>
    </w:lvl>
  </w:abstractNum>
  <w:abstractNum w:abstractNumId="3">
    <w:nsid w:val="49F935DB"/>
    <w:multiLevelType w:val="singleLevel"/>
    <w:tmpl w:val="49F935DB"/>
    <w:lvl w:ilvl="0" w:tentative="0">
      <w:start w:val="4"/>
      <w:numFmt w:val="chineseCounting"/>
      <w:suff w:val="nothing"/>
      <w:lvlText w:val="%1、"/>
      <w:lvlJc w:val="left"/>
      <w:rPr>
        <w:rFonts w:hint="eastAsia"/>
      </w:rPr>
    </w:lvl>
  </w:abstractNum>
  <w:abstractNum w:abstractNumId="4">
    <w:nsid w:val="7088A0CA"/>
    <w:multiLevelType w:val="singleLevel"/>
    <w:tmpl w:val="7088A0CA"/>
    <w:lvl w:ilvl="0" w:tentative="0">
      <w:start w:val="4"/>
      <w:numFmt w:val="chineseCounting"/>
      <w:suff w:val="space"/>
      <w:lvlText w:val="%1、"/>
      <w:lvlJc w:val="left"/>
      <w:rPr>
        <w:rFonts w:hint="eastAsia"/>
      </w:rPr>
    </w:lvl>
  </w:abstractNum>
  <w:abstractNum w:abstractNumId="5">
    <w:nsid w:val="70A8BF53"/>
    <w:multiLevelType w:val="singleLevel"/>
    <w:tmpl w:val="70A8BF53"/>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Y1YWU2YjlkNjEzOGNhZTY4OTQ2NmE5YTljNDJiMmQifQ=="/>
  </w:docVars>
  <w:rsids>
    <w:rsidRoot w:val="00000000"/>
    <w:rsid w:val="01AF3811"/>
    <w:rsid w:val="03795BF7"/>
    <w:rsid w:val="086E756B"/>
    <w:rsid w:val="0ACF37E5"/>
    <w:rsid w:val="0B400BC6"/>
    <w:rsid w:val="0E68228D"/>
    <w:rsid w:val="0EA6787F"/>
    <w:rsid w:val="117C2228"/>
    <w:rsid w:val="12044BEB"/>
    <w:rsid w:val="15276E52"/>
    <w:rsid w:val="15CF6621"/>
    <w:rsid w:val="19D32FBC"/>
    <w:rsid w:val="1A901587"/>
    <w:rsid w:val="1E6A4395"/>
    <w:rsid w:val="25557A3D"/>
    <w:rsid w:val="26EA5ED7"/>
    <w:rsid w:val="27A93B82"/>
    <w:rsid w:val="2AE00186"/>
    <w:rsid w:val="308216BE"/>
    <w:rsid w:val="34FE1149"/>
    <w:rsid w:val="3A550786"/>
    <w:rsid w:val="3B7A130F"/>
    <w:rsid w:val="494A1329"/>
    <w:rsid w:val="4F8B6063"/>
    <w:rsid w:val="4FA86987"/>
    <w:rsid w:val="52FA3F96"/>
    <w:rsid w:val="55850F17"/>
    <w:rsid w:val="57AE6D93"/>
    <w:rsid w:val="5FB623A7"/>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7390</Words>
  <Characters>8058</Characters>
  <TotalTime>9</TotalTime>
  <ScaleCrop>false</ScaleCrop>
  <LinksUpToDate>false</LinksUpToDate>
  <CharactersWithSpaces>8147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2024-10-17T02:14:05Z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