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F893A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7F78EAC1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2023年度部门整体支出绩效评价基础</w:t>
      </w:r>
    </w:p>
    <w:p w14:paraId="158F82CB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1C4F596E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5C9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71084A3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25B4CA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12034C0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177CEF5E">
            <w:pPr>
              <w:spacing w:line="240" w:lineRule="auto"/>
              <w:ind w:firstLine="630" w:firstLineChars="3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09C67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07BB9B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AE8E41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2039" w:type="dxa"/>
            <w:gridSpan w:val="2"/>
            <w:vAlign w:val="center"/>
          </w:tcPr>
          <w:p w14:paraId="0E4786C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547571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D411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3678FD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E87431F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12EFB78E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08C2B4F1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B44A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D0CB0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三公经费</w:t>
            </w:r>
          </w:p>
        </w:tc>
        <w:tc>
          <w:tcPr>
            <w:tcW w:w="2116" w:type="dxa"/>
            <w:gridSpan w:val="2"/>
            <w:vAlign w:val="center"/>
          </w:tcPr>
          <w:p w14:paraId="56D011F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2039" w:type="dxa"/>
            <w:gridSpan w:val="2"/>
            <w:vAlign w:val="center"/>
          </w:tcPr>
          <w:p w14:paraId="6FC9347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1983" w:type="dxa"/>
            <w:gridSpan w:val="2"/>
            <w:vAlign w:val="center"/>
          </w:tcPr>
          <w:p w14:paraId="1AD4C6F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</w:tr>
      <w:tr w14:paraId="02F3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3CF9B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4D232CC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C82257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09D57C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5CD6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0D087C0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7E14219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2598479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C0C90E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5737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6121534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1F6CF94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20033F8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119E6CD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455C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262F4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520C051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EC73AF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104CEDD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391A6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2160D1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38917C0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2039" w:type="dxa"/>
            <w:gridSpan w:val="2"/>
            <w:vAlign w:val="center"/>
          </w:tcPr>
          <w:p w14:paraId="29560D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1983" w:type="dxa"/>
            <w:gridSpan w:val="2"/>
            <w:vAlign w:val="center"/>
          </w:tcPr>
          <w:p w14:paraId="2C08C19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</w:tr>
      <w:tr w14:paraId="2EF16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C46B7B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C49717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200</w:t>
            </w:r>
          </w:p>
        </w:tc>
        <w:tc>
          <w:tcPr>
            <w:tcW w:w="2039" w:type="dxa"/>
            <w:gridSpan w:val="2"/>
            <w:vAlign w:val="center"/>
          </w:tcPr>
          <w:p w14:paraId="625724A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</w:t>
            </w:r>
          </w:p>
        </w:tc>
        <w:tc>
          <w:tcPr>
            <w:tcW w:w="1983" w:type="dxa"/>
            <w:gridSpan w:val="2"/>
            <w:vAlign w:val="center"/>
          </w:tcPr>
          <w:p w14:paraId="3427D36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127</w:t>
            </w:r>
          </w:p>
        </w:tc>
      </w:tr>
      <w:tr w14:paraId="41D0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2770BA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685514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D0E09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C8A50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279B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3AE18B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1C07A5F8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3452CA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AAE3637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4B60E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D21EC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01AAB1B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200</w:t>
            </w:r>
          </w:p>
        </w:tc>
        <w:tc>
          <w:tcPr>
            <w:tcW w:w="2039" w:type="dxa"/>
            <w:gridSpan w:val="2"/>
            <w:vAlign w:val="center"/>
          </w:tcPr>
          <w:p w14:paraId="5EA13CA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24</w:t>
            </w:r>
          </w:p>
        </w:tc>
        <w:tc>
          <w:tcPr>
            <w:tcW w:w="1983" w:type="dxa"/>
            <w:gridSpan w:val="2"/>
            <w:vAlign w:val="center"/>
          </w:tcPr>
          <w:p w14:paraId="34FCF5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127</w:t>
            </w:r>
          </w:p>
        </w:tc>
      </w:tr>
      <w:tr w14:paraId="616D8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77016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70E53A8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37.54</w:t>
            </w:r>
          </w:p>
        </w:tc>
        <w:tc>
          <w:tcPr>
            <w:tcW w:w="2039" w:type="dxa"/>
            <w:gridSpan w:val="2"/>
            <w:vAlign w:val="center"/>
          </w:tcPr>
          <w:p w14:paraId="41EACB7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13.31</w:t>
            </w:r>
          </w:p>
        </w:tc>
        <w:tc>
          <w:tcPr>
            <w:tcW w:w="1983" w:type="dxa"/>
            <w:gridSpan w:val="2"/>
            <w:vAlign w:val="center"/>
          </w:tcPr>
          <w:p w14:paraId="7F132C8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37.3</w:t>
            </w:r>
          </w:p>
        </w:tc>
      </w:tr>
      <w:tr w14:paraId="3EF44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371B13C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01D7BED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1.47</w:t>
            </w:r>
          </w:p>
        </w:tc>
        <w:tc>
          <w:tcPr>
            <w:tcW w:w="2039" w:type="dxa"/>
            <w:gridSpan w:val="2"/>
            <w:vAlign w:val="center"/>
          </w:tcPr>
          <w:p w14:paraId="1E2D1E5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0.96</w:t>
            </w:r>
          </w:p>
        </w:tc>
        <w:tc>
          <w:tcPr>
            <w:tcW w:w="1983" w:type="dxa"/>
            <w:gridSpan w:val="2"/>
            <w:vAlign w:val="center"/>
          </w:tcPr>
          <w:p w14:paraId="014C7AE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2.14</w:t>
            </w:r>
          </w:p>
        </w:tc>
      </w:tr>
      <w:tr w14:paraId="6AD27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092821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25826BC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4.45</w:t>
            </w:r>
          </w:p>
        </w:tc>
        <w:tc>
          <w:tcPr>
            <w:tcW w:w="2039" w:type="dxa"/>
            <w:gridSpan w:val="2"/>
            <w:vAlign w:val="center"/>
          </w:tcPr>
          <w:p w14:paraId="5912C52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2.64</w:t>
            </w:r>
          </w:p>
        </w:tc>
        <w:tc>
          <w:tcPr>
            <w:tcW w:w="1983" w:type="dxa"/>
            <w:gridSpan w:val="2"/>
            <w:vAlign w:val="center"/>
          </w:tcPr>
          <w:p w14:paraId="014ADC9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9.77</w:t>
            </w:r>
          </w:p>
        </w:tc>
      </w:tr>
      <w:tr w14:paraId="4595F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39EA4C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DBBD41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06C1DF1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lang w:val="en-US" w:eastAsia="zh-CN"/>
              </w:rPr>
              <w:t>1.34</w:t>
            </w:r>
          </w:p>
        </w:tc>
        <w:tc>
          <w:tcPr>
            <w:tcW w:w="1983" w:type="dxa"/>
            <w:gridSpan w:val="2"/>
            <w:vAlign w:val="center"/>
          </w:tcPr>
          <w:p w14:paraId="4304698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0.17</w:t>
            </w:r>
          </w:p>
        </w:tc>
      </w:tr>
      <w:tr w14:paraId="49DD3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66AA494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144565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</w:t>
            </w:r>
          </w:p>
        </w:tc>
        <w:tc>
          <w:tcPr>
            <w:tcW w:w="2039" w:type="dxa"/>
            <w:gridSpan w:val="2"/>
            <w:vAlign w:val="center"/>
          </w:tcPr>
          <w:p w14:paraId="1765E29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17262DD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3.55</w:t>
            </w:r>
          </w:p>
        </w:tc>
      </w:tr>
      <w:tr w14:paraId="3CC37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1C333B9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2AFF888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6000EF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93BE92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2089A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1D4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0E91F1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1B19BD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0066D3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79B8F03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7D8DB13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规规模控制率</w:t>
            </w:r>
          </w:p>
        </w:tc>
        <w:tc>
          <w:tcPr>
            <w:tcW w:w="1079" w:type="dxa"/>
            <w:vAlign w:val="center"/>
          </w:tcPr>
          <w:p w14:paraId="4FACBAA1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7391C1F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11230D0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7FF9A76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710F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</w:tcPr>
          <w:p w14:paraId="4AB76C16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</w:tcPr>
          <w:p w14:paraId="136F939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</w:tcPr>
          <w:p w14:paraId="44ADA437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</w:tcPr>
          <w:p w14:paraId="79DAB36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79" w:type="dxa"/>
          </w:tcPr>
          <w:p w14:paraId="66AB916E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</w:tcPr>
          <w:p w14:paraId="333AD075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</w:tcPr>
          <w:p w14:paraId="1F68F709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AE30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</w:tcPr>
          <w:p w14:paraId="3782803D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</w:tcPr>
          <w:p w14:paraId="4A3024F8"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各项资金实行统一管理，严格预算、厉行节约。</w:t>
            </w:r>
          </w:p>
        </w:tc>
      </w:tr>
    </w:tbl>
    <w:p w14:paraId="0776E679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0EC4E1AC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填报日期：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单位负责人签字：</w:t>
      </w:r>
    </w:p>
    <w:p w14:paraId="31E5CA62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2EFA1551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2023年度部门整体支出绩效自评表</w:t>
      </w:r>
    </w:p>
    <w:p w14:paraId="4BEEE435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00"/>
        <w:gridCol w:w="1055"/>
        <w:gridCol w:w="1957"/>
        <w:gridCol w:w="1175"/>
        <w:gridCol w:w="1738"/>
        <w:gridCol w:w="687"/>
        <w:gridCol w:w="775"/>
        <w:gridCol w:w="792"/>
      </w:tblGrid>
      <w:tr w14:paraId="314E6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0" w:type="dxa"/>
            <w:vAlign w:val="center"/>
          </w:tcPr>
          <w:p w14:paraId="1200382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预算部门</w:t>
            </w:r>
          </w:p>
          <w:p w14:paraId="29B623F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名称</w:t>
            </w:r>
          </w:p>
        </w:tc>
        <w:tc>
          <w:tcPr>
            <w:tcW w:w="9079" w:type="dxa"/>
            <w:gridSpan w:val="8"/>
            <w:vAlign w:val="center"/>
          </w:tcPr>
          <w:p w14:paraId="78A21B1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汨罗市政府机关后勤服务中心</w:t>
            </w:r>
          </w:p>
        </w:tc>
      </w:tr>
      <w:tr w14:paraId="0FDA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7E94254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5BA329E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955" w:type="dxa"/>
            <w:gridSpan w:val="2"/>
            <w:vAlign w:val="center"/>
          </w:tcPr>
          <w:p w14:paraId="78FDC8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14:paraId="25D7D971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年初</w:t>
            </w:r>
          </w:p>
          <w:p w14:paraId="7CADD9E9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75" w:type="dxa"/>
            <w:vAlign w:val="center"/>
          </w:tcPr>
          <w:p w14:paraId="702F10B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全年</w:t>
            </w:r>
          </w:p>
          <w:p w14:paraId="025F539D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738" w:type="dxa"/>
            <w:vAlign w:val="center"/>
          </w:tcPr>
          <w:p w14:paraId="1345FA2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全年</w:t>
            </w:r>
          </w:p>
          <w:p w14:paraId="2821D1FF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687" w:type="dxa"/>
            <w:vAlign w:val="center"/>
          </w:tcPr>
          <w:p w14:paraId="44B7325E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75" w:type="dxa"/>
            <w:vAlign w:val="center"/>
          </w:tcPr>
          <w:p w14:paraId="4AFBBF08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2" w:type="dxa"/>
            <w:vAlign w:val="center"/>
          </w:tcPr>
          <w:p w14:paraId="00F242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</w:tr>
      <w:tr w14:paraId="657FA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69BBA09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6A1E855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957" w:type="dxa"/>
            <w:vAlign w:val="center"/>
          </w:tcPr>
          <w:p w14:paraId="6310354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120.79</w:t>
            </w:r>
          </w:p>
        </w:tc>
        <w:tc>
          <w:tcPr>
            <w:tcW w:w="1175" w:type="dxa"/>
            <w:vAlign w:val="center"/>
          </w:tcPr>
          <w:p w14:paraId="2952A13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1738" w:type="dxa"/>
            <w:vAlign w:val="center"/>
          </w:tcPr>
          <w:p w14:paraId="218C5E4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仿宋_GB2312" w:eastAsia="仿宋_GB2312"/>
                <w:kern w:val="0"/>
                <w:sz w:val="18"/>
                <w:szCs w:val="18"/>
                <w:lang w:val="en-US"/>
              </w:rPr>
              <w:t>262</w:t>
            </w:r>
          </w:p>
        </w:tc>
        <w:tc>
          <w:tcPr>
            <w:tcW w:w="687" w:type="dxa"/>
            <w:vAlign w:val="center"/>
          </w:tcPr>
          <w:p w14:paraId="180D1F41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775" w:type="dxa"/>
            <w:vAlign w:val="center"/>
          </w:tcPr>
          <w:p w14:paraId="41BE281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2" w:type="dxa"/>
            <w:vAlign w:val="center"/>
          </w:tcPr>
          <w:p w14:paraId="00A2400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4C7C1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7F2FB08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vAlign w:val="center"/>
          </w:tcPr>
          <w:p w14:paraId="525DF3A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262</w:t>
            </w:r>
          </w:p>
        </w:tc>
        <w:tc>
          <w:tcPr>
            <w:tcW w:w="3992" w:type="dxa"/>
            <w:gridSpan w:val="4"/>
            <w:vAlign w:val="center"/>
          </w:tcPr>
          <w:p w14:paraId="16E9B255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262</w:t>
            </w:r>
          </w:p>
        </w:tc>
      </w:tr>
      <w:tr w14:paraId="38EFA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235D2C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vAlign w:val="center"/>
          </w:tcPr>
          <w:p w14:paraId="1A99C2B5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3992" w:type="dxa"/>
            <w:gridSpan w:val="4"/>
            <w:vAlign w:val="center"/>
          </w:tcPr>
          <w:p w14:paraId="7C083051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135</w:t>
            </w:r>
          </w:p>
        </w:tc>
      </w:tr>
      <w:tr w14:paraId="5BE10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0AD64C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vAlign w:val="center"/>
          </w:tcPr>
          <w:p w14:paraId="03A65D3C">
            <w:pPr>
              <w:spacing w:line="240" w:lineRule="auto"/>
              <w:ind w:firstLine="900" w:firstLineChars="500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992" w:type="dxa"/>
            <w:gridSpan w:val="4"/>
            <w:vAlign w:val="center"/>
          </w:tcPr>
          <w:p w14:paraId="3E150B21">
            <w:pPr>
              <w:spacing w:line="240" w:lineRule="auto"/>
              <w:ind w:firstLine="900" w:firstLineChars="50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</w:tr>
      <w:tr w14:paraId="7C4D9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7D9FF3B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vAlign w:val="center"/>
          </w:tcPr>
          <w:p w14:paraId="62072153">
            <w:pPr>
              <w:spacing w:line="240" w:lineRule="auto"/>
              <w:ind w:firstLine="900" w:firstLineChars="50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992" w:type="dxa"/>
            <w:gridSpan w:val="4"/>
            <w:vAlign w:val="center"/>
          </w:tcPr>
          <w:p w14:paraId="13928AE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</w:tr>
      <w:tr w14:paraId="10DC1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 w14:paraId="663A6A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87" w:type="dxa"/>
            <w:gridSpan w:val="4"/>
            <w:vAlign w:val="center"/>
          </w:tcPr>
          <w:p w14:paraId="0353B1E9">
            <w:pPr>
              <w:spacing w:line="240" w:lineRule="auto"/>
              <w:ind w:firstLine="900" w:firstLineChars="50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其他资金：</w:t>
            </w:r>
            <w:r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3992" w:type="dxa"/>
            <w:gridSpan w:val="4"/>
            <w:vAlign w:val="center"/>
          </w:tcPr>
          <w:p w14:paraId="274AAE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596D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1CDCF26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</w:tc>
        <w:tc>
          <w:tcPr>
            <w:tcW w:w="5087" w:type="dxa"/>
            <w:gridSpan w:val="4"/>
            <w:vAlign w:val="center"/>
          </w:tcPr>
          <w:p w14:paraId="58CCC40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92" w:type="dxa"/>
            <w:gridSpan w:val="4"/>
            <w:vAlign w:val="center"/>
          </w:tcPr>
          <w:p w14:paraId="27F15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016C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 w14:paraId="210310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vAlign w:val="center"/>
          </w:tcPr>
          <w:p w14:paraId="379B2946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目标1：负责政府大院安全保卫、环境卫生、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 xml:space="preserve">              水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电与房屋等其他公用设施的维修，负责政府机关绿化工作。</w:t>
            </w:r>
          </w:p>
          <w:p w14:paraId="614AAE47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目标2：对政府机关亮化工程及机关监控设施维护</w:t>
            </w:r>
          </w:p>
          <w:p w14:paraId="27E3935C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目标3：维护政府机关生态停车场，缓解机关停车问题。</w:t>
            </w:r>
          </w:p>
          <w:p w14:paraId="67DB3726">
            <w:pPr>
              <w:spacing w:line="240" w:lineRule="auto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目标4：管理好机关食堂。</w:t>
            </w:r>
          </w:p>
        </w:tc>
        <w:tc>
          <w:tcPr>
            <w:tcW w:w="3992" w:type="dxa"/>
            <w:gridSpan w:val="4"/>
            <w:vAlign w:val="center"/>
          </w:tcPr>
          <w:p w14:paraId="05B077CC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1：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本年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政府大院安全保卫、环境卫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生、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水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电与房屋等其他公用设施的维修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政府机关绿化工作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，全面完成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。</w:t>
            </w:r>
          </w:p>
          <w:p w14:paraId="2C1973D2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2：对政府机关亮化工程及机关监控设施维护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，全面完成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。</w:t>
            </w:r>
          </w:p>
          <w:p w14:paraId="0F67A616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3：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对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维护政府机关生态停车场，缓解机关停车问题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，全面完成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。                               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3394F89A">
            <w:pPr>
              <w:spacing w:line="240" w:lineRule="auto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4：管理好机关食堂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，全面完成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。</w:t>
            </w:r>
          </w:p>
        </w:tc>
      </w:tr>
      <w:tr w14:paraId="6594F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21451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14:paraId="2C88AF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00" w:type="dxa"/>
            <w:vAlign w:val="center"/>
          </w:tcPr>
          <w:p w14:paraId="1AA65A34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5" w:type="dxa"/>
            <w:vAlign w:val="center"/>
          </w:tcPr>
          <w:p w14:paraId="2C076248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57" w:type="dxa"/>
            <w:vAlign w:val="center"/>
          </w:tcPr>
          <w:p w14:paraId="003AE647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75" w:type="dxa"/>
            <w:vAlign w:val="center"/>
          </w:tcPr>
          <w:p w14:paraId="69C79C73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738" w:type="dxa"/>
            <w:vAlign w:val="center"/>
          </w:tcPr>
          <w:p w14:paraId="1504227D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87" w:type="dxa"/>
            <w:vAlign w:val="center"/>
          </w:tcPr>
          <w:p w14:paraId="7387A4E6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75" w:type="dxa"/>
            <w:vAlign w:val="center"/>
          </w:tcPr>
          <w:p w14:paraId="4C258238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92" w:type="dxa"/>
            <w:vAlign w:val="center"/>
          </w:tcPr>
          <w:p w14:paraId="754FB49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  <w:t>偏差原因</w:t>
            </w:r>
          </w:p>
          <w:p w14:paraId="5158BD9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  <w:t>分析及</w:t>
            </w:r>
          </w:p>
          <w:p w14:paraId="5D6752C8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  <w:t>改进措施</w:t>
            </w:r>
          </w:p>
        </w:tc>
      </w:tr>
      <w:tr w14:paraId="0D8DA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336ED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255AC6FD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产出指标</w:t>
            </w:r>
          </w:p>
          <w:p w14:paraId="77E0A71B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(50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766BC790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7" w:type="dxa"/>
            <w:vAlign w:val="center"/>
          </w:tcPr>
          <w:p w14:paraId="1CBF4C27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维修维护政府机关公共设施。政府机关后勤服务中心管理。政府机关管理。机关食堂管理等。</w:t>
            </w:r>
          </w:p>
        </w:tc>
        <w:tc>
          <w:tcPr>
            <w:tcW w:w="1175" w:type="dxa"/>
            <w:vAlign w:val="center"/>
          </w:tcPr>
          <w:p w14:paraId="0D0227FE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保证市政府日常工作运转有序，认真完成各项目标工作任务。</w:t>
            </w:r>
          </w:p>
        </w:tc>
        <w:tc>
          <w:tcPr>
            <w:tcW w:w="1738" w:type="dxa"/>
            <w:vAlign w:val="center"/>
          </w:tcPr>
          <w:p w14:paraId="4D022B3E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较好地完成各项目标工作任务。</w:t>
            </w:r>
          </w:p>
        </w:tc>
        <w:tc>
          <w:tcPr>
            <w:tcW w:w="687" w:type="dxa"/>
            <w:vAlign w:val="center"/>
          </w:tcPr>
          <w:p w14:paraId="3A8EF529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5" w:type="dxa"/>
            <w:vAlign w:val="center"/>
          </w:tcPr>
          <w:p w14:paraId="7EF6F49D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6F2661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</w:tr>
      <w:tr w14:paraId="57C6F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A2C27A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29D054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6B46F877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57" w:type="dxa"/>
            <w:vAlign w:val="center"/>
          </w:tcPr>
          <w:p w14:paraId="261EECAE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安排好各项机关日常事务，各项维修处理及时。</w:t>
            </w:r>
          </w:p>
        </w:tc>
        <w:tc>
          <w:tcPr>
            <w:tcW w:w="1175" w:type="dxa"/>
            <w:vAlign w:val="center"/>
          </w:tcPr>
          <w:p w14:paraId="01EF6B95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各项维修处理及时，不能影响机关正常运转。</w:t>
            </w:r>
          </w:p>
        </w:tc>
        <w:tc>
          <w:tcPr>
            <w:tcW w:w="1738" w:type="dxa"/>
            <w:vAlign w:val="center"/>
          </w:tcPr>
          <w:p w14:paraId="7D1C6D4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处理及时</w:t>
            </w:r>
          </w:p>
        </w:tc>
        <w:tc>
          <w:tcPr>
            <w:tcW w:w="687" w:type="dxa"/>
            <w:vAlign w:val="center"/>
          </w:tcPr>
          <w:p w14:paraId="2FE5A577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5" w:type="dxa"/>
            <w:vAlign w:val="center"/>
          </w:tcPr>
          <w:p w14:paraId="51DEA157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739768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49EF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0F03D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6556A3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52B88904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57" w:type="dxa"/>
            <w:vAlign w:val="center"/>
          </w:tcPr>
          <w:p w14:paraId="6E9F84FB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确保2024年度各项工作顺利完成。</w:t>
            </w:r>
          </w:p>
        </w:tc>
        <w:tc>
          <w:tcPr>
            <w:tcW w:w="1175" w:type="dxa"/>
            <w:vAlign w:val="center"/>
          </w:tcPr>
          <w:p w14:paraId="67A76626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年全年</w:t>
            </w:r>
          </w:p>
        </w:tc>
        <w:tc>
          <w:tcPr>
            <w:tcW w:w="1738" w:type="dxa"/>
            <w:vAlign w:val="center"/>
          </w:tcPr>
          <w:p w14:paraId="3609AF22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年度内完成</w:t>
            </w:r>
          </w:p>
        </w:tc>
        <w:tc>
          <w:tcPr>
            <w:tcW w:w="687" w:type="dxa"/>
            <w:vAlign w:val="center"/>
          </w:tcPr>
          <w:p w14:paraId="4182F232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5" w:type="dxa"/>
            <w:vAlign w:val="center"/>
          </w:tcPr>
          <w:p w14:paraId="6F669E55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 w14:paraId="06CD65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45591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3435EB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65D634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46B08DA4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57" w:type="dxa"/>
            <w:vAlign w:val="center"/>
          </w:tcPr>
          <w:p w14:paraId="50E58D44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预算批复金额</w:t>
            </w:r>
          </w:p>
        </w:tc>
        <w:tc>
          <w:tcPr>
            <w:tcW w:w="1175" w:type="dxa"/>
            <w:vAlign w:val="center"/>
          </w:tcPr>
          <w:p w14:paraId="27C288E2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预算批复金额</w:t>
            </w:r>
          </w:p>
        </w:tc>
        <w:tc>
          <w:tcPr>
            <w:tcW w:w="1738" w:type="dxa"/>
            <w:vAlign w:val="center"/>
          </w:tcPr>
          <w:p w14:paraId="3F247C36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  <w:t>262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万元</w:t>
            </w:r>
          </w:p>
        </w:tc>
        <w:tc>
          <w:tcPr>
            <w:tcW w:w="687" w:type="dxa"/>
            <w:vAlign w:val="center"/>
          </w:tcPr>
          <w:p w14:paraId="5A4E2D0D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5" w:type="dxa"/>
            <w:vAlign w:val="center"/>
          </w:tcPr>
          <w:p w14:paraId="65610F46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 w14:paraId="6B11A4F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0F697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73C50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3CC88E5E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4ECAE80B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957" w:type="dxa"/>
            <w:vAlign w:val="center"/>
          </w:tcPr>
          <w:p w14:paraId="369E489E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促进经济发展</w:t>
            </w:r>
          </w:p>
        </w:tc>
        <w:tc>
          <w:tcPr>
            <w:tcW w:w="1175" w:type="dxa"/>
            <w:vAlign w:val="center"/>
          </w:tcPr>
          <w:p w14:paraId="1FBD72E6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较好地促进</w:t>
            </w:r>
          </w:p>
        </w:tc>
        <w:tc>
          <w:tcPr>
            <w:tcW w:w="1738" w:type="dxa"/>
            <w:vAlign w:val="center"/>
          </w:tcPr>
          <w:p w14:paraId="61DB33F5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有所提升</w:t>
            </w:r>
          </w:p>
        </w:tc>
        <w:tc>
          <w:tcPr>
            <w:tcW w:w="687" w:type="dxa"/>
            <w:vAlign w:val="center"/>
          </w:tcPr>
          <w:p w14:paraId="7E7CD8EA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5" w:type="dxa"/>
            <w:vAlign w:val="center"/>
          </w:tcPr>
          <w:p w14:paraId="1FD6F5B5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 w14:paraId="181F6C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28393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7F1A3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6D727F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3DECF439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57" w:type="dxa"/>
            <w:vAlign w:val="center"/>
          </w:tcPr>
          <w:p w14:paraId="5DB3034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确保政府机关大院正常运转，做好全市机关单位表率</w:t>
            </w:r>
          </w:p>
        </w:tc>
        <w:tc>
          <w:tcPr>
            <w:tcW w:w="1175" w:type="dxa"/>
            <w:vAlign w:val="center"/>
          </w:tcPr>
          <w:p w14:paraId="00C130E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确保正常运转</w:t>
            </w:r>
          </w:p>
        </w:tc>
        <w:tc>
          <w:tcPr>
            <w:tcW w:w="1738" w:type="dxa"/>
            <w:vAlign w:val="center"/>
          </w:tcPr>
          <w:p w14:paraId="50C53D31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政府机关形象提升做好全市机关事业单位事务管理的表率</w:t>
            </w:r>
          </w:p>
        </w:tc>
        <w:tc>
          <w:tcPr>
            <w:tcW w:w="687" w:type="dxa"/>
            <w:vAlign w:val="center"/>
          </w:tcPr>
          <w:p w14:paraId="3920C47A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5" w:type="dxa"/>
            <w:vAlign w:val="center"/>
          </w:tcPr>
          <w:p w14:paraId="163566C2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2" w:type="dxa"/>
            <w:vAlign w:val="center"/>
          </w:tcPr>
          <w:p w14:paraId="7F6D7F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3D93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CB074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195870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6D2ED881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957" w:type="dxa"/>
            <w:vAlign w:val="center"/>
          </w:tcPr>
          <w:p w14:paraId="52B23642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生态环境改变状况</w:t>
            </w:r>
          </w:p>
        </w:tc>
        <w:tc>
          <w:tcPr>
            <w:tcW w:w="1175" w:type="dxa"/>
            <w:vAlign w:val="center"/>
          </w:tcPr>
          <w:p w14:paraId="07D92D21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实现可持续发展</w:t>
            </w:r>
          </w:p>
        </w:tc>
        <w:tc>
          <w:tcPr>
            <w:tcW w:w="1738" w:type="dxa"/>
            <w:vAlign w:val="center"/>
          </w:tcPr>
          <w:p w14:paraId="702298EF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有所改变</w:t>
            </w:r>
          </w:p>
        </w:tc>
        <w:tc>
          <w:tcPr>
            <w:tcW w:w="687" w:type="dxa"/>
            <w:vAlign w:val="center"/>
          </w:tcPr>
          <w:p w14:paraId="6E652647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5" w:type="dxa"/>
            <w:vAlign w:val="center"/>
          </w:tcPr>
          <w:p w14:paraId="06F9137F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92" w:type="dxa"/>
            <w:vAlign w:val="center"/>
          </w:tcPr>
          <w:p w14:paraId="0E9440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100D4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50F44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center"/>
          </w:tcPr>
          <w:p w14:paraId="489A6C7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7F3D911C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57" w:type="dxa"/>
            <w:vAlign w:val="center"/>
          </w:tcPr>
          <w:p w14:paraId="70E58AFF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促进生态可持续发展；促进经济可持续发展</w:t>
            </w:r>
          </w:p>
        </w:tc>
        <w:tc>
          <w:tcPr>
            <w:tcW w:w="1175" w:type="dxa"/>
            <w:vAlign w:val="center"/>
          </w:tcPr>
          <w:p w14:paraId="24E27C14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持续促进</w:t>
            </w:r>
          </w:p>
        </w:tc>
        <w:tc>
          <w:tcPr>
            <w:tcW w:w="1738" w:type="dxa"/>
            <w:vAlign w:val="center"/>
          </w:tcPr>
          <w:p w14:paraId="5359064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687" w:type="dxa"/>
            <w:vAlign w:val="center"/>
          </w:tcPr>
          <w:p w14:paraId="1F6CB733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5" w:type="dxa"/>
            <w:vAlign w:val="center"/>
          </w:tcPr>
          <w:p w14:paraId="2BFC5C27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2" w:type="dxa"/>
            <w:vAlign w:val="center"/>
          </w:tcPr>
          <w:p w14:paraId="1622AB6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26F6A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8F7A0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27991A62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满意度指标</w:t>
            </w:r>
          </w:p>
          <w:p w14:paraId="717D0404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14:paraId="07D18971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957" w:type="dxa"/>
            <w:vAlign w:val="center"/>
          </w:tcPr>
          <w:p w14:paraId="4D7954FE"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受益对象满意</w:t>
            </w:r>
          </w:p>
        </w:tc>
        <w:tc>
          <w:tcPr>
            <w:tcW w:w="1175" w:type="dxa"/>
            <w:vAlign w:val="center"/>
          </w:tcPr>
          <w:p w14:paraId="5D62A928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738" w:type="dxa"/>
            <w:vAlign w:val="center"/>
          </w:tcPr>
          <w:p w14:paraId="34042FEB"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87" w:type="dxa"/>
            <w:vAlign w:val="center"/>
          </w:tcPr>
          <w:p w14:paraId="0875E8C9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5" w:type="dxa"/>
            <w:vAlign w:val="center"/>
          </w:tcPr>
          <w:p w14:paraId="2D8615AD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92" w:type="dxa"/>
            <w:vAlign w:val="center"/>
          </w:tcPr>
          <w:p w14:paraId="534A0C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14:paraId="70C22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725" w:type="dxa"/>
            <w:gridSpan w:val="6"/>
            <w:vAlign w:val="center"/>
          </w:tcPr>
          <w:p w14:paraId="58FA36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687" w:type="dxa"/>
            <w:vAlign w:val="center"/>
          </w:tcPr>
          <w:p w14:paraId="450F124A"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775" w:type="dxa"/>
            <w:vAlign w:val="center"/>
          </w:tcPr>
          <w:p w14:paraId="51102EBF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792" w:type="dxa"/>
            <w:vAlign w:val="center"/>
          </w:tcPr>
          <w:p w14:paraId="0D857C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 w14:paraId="749B59C8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5865D4E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7C70347F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2023年度项目支出绩效自评表</w:t>
      </w:r>
    </w:p>
    <w:p w14:paraId="10A1E8EF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13"/>
        <w:gridCol w:w="1275"/>
        <w:gridCol w:w="1462"/>
        <w:gridCol w:w="1138"/>
        <w:gridCol w:w="778"/>
        <w:gridCol w:w="809"/>
        <w:gridCol w:w="849"/>
        <w:gridCol w:w="1383"/>
      </w:tblGrid>
      <w:tr w14:paraId="01BC7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883" w:type="dxa"/>
            <w:vAlign w:val="center"/>
          </w:tcPr>
          <w:p w14:paraId="231F8B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3"/>
                <w:szCs w:val="13"/>
                <w:lang w:eastAsia="zh-CN"/>
              </w:rPr>
              <w:t>项目支出名称</w:t>
            </w:r>
          </w:p>
        </w:tc>
        <w:tc>
          <w:tcPr>
            <w:tcW w:w="8707" w:type="dxa"/>
            <w:gridSpan w:val="8"/>
            <w:vAlign w:val="center"/>
          </w:tcPr>
          <w:p w14:paraId="616078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政府机关维修、维护</w:t>
            </w:r>
          </w:p>
        </w:tc>
      </w:tr>
      <w:tr w14:paraId="1E6FC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883" w:type="dxa"/>
            <w:vAlign w:val="center"/>
          </w:tcPr>
          <w:p w14:paraId="7F05260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4888" w:type="dxa"/>
            <w:gridSpan w:val="4"/>
            <w:vAlign w:val="center"/>
          </w:tcPr>
          <w:p w14:paraId="5A390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汨罗市政府办</w:t>
            </w:r>
          </w:p>
        </w:tc>
        <w:tc>
          <w:tcPr>
            <w:tcW w:w="778" w:type="dxa"/>
            <w:vAlign w:val="center"/>
          </w:tcPr>
          <w:p w14:paraId="2499A63A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实施单位</w:t>
            </w:r>
          </w:p>
        </w:tc>
        <w:tc>
          <w:tcPr>
            <w:tcW w:w="3041" w:type="dxa"/>
            <w:gridSpan w:val="3"/>
            <w:vAlign w:val="center"/>
          </w:tcPr>
          <w:p w14:paraId="42705B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汨罗市政府机关后勤服务中心</w:t>
            </w:r>
          </w:p>
        </w:tc>
      </w:tr>
      <w:tr w14:paraId="067A2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83" w:type="dxa"/>
            <w:vMerge w:val="restart"/>
            <w:tcBorders>
              <w:bottom w:val="nil"/>
            </w:tcBorders>
            <w:vAlign w:val="center"/>
          </w:tcPr>
          <w:p w14:paraId="2283A68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14:paraId="7355E34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2" w:type="dxa"/>
            <w:vAlign w:val="center"/>
          </w:tcPr>
          <w:p w14:paraId="1342383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年初</w:t>
            </w:r>
          </w:p>
          <w:p w14:paraId="21DE129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预算数</w:t>
            </w:r>
          </w:p>
        </w:tc>
        <w:tc>
          <w:tcPr>
            <w:tcW w:w="1138" w:type="dxa"/>
            <w:vAlign w:val="center"/>
          </w:tcPr>
          <w:p w14:paraId="4343C97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全年</w:t>
            </w:r>
          </w:p>
          <w:p w14:paraId="1D63E42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预算数</w:t>
            </w:r>
          </w:p>
        </w:tc>
        <w:tc>
          <w:tcPr>
            <w:tcW w:w="778" w:type="dxa"/>
            <w:vAlign w:val="center"/>
          </w:tcPr>
          <w:p w14:paraId="7C0A7731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全年</w:t>
            </w:r>
          </w:p>
          <w:p w14:paraId="5C5ADD6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4705321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5398B41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7B2F1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得分</w:t>
            </w:r>
          </w:p>
        </w:tc>
      </w:tr>
      <w:tr w14:paraId="5B94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vAlign w:val="center"/>
          </w:tcPr>
          <w:p w14:paraId="1C3313D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332F12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年度资金总额</w:t>
            </w:r>
          </w:p>
        </w:tc>
        <w:tc>
          <w:tcPr>
            <w:tcW w:w="1462" w:type="dxa"/>
            <w:vAlign w:val="center"/>
          </w:tcPr>
          <w:p w14:paraId="35CDC18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38" w:type="dxa"/>
            <w:vAlign w:val="center"/>
          </w:tcPr>
          <w:p w14:paraId="1BE281D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778" w:type="dxa"/>
            <w:vAlign w:val="center"/>
          </w:tcPr>
          <w:p w14:paraId="6E77C1D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809" w:type="dxa"/>
            <w:vAlign w:val="center"/>
          </w:tcPr>
          <w:p w14:paraId="5D8D529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28DF77F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57005D0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295ED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vAlign w:val="center"/>
          </w:tcPr>
          <w:p w14:paraId="4656AD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A7FD18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其中：当年财政拨款</w:t>
            </w:r>
          </w:p>
        </w:tc>
        <w:tc>
          <w:tcPr>
            <w:tcW w:w="1462" w:type="dxa"/>
            <w:vAlign w:val="center"/>
          </w:tcPr>
          <w:p w14:paraId="0650FFB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38" w:type="dxa"/>
            <w:vAlign w:val="center"/>
          </w:tcPr>
          <w:p w14:paraId="39F8640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778" w:type="dxa"/>
            <w:vAlign w:val="center"/>
          </w:tcPr>
          <w:p w14:paraId="0F06879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809" w:type="dxa"/>
            <w:vAlign w:val="center"/>
          </w:tcPr>
          <w:p w14:paraId="2F47C41C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6E08E3E5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14:paraId="1BFD854B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02634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vAlign w:val="center"/>
          </w:tcPr>
          <w:p w14:paraId="668550D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BDAE3FF"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上年结转资金</w:t>
            </w:r>
          </w:p>
        </w:tc>
        <w:tc>
          <w:tcPr>
            <w:tcW w:w="1462" w:type="dxa"/>
            <w:vAlign w:val="center"/>
          </w:tcPr>
          <w:p w14:paraId="2694FD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38" w:type="dxa"/>
            <w:vAlign w:val="center"/>
          </w:tcPr>
          <w:p w14:paraId="6B7B26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78" w:type="dxa"/>
            <w:vAlign w:val="center"/>
          </w:tcPr>
          <w:p w14:paraId="7F3065B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4672B1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3A7156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32AF65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60C85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883" w:type="dxa"/>
            <w:vMerge w:val="continue"/>
            <w:tcBorders>
              <w:top w:val="nil"/>
            </w:tcBorders>
            <w:vAlign w:val="center"/>
          </w:tcPr>
          <w:p w14:paraId="488598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1359332"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462" w:type="dxa"/>
            <w:vAlign w:val="center"/>
          </w:tcPr>
          <w:p w14:paraId="6A7F73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5560CBA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14:paraId="304021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957F51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20AC117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2536277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15E3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83" w:type="dxa"/>
            <w:vMerge w:val="restart"/>
            <w:tcBorders>
              <w:bottom w:val="nil"/>
            </w:tcBorders>
            <w:vAlign w:val="center"/>
          </w:tcPr>
          <w:p w14:paraId="73A9257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88" w:type="dxa"/>
            <w:gridSpan w:val="4"/>
            <w:vAlign w:val="center"/>
          </w:tcPr>
          <w:p w14:paraId="52E4C1E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19" w:type="dxa"/>
            <w:gridSpan w:val="4"/>
            <w:vAlign w:val="center"/>
          </w:tcPr>
          <w:p w14:paraId="5BE99D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3AB34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3" w:type="dxa"/>
            <w:vMerge w:val="continue"/>
            <w:tcBorders>
              <w:top w:val="nil"/>
            </w:tcBorders>
            <w:vAlign w:val="center"/>
          </w:tcPr>
          <w:p w14:paraId="3610FD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888" w:type="dxa"/>
            <w:gridSpan w:val="4"/>
            <w:vAlign w:val="center"/>
          </w:tcPr>
          <w:p w14:paraId="502A354B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主要负责市政府机关水电与房屋维修等其他公用设施的维修、机关绿化管理。</w:t>
            </w:r>
          </w:p>
        </w:tc>
        <w:tc>
          <w:tcPr>
            <w:tcW w:w="3819" w:type="dxa"/>
            <w:gridSpan w:val="4"/>
            <w:vAlign w:val="center"/>
          </w:tcPr>
          <w:p w14:paraId="275B1C59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本年后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勤中心做到了服务好政府机关，利用项目资金对机关水电设施维护管理无差错，搞好机关环境卫生，对公共设施就行了维修维护，管理好了机关公共停车场；保证机关食堂就餐环境卫生，食材货真价实；保证了市政府工作运转有序，较好地完成了各项工作任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.</w:t>
            </w:r>
          </w:p>
        </w:tc>
      </w:tr>
      <w:tr w14:paraId="5AD77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AFDDD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 w14:paraId="4A48BC6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13" w:type="dxa"/>
            <w:vAlign w:val="center"/>
          </w:tcPr>
          <w:p w14:paraId="175E52C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75" w:type="dxa"/>
            <w:vAlign w:val="center"/>
          </w:tcPr>
          <w:p w14:paraId="1E6B298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62" w:type="dxa"/>
            <w:vAlign w:val="center"/>
          </w:tcPr>
          <w:p w14:paraId="07036B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8" w:type="dxa"/>
            <w:vAlign w:val="center"/>
          </w:tcPr>
          <w:p w14:paraId="7D28999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778" w:type="dxa"/>
            <w:vAlign w:val="center"/>
          </w:tcPr>
          <w:p w14:paraId="3ABFBBB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7AC3E1E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9" w:type="dxa"/>
            <w:vAlign w:val="center"/>
          </w:tcPr>
          <w:p w14:paraId="64AEA10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3" w:type="dxa"/>
            <w:vAlign w:val="center"/>
          </w:tcPr>
          <w:p w14:paraId="2372E4B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偏差原因分析及改进措施</w:t>
            </w:r>
          </w:p>
        </w:tc>
      </w:tr>
      <w:tr w14:paraId="36694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5CD3A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13" w:type="dxa"/>
            <w:vMerge w:val="restart"/>
            <w:tcBorders>
              <w:bottom w:val="nil"/>
            </w:tcBorders>
            <w:vAlign w:val="center"/>
          </w:tcPr>
          <w:p w14:paraId="2C70CF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产出指标</w:t>
            </w:r>
          </w:p>
          <w:p w14:paraId="231B68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(50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B08EB0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62" w:type="dxa"/>
            <w:vAlign w:val="center"/>
          </w:tcPr>
          <w:p w14:paraId="3B1E38B4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对机关智能化、网格化管理。</w:t>
            </w:r>
          </w:p>
        </w:tc>
        <w:tc>
          <w:tcPr>
            <w:tcW w:w="1138" w:type="dxa"/>
            <w:vAlign w:val="center"/>
          </w:tcPr>
          <w:p w14:paraId="04FCD3D6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全年对政府机关安全、卫生、维修等工作实行目标管理</w:t>
            </w:r>
          </w:p>
        </w:tc>
        <w:tc>
          <w:tcPr>
            <w:tcW w:w="778" w:type="dxa"/>
            <w:vAlign w:val="center"/>
          </w:tcPr>
          <w:p w14:paraId="45E85D69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较上年增加</w:t>
            </w:r>
          </w:p>
        </w:tc>
        <w:tc>
          <w:tcPr>
            <w:tcW w:w="809" w:type="dxa"/>
            <w:vAlign w:val="center"/>
          </w:tcPr>
          <w:p w14:paraId="269BE83C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49" w:type="dxa"/>
            <w:vAlign w:val="center"/>
          </w:tcPr>
          <w:p w14:paraId="58CAEFAB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83" w:type="dxa"/>
            <w:vAlign w:val="center"/>
          </w:tcPr>
          <w:p w14:paraId="527FDD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69AC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2EDC2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center"/>
          </w:tcPr>
          <w:p w14:paraId="27E6D8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D918E0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62" w:type="dxa"/>
            <w:vAlign w:val="center"/>
          </w:tcPr>
          <w:p w14:paraId="1D3E0EE9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安排好各项机关日常事务，各项维修处理及时</w:t>
            </w:r>
          </w:p>
        </w:tc>
        <w:tc>
          <w:tcPr>
            <w:tcW w:w="1138" w:type="dxa"/>
            <w:vAlign w:val="center"/>
          </w:tcPr>
          <w:p w14:paraId="309CF90F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各项维修处理及时，不能影响机关正常运转。</w:t>
            </w:r>
          </w:p>
        </w:tc>
        <w:tc>
          <w:tcPr>
            <w:tcW w:w="778" w:type="dxa"/>
            <w:vAlign w:val="center"/>
          </w:tcPr>
          <w:p w14:paraId="019C0B2C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完成较好</w:t>
            </w:r>
          </w:p>
        </w:tc>
        <w:tc>
          <w:tcPr>
            <w:tcW w:w="809" w:type="dxa"/>
            <w:vAlign w:val="center"/>
          </w:tcPr>
          <w:p w14:paraId="4EF0B6B2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49" w:type="dxa"/>
            <w:vAlign w:val="center"/>
          </w:tcPr>
          <w:p w14:paraId="2AC95DD3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83" w:type="dxa"/>
            <w:vAlign w:val="center"/>
          </w:tcPr>
          <w:p w14:paraId="58DB57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495F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74C5B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center"/>
          </w:tcPr>
          <w:p w14:paraId="27C17F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073D6C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62" w:type="dxa"/>
            <w:vAlign w:val="center"/>
          </w:tcPr>
          <w:p w14:paraId="74AACFF9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确保202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年度各项工作顺利完成。</w:t>
            </w:r>
          </w:p>
        </w:tc>
        <w:tc>
          <w:tcPr>
            <w:tcW w:w="1138" w:type="dxa"/>
            <w:vAlign w:val="center"/>
          </w:tcPr>
          <w:p w14:paraId="3D67D1D4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年全年</w:t>
            </w:r>
          </w:p>
        </w:tc>
        <w:tc>
          <w:tcPr>
            <w:tcW w:w="778" w:type="dxa"/>
            <w:vAlign w:val="center"/>
          </w:tcPr>
          <w:p w14:paraId="3030066F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年底前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eastAsia="zh-CN"/>
              </w:rPr>
              <w:t>已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完成任务</w:t>
            </w:r>
          </w:p>
        </w:tc>
        <w:tc>
          <w:tcPr>
            <w:tcW w:w="809" w:type="dxa"/>
            <w:vAlign w:val="center"/>
          </w:tcPr>
          <w:p w14:paraId="2C7B5760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1B6D72BD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6DB2E8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0AE4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F031E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center"/>
          </w:tcPr>
          <w:p w14:paraId="7BC7BBB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0D2145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62" w:type="dxa"/>
            <w:vAlign w:val="center"/>
          </w:tcPr>
          <w:p w14:paraId="54702F96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预算批复金额</w:t>
            </w:r>
          </w:p>
        </w:tc>
        <w:tc>
          <w:tcPr>
            <w:tcW w:w="1138" w:type="dxa"/>
            <w:vAlign w:val="center"/>
          </w:tcPr>
          <w:p w14:paraId="25B1157F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预算批复金额</w:t>
            </w:r>
          </w:p>
        </w:tc>
        <w:tc>
          <w:tcPr>
            <w:tcW w:w="778" w:type="dxa"/>
            <w:vAlign w:val="center"/>
          </w:tcPr>
          <w:p w14:paraId="7846F3BD"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127万元</w:t>
            </w:r>
          </w:p>
        </w:tc>
        <w:tc>
          <w:tcPr>
            <w:tcW w:w="809" w:type="dxa"/>
            <w:vAlign w:val="center"/>
          </w:tcPr>
          <w:p w14:paraId="63489E28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75F32CA4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09E951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A5D9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3A737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bottom w:val="nil"/>
            </w:tcBorders>
            <w:vAlign w:val="center"/>
          </w:tcPr>
          <w:p w14:paraId="610F3A5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效益指标</w:t>
            </w:r>
          </w:p>
          <w:p w14:paraId="08FB50A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A9E96E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462" w:type="dxa"/>
            <w:vAlign w:val="center"/>
          </w:tcPr>
          <w:p w14:paraId="0C7A649A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协助市政府领导和相关部门完成主要经济指标</w:t>
            </w:r>
          </w:p>
        </w:tc>
        <w:tc>
          <w:tcPr>
            <w:tcW w:w="1138" w:type="dxa"/>
            <w:vAlign w:val="center"/>
          </w:tcPr>
          <w:p w14:paraId="3BEE11B3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指标完成达到年初计划，经济有所提升。</w:t>
            </w:r>
          </w:p>
        </w:tc>
        <w:tc>
          <w:tcPr>
            <w:tcW w:w="778" w:type="dxa"/>
            <w:vAlign w:val="center"/>
          </w:tcPr>
          <w:p w14:paraId="2EAA7315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促进经济发展</w:t>
            </w:r>
          </w:p>
        </w:tc>
        <w:tc>
          <w:tcPr>
            <w:tcW w:w="809" w:type="dxa"/>
            <w:vAlign w:val="center"/>
          </w:tcPr>
          <w:p w14:paraId="7575EE46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49" w:type="dxa"/>
            <w:vAlign w:val="center"/>
          </w:tcPr>
          <w:p w14:paraId="039CA37D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83" w:type="dxa"/>
            <w:vAlign w:val="center"/>
          </w:tcPr>
          <w:p w14:paraId="6605FC1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7ED0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EB3F72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center"/>
          </w:tcPr>
          <w:p w14:paraId="05FC92F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9A57F1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462" w:type="dxa"/>
            <w:vAlign w:val="center"/>
          </w:tcPr>
          <w:p w14:paraId="187DFC99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确保政府机关大院正常运转，做好全市机关单位的表率</w:t>
            </w:r>
          </w:p>
        </w:tc>
        <w:tc>
          <w:tcPr>
            <w:tcW w:w="1138" w:type="dxa"/>
            <w:vAlign w:val="center"/>
          </w:tcPr>
          <w:p w14:paraId="67757AFB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确保政府机关大院正常运转</w:t>
            </w:r>
          </w:p>
        </w:tc>
        <w:tc>
          <w:tcPr>
            <w:tcW w:w="778" w:type="dxa"/>
            <w:vAlign w:val="center"/>
          </w:tcPr>
          <w:p w14:paraId="7674B765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6A11E302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5D52076A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AFE2E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0C3B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457D4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center"/>
          </w:tcPr>
          <w:p w14:paraId="520B45B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F1EA7B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462" w:type="dxa"/>
            <w:vAlign w:val="center"/>
          </w:tcPr>
          <w:p w14:paraId="78CFC907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维护好机关，创造一个好的工作生活环境。</w:t>
            </w:r>
          </w:p>
        </w:tc>
        <w:tc>
          <w:tcPr>
            <w:tcW w:w="1138" w:type="dxa"/>
            <w:vAlign w:val="center"/>
          </w:tcPr>
          <w:p w14:paraId="7FBC1CBE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实现可持续发展</w:t>
            </w:r>
          </w:p>
        </w:tc>
        <w:tc>
          <w:tcPr>
            <w:tcW w:w="778" w:type="dxa"/>
            <w:vAlign w:val="center"/>
          </w:tcPr>
          <w:p w14:paraId="1085C7FB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3D95EC87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1877C33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35AF5C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FEF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5579F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center"/>
          </w:tcPr>
          <w:p w14:paraId="7771A48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F13223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62" w:type="dxa"/>
            <w:vAlign w:val="center"/>
          </w:tcPr>
          <w:p w14:paraId="56C8B9A5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促进经济可持续发展</w:t>
            </w:r>
          </w:p>
        </w:tc>
        <w:tc>
          <w:tcPr>
            <w:tcW w:w="1138" w:type="dxa"/>
            <w:vAlign w:val="center"/>
          </w:tcPr>
          <w:p w14:paraId="6DF25598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促进经济可持续发展</w:t>
            </w:r>
          </w:p>
        </w:tc>
        <w:tc>
          <w:tcPr>
            <w:tcW w:w="778" w:type="dxa"/>
            <w:vAlign w:val="center"/>
          </w:tcPr>
          <w:p w14:paraId="4876D676"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持续促进</w:t>
            </w:r>
          </w:p>
        </w:tc>
        <w:tc>
          <w:tcPr>
            <w:tcW w:w="809" w:type="dxa"/>
            <w:vAlign w:val="center"/>
          </w:tcPr>
          <w:p w14:paraId="33FB8DE6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265D40C7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83" w:type="dxa"/>
            <w:vAlign w:val="center"/>
          </w:tcPr>
          <w:p w14:paraId="330DDFF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5CBFD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8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1C263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14:paraId="4E92CDE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CF47D8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62" w:type="dxa"/>
            <w:vAlign w:val="center"/>
          </w:tcPr>
          <w:p w14:paraId="44D95F3C"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受益对象满意</w:t>
            </w:r>
          </w:p>
        </w:tc>
        <w:tc>
          <w:tcPr>
            <w:tcW w:w="1138" w:type="dxa"/>
            <w:vAlign w:val="center"/>
          </w:tcPr>
          <w:p w14:paraId="5513BAF3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78" w:type="dxa"/>
            <w:vAlign w:val="center"/>
          </w:tcPr>
          <w:p w14:paraId="210B6093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09" w:type="dxa"/>
            <w:vAlign w:val="center"/>
          </w:tcPr>
          <w:p w14:paraId="621659F3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318E00C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83" w:type="dxa"/>
            <w:vAlign w:val="center"/>
          </w:tcPr>
          <w:p w14:paraId="59EF14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311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2B7AD52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809" w:type="dxa"/>
            <w:vAlign w:val="center"/>
          </w:tcPr>
          <w:p w14:paraId="764E642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center"/>
          </w:tcPr>
          <w:p w14:paraId="762283B1"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 w14:paraId="145C43B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454E8137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sz w:val="15"/>
          <w:szCs w:val="15"/>
          <w:lang w:eastAsia="zh-CN"/>
        </w:rPr>
        <w:t>备注： 一个一级项目支出一张表。如，业务工作经费，运行维护经费，其他事业发展类资金…各一张表</w:t>
      </w:r>
      <w:r>
        <w:rPr>
          <w:rFonts w:ascii="仿宋_GB2312" w:hAnsi="宋体" w:eastAsia="仿宋_GB2312" w:cs="宋体"/>
          <w:kern w:val="0"/>
          <w:lang w:eastAsia="zh-CN"/>
        </w:rPr>
        <w:t>.</w:t>
      </w:r>
    </w:p>
    <w:p w14:paraId="146AE5B7">
      <w:pPr>
        <w:spacing w:line="240" w:lineRule="auto"/>
        <w:jc w:val="left"/>
        <w:rPr>
          <w:rFonts w:hint="default" w:ascii="宋体" w:hAnsi="宋体" w:eastAsia="宋体" w:cs="宋体"/>
          <w:kern w:val="0"/>
          <w:lang w:val="en-US" w:eastAsia="zh-CN"/>
        </w:rPr>
      </w:pPr>
    </w:p>
    <w:p w14:paraId="0C363486">
      <w:pPr>
        <w:rPr>
          <w:rFonts w:ascii="仿宋_GB2312" w:hAnsi="宋体" w:eastAsia="仿宋_GB2312" w:cs="宋体"/>
          <w:lang w:eastAsia="zh-CN"/>
        </w:rPr>
        <w:sectPr>
          <w:footerReference r:id="rId5" w:type="default"/>
          <w:pgSz w:w="11907" w:h="16839"/>
          <w:pgMar w:top="2098" w:right="1474" w:bottom="1985" w:left="1588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1639E9D5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77712F0C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2E9905FD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55972E90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汨罗市政府机关后勤服务中心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 w14:paraId="783E6DD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098552E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AD7DB8C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EBD44B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8E2C25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C4BEF99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2E8BAB7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36520C7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74908E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734995C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A271A4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6465897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21EE15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34EF342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61F1D3B5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2024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 5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6A4EC5CC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6CB4C0F1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EEE1E9C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229559D2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05C881C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26AB1588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AD3AE1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47044A78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2023度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汨罗市政府机关后勤服务中心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5BC99AF8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076D3D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09AC3E8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506FE43B">
      <w:pPr>
        <w:pStyle w:val="10"/>
        <w:spacing w:line="360" w:lineRule="auto"/>
        <w:ind w:firstLine="643"/>
        <w:jc w:val="both"/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汨罗市政府机关后勤服务中心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共有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在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人员9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人，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退休1人。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是为政府机关提供后勤服务的机构，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主要负责市政府大院安全保卫、环境卫生、水电与房屋等其他公用设施的维修、维护、绿化等工作；负责市政府机关计划生育宣传、管理工作； 管理政府机关食堂工作；完成市委、市人民政府交办的其他事项。汨罗市政府机关后勤服务中心内设机构包括：汨罗市政府机关后勤服务中心办公室。</w:t>
      </w:r>
    </w:p>
    <w:p w14:paraId="215D990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410136AD">
      <w:pPr>
        <w:spacing w:line="600" w:lineRule="exact"/>
        <w:ind w:firstLine="643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</w:t>
      </w:r>
    </w:p>
    <w:p w14:paraId="03E09527"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年本部门基本支出1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万元。其中：工资福利支出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96.88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万元，商品和服务支出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37.3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万元、对个人和家庭的补助支出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0.82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。基本支出主要用于我办正常运转、完成日常性工作而发生的各项支出，包括用于基本工资、津贴补贴、社会保障缴费等人员经费和办公费、印刷费、水电费、会务费、邮电费、培训费、公务接待费等日常公用经费以及其他对个人和家庭的补助支出。</w:t>
      </w:r>
    </w:p>
    <w:p w14:paraId="3B388899"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 xml:space="preserve">   1.资金管理情况：我单位严格按照市财政局下发的财务管理制度、差旅费管理办法、公务接待管理办法等相关制度，规范了财务活动和各种收支。严格履行报批手续，无计划安排不报账，无领导审批不报账，无经手人签字不报账，不符合财务规定的发票、票据不报账。经费的预算、开支、管理、报销均厉行勤俭节约，确保资金的使用规范与安全。</w:t>
      </w:r>
    </w:p>
    <w:p w14:paraId="237BB155">
      <w:pPr>
        <w:spacing w:line="360" w:lineRule="auto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 xml:space="preserve">    2.“三公”经费的使用和管理情况：我单位三公经费实行统一管理，严格预算、厉行节约，及时向分管及主要领导报告三公经费开支及结余情况，确保三公经费按合理的降幅比例递减。202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年三公经费支出合计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0.8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万元，其中：公务接待费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0.8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万元，与上年数相同，原因是统一规范管理，严格预算、厉行节约；公务用车购置及运行维护费0万元，与上年相同，本年度无公务用车费用。因公出国（境）费0万元，与上年持平。</w:t>
      </w:r>
    </w:p>
    <w:p w14:paraId="68A44977">
      <w:pPr>
        <w:spacing w:line="360" w:lineRule="auto"/>
        <w:ind w:firstLine="643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 </w:t>
      </w:r>
    </w:p>
    <w:p w14:paraId="3AEA3EC9"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1、专项资金安排落实、总投入等情况分析</w:t>
      </w:r>
    </w:p>
    <w:p w14:paraId="135FC503">
      <w:pPr>
        <w:spacing w:line="360" w:lineRule="auto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年专项资金年初预算年度资金总额为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24万元，本年因实际落实预算调整为127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万元，全年执行数为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127万元。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其中：政府机关维修、维护专项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万元。</w:t>
      </w:r>
    </w:p>
    <w:p w14:paraId="70D94291"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2、专项资金实际使用情况分析</w:t>
      </w:r>
    </w:p>
    <w:p w14:paraId="51CD51F7"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年专项资金支出为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万元，全部为预算项目支出，主要用于机关水电房屋等公用设施维修维护，其余因机关公共区域水、电费年初无预算，用于机关公共区域水、电费支出。</w:t>
      </w:r>
    </w:p>
    <w:p w14:paraId="60BEE5E3"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3、专项资金管理情况分析</w:t>
      </w:r>
    </w:p>
    <w:p w14:paraId="679E32A1">
      <w:pPr>
        <w:spacing w:line="60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专项资金本着专款专用的原则，及时向上级主管部门或中介评估机构评审、评估，严格执行项目资金批准的使用计划和项目批复内容，不擅自调项、扩项、缩项，不拆借、挪用、挤占。对每笔专项资金的支付，严格执行财务制度，落实专项资金审核程序。</w:t>
      </w:r>
    </w:p>
    <w:p w14:paraId="7667FB86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31536840">
      <w:pPr>
        <w:numPr>
          <w:ilvl w:val="0"/>
          <w:numId w:val="0"/>
        </w:numPr>
        <w:spacing w:line="360" w:lineRule="auto"/>
        <w:ind w:firstLine="1280" w:firstLineChars="40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  <w:t>我单位 2023年度无政府性基金预算安排的支出。</w:t>
      </w:r>
    </w:p>
    <w:p w14:paraId="0F9D0EA2"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1C0AD31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1280" w:firstLineChars="400"/>
        <w:jc w:val="left"/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  <w:t>我单位 2023年度无国有资本经营预算安排的支出。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 </w:t>
      </w:r>
    </w:p>
    <w:p w14:paraId="0D5BAB14">
      <w:pPr>
        <w:numPr>
          <w:ilvl w:val="0"/>
          <w:numId w:val="1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1E67A0F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1280" w:firstLineChars="400"/>
        <w:jc w:val="left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"/>
        </w:rPr>
        <w:t>我单位 2023年度无社会保险基金预算安排的支出。</w:t>
      </w:r>
    </w:p>
    <w:p w14:paraId="5F96DDD3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456EF408">
      <w:pPr>
        <w:numPr>
          <w:ilvl w:val="0"/>
          <w:numId w:val="0"/>
        </w:numPr>
        <w:spacing w:line="360" w:lineRule="auto"/>
        <w:ind w:leftChars="200" w:firstLine="600" w:firstLineChars="200"/>
        <w:jc w:val="both"/>
        <w:rPr>
          <w:rFonts w:hint="eastAsia" w:eastAsia="仿宋_GB2312"/>
          <w:kern w:val="0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</w:rPr>
        <w:t>2023年汨罗市政府机关后勤服务中心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  <w:lang w:eastAsia="zh-CN"/>
        </w:rPr>
        <w:t>仅有一般公共预算，无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</w:rPr>
        <w:t>政府性基金预算、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  <w:lang w:eastAsia="zh-CN"/>
        </w:rPr>
        <w:t>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</w:rPr>
        <w:t>国有资本经营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  <w:lang w:eastAsia="zh-CN"/>
        </w:rPr>
        <w:t>预算、无社会保险基金预算。本年一般公共预算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</w:rPr>
        <w:t>支出包括保障单位基本运行的经费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  <w:lang w:eastAsia="zh-CN"/>
        </w:rPr>
        <w:t>和项目经费。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</w:rPr>
        <w:t>基本运行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  <w:lang w:eastAsia="zh-CN"/>
        </w:rPr>
        <w:t>经费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0"/>
          <w:szCs w:val="24"/>
          <w:shd w:val="clear" w:color="auto" w:fill="FFFFFF"/>
          <w:lang w:eastAsia="zh-CN"/>
        </w:rPr>
        <w:t>使用中：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2"/>
          <w:lang w:eastAsia="zh-CN"/>
        </w:rPr>
        <w:t>人员经费支出主要用于人</w:t>
      </w:r>
      <w:r>
        <w:rPr>
          <w:rFonts w:hint="eastAsia" w:eastAsia="仿宋_GB2312"/>
          <w:kern w:val="0"/>
          <w:sz w:val="30"/>
          <w:szCs w:val="32"/>
          <w:lang w:eastAsia="zh-CN"/>
        </w:rPr>
        <w:t>员工资及社会保障缴费；公共支出主要用于机关后</w:t>
      </w:r>
      <w:r>
        <w:rPr>
          <w:rFonts w:hint="eastAsia" w:eastAsia="仿宋_GB2312"/>
          <w:kern w:val="0"/>
          <w:sz w:val="28"/>
          <w:szCs w:val="32"/>
          <w:lang w:eastAsia="zh-CN"/>
        </w:rPr>
        <w:t>勤服务中心日常运行费用。项目经费的使用：主要用于政府机关环境卫生、水电与房屋等其他公用设施的维修，机关公共区域水、电费，政府机关绿化等工作。202</w:t>
      </w:r>
      <w:r>
        <w:rPr>
          <w:rFonts w:hint="eastAsia" w:eastAsia="仿宋_GB2312"/>
          <w:kern w:val="0"/>
          <w:sz w:val="28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28"/>
          <w:szCs w:val="32"/>
          <w:lang w:eastAsia="zh-CN"/>
        </w:rPr>
        <w:t>年度政府机关后勤服务中心严格执行市委市政府的各项制度，已促进各项工作任务顺利完成，被评为多项工作先进单位，政府机关后勤服务中心尽心尽力圆满完成本年度工作任务，成为机关单位管理的表率，得到了市级领导各级群众一致好评。</w:t>
      </w:r>
    </w:p>
    <w:p w14:paraId="6D9A9AE2">
      <w:pPr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存在的问题及原因分析</w:t>
      </w:r>
      <w:r>
        <w:rPr>
          <w:rFonts w:hint="eastAsia" w:eastAsia="仿宋_GB2312"/>
          <w:kern w:val="0"/>
          <w:sz w:val="32"/>
          <w:szCs w:val="32"/>
          <w:lang w:eastAsia="zh-CN"/>
        </w:rPr>
        <w:t xml:space="preserve"> </w:t>
      </w:r>
    </w:p>
    <w:p w14:paraId="4C989EDD">
      <w:pPr>
        <w:numPr>
          <w:ilvl w:val="0"/>
          <w:numId w:val="0"/>
        </w:numPr>
        <w:spacing w:line="360" w:lineRule="auto"/>
        <w:ind w:leftChars="200" w:firstLine="280" w:firstLineChars="100"/>
        <w:jc w:val="both"/>
        <w:rPr>
          <w:rFonts w:eastAsia="仿宋_GB2312"/>
          <w:kern w:val="0"/>
          <w:sz w:val="28"/>
          <w:szCs w:val="32"/>
          <w:lang w:eastAsia="zh-CN"/>
        </w:rPr>
      </w:pPr>
      <w:r>
        <w:rPr>
          <w:rFonts w:hint="eastAsia" w:eastAsia="仿宋_GB2312"/>
          <w:kern w:val="0"/>
          <w:sz w:val="28"/>
          <w:szCs w:val="32"/>
          <w:lang w:eastAsia="zh-CN"/>
        </w:rPr>
        <w:t>202</w:t>
      </w:r>
      <w:r>
        <w:rPr>
          <w:rFonts w:hint="eastAsia" w:eastAsia="仿宋_GB2312"/>
          <w:kern w:val="0"/>
          <w:sz w:val="28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28"/>
          <w:szCs w:val="32"/>
          <w:lang w:eastAsia="zh-CN"/>
        </w:rPr>
        <w:t>年本部门预算整体支出虽然保证了机关正常运行和职责履行，但也存在不少问题，如机关部分陈旧设施没有及时更换维护；机关科学管理方面 需要进一步加强。主要原因是：机关经费有限维护不及时，管理人员应加强科学化管理学习。</w:t>
      </w:r>
    </w:p>
    <w:p w14:paraId="665DAFC3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486DF5A"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620788A2">
      <w:pPr>
        <w:spacing w:line="600" w:lineRule="exact"/>
        <w:ind w:firstLine="640" w:firstLineChars="20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我们将利用有限的资金在勤俭节约的基础上统筹安排，科学管理维护好机关，更好的服务好机关。</w:t>
      </w:r>
    </w:p>
    <w:p w14:paraId="13576FA1">
      <w:pPr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 w14:paraId="216EE0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根据部绩效评价的要求，我单位按照绩效评价指标进行分析，成立了评价工作领导小组，评价等次为优秀，具体：一是建立严格的岗位目标责任制，做到人人头上有指标，个个身上有任务；二是规范管理，继续建立健全各项规章制度。202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年，我单位严格落实市委、市政府关于党政机关厉行节约的有关要求，切实规范公务消费行为，努力降低行政成本，压减一般性支出，保障重点支出，不断优化支出结构，圆满完成了全年任务，得到了市委、市政府的充分肯定以及社会各界的普遍好评，被评为汨罗市绩效管理一类单位。</w:t>
      </w:r>
    </w:p>
    <w:p w14:paraId="72BF5127">
      <w:pPr>
        <w:spacing w:line="60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22BB32AC">
      <w:pPr>
        <w:spacing w:line="600" w:lineRule="exact"/>
        <w:ind w:firstLine="1280" w:firstLineChars="4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无</w:t>
      </w:r>
    </w:p>
    <w:p w14:paraId="64CB9D12">
      <w:pPr>
        <w:spacing w:line="600" w:lineRule="exact"/>
        <w:ind w:firstLine="320" w:firstLineChars="1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6E9012B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7B04B95D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4184171C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7F97085D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23435906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7B9C988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70B8A1A4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CDB676D">
      <w:pPr>
        <w:spacing w:line="267" w:lineRule="auto"/>
        <w:ind w:firstLine="136" w:firstLineChars="50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365E39BD">
      <w:pPr>
        <w:spacing w:before="201" w:line="578" w:lineRule="exact"/>
        <w:jc w:val="center"/>
        <w:rPr>
          <w:rFonts w:hint="eastAsia" w:ascii="黑体" w:hAnsi="黑体" w:eastAsia="黑体" w:cs="黑体"/>
          <w:spacing w:val="10"/>
          <w:sz w:val="42"/>
          <w:szCs w:val="42"/>
          <w:lang w:eastAsia="zh-CN"/>
        </w:rPr>
      </w:pPr>
    </w:p>
    <w:p w14:paraId="3E2486F7">
      <w:pPr>
        <w:spacing w:before="201" w:line="578" w:lineRule="exact"/>
        <w:jc w:val="center"/>
        <w:rPr>
          <w:rFonts w:hint="eastAsia" w:ascii="黑体" w:hAnsi="黑体" w:eastAsia="黑体" w:cs="黑体"/>
          <w:spacing w:val="10"/>
          <w:sz w:val="42"/>
          <w:szCs w:val="42"/>
          <w:lang w:eastAsia="zh-CN"/>
        </w:rPr>
      </w:pPr>
    </w:p>
    <w:p w14:paraId="473C166E">
      <w:pPr>
        <w:spacing w:before="201" w:line="578" w:lineRule="exact"/>
        <w:jc w:val="center"/>
        <w:rPr>
          <w:rFonts w:hint="eastAsia" w:ascii="黑体" w:hAnsi="黑体" w:eastAsia="黑体" w:cs="黑体"/>
          <w:spacing w:val="10"/>
          <w:sz w:val="42"/>
          <w:szCs w:val="42"/>
          <w:lang w:eastAsia="zh-CN"/>
        </w:rPr>
      </w:pPr>
    </w:p>
    <w:p w14:paraId="13F3B96D">
      <w:pPr>
        <w:spacing w:before="201" w:line="578" w:lineRule="exact"/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pacing w:val="10"/>
          <w:sz w:val="42"/>
          <w:szCs w:val="42"/>
          <w:lang w:eastAsia="zh-CN"/>
        </w:rPr>
        <w:t>2023年度</w:t>
      </w:r>
      <w:r>
        <w:rPr>
          <w:rFonts w:hint="default" w:ascii="黑体" w:hAnsi="黑体" w:eastAsia="黑体" w:cs="黑体"/>
          <w:spacing w:val="10"/>
          <w:sz w:val="42"/>
          <w:szCs w:val="42"/>
          <w:lang w:val="en-US" w:eastAsia="zh-CN"/>
        </w:rPr>
        <w:t>”</w:t>
      </w:r>
      <w:r>
        <w:rPr>
          <w:rFonts w:hint="eastAsia" w:ascii="黑体" w:hAnsi="黑体" w:eastAsia="黑体" w:cs="黑体"/>
          <w:spacing w:val="10"/>
          <w:sz w:val="42"/>
          <w:szCs w:val="42"/>
          <w:lang w:eastAsia="zh-CN"/>
        </w:rPr>
        <w:t>政府机关维修、维护</w:t>
      </w:r>
      <w:r>
        <w:rPr>
          <w:rFonts w:hint="default" w:ascii="黑体" w:hAnsi="黑体" w:eastAsia="黑体" w:cs="黑体"/>
          <w:spacing w:val="10"/>
          <w:sz w:val="42"/>
          <w:szCs w:val="42"/>
          <w:lang w:val="en-US" w:eastAsia="zh-CN"/>
        </w:rPr>
        <w:t>”</w:t>
      </w:r>
      <w:r>
        <w:rPr>
          <w:rFonts w:ascii="黑体" w:hAnsi="黑体" w:eastAsia="黑体" w:cs="黑体"/>
          <w:spacing w:val="10"/>
          <w:sz w:val="42"/>
          <w:szCs w:val="42"/>
        </w:rPr>
        <w:t>项目支出绩效自评报告</w:t>
      </w:r>
    </w:p>
    <w:p w14:paraId="09D9A7D4">
      <w:pPr>
        <w:spacing w:line="246" w:lineRule="auto"/>
        <w:rPr>
          <w:rFonts w:ascii="Arial"/>
          <w:sz w:val="21"/>
        </w:rPr>
      </w:pPr>
    </w:p>
    <w:p w14:paraId="66A93869">
      <w:pPr>
        <w:spacing w:line="246" w:lineRule="auto"/>
        <w:rPr>
          <w:rFonts w:ascii="Arial"/>
          <w:sz w:val="21"/>
        </w:rPr>
      </w:pPr>
    </w:p>
    <w:p w14:paraId="2A80445D">
      <w:pPr>
        <w:spacing w:line="246" w:lineRule="auto"/>
        <w:rPr>
          <w:rFonts w:ascii="Arial"/>
          <w:sz w:val="21"/>
        </w:rPr>
      </w:pPr>
    </w:p>
    <w:p w14:paraId="767C647F">
      <w:pPr>
        <w:spacing w:line="246" w:lineRule="auto"/>
        <w:rPr>
          <w:rFonts w:ascii="Arial"/>
          <w:sz w:val="21"/>
        </w:rPr>
      </w:pPr>
    </w:p>
    <w:p w14:paraId="31D9DA49">
      <w:pPr>
        <w:spacing w:line="246" w:lineRule="auto"/>
        <w:rPr>
          <w:rFonts w:ascii="Arial"/>
          <w:sz w:val="21"/>
        </w:rPr>
      </w:pPr>
    </w:p>
    <w:p w14:paraId="001B1F30">
      <w:pPr>
        <w:spacing w:line="246" w:lineRule="auto"/>
        <w:rPr>
          <w:rFonts w:ascii="Arial"/>
          <w:sz w:val="21"/>
        </w:rPr>
      </w:pPr>
    </w:p>
    <w:p w14:paraId="521362F8">
      <w:pPr>
        <w:spacing w:line="246" w:lineRule="auto"/>
        <w:rPr>
          <w:rFonts w:ascii="Arial"/>
          <w:sz w:val="21"/>
        </w:rPr>
      </w:pPr>
    </w:p>
    <w:p w14:paraId="182FA552">
      <w:pPr>
        <w:spacing w:line="246" w:lineRule="auto"/>
        <w:rPr>
          <w:rFonts w:ascii="Arial"/>
          <w:sz w:val="21"/>
        </w:rPr>
      </w:pPr>
    </w:p>
    <w:p w14:paraId="26633596">
      <w:pPr>
        <w:spacing w:line="246" w:lineRule="auto"/>
        <w:rPr>
          <w:rFonts w:ascii="Arial"/>
          <w:sz w:val="21"/>
        </w:rPr>
      </w:pPr>
    </w:p>
    <w:p w14:paraId="7DED7CA0">
      <w:pPr>
        <w:spacing w:line="246" w:lineRule="auto"/>
        <w:rPr>
          <w:rFonts w:ascii="Arial"/>
          <w:sz w:val="21"/>
        </w:rPr>
      </w:pPr>
    </w:p>
    <w:p w14:paraId="64BA3563">
      <w:pPr>
        <w:spacing w:line="246" w:lineRule="auto"/>
        <w:rPr>
          <w:rFonts w:ascii="Arial"/>
          <w:sz w:val="21"/>
        </w:rPr>
      </w:pPr>
    </w:p>
    <w:p w14:paraId="036B5FB0">
      <w:pPr>
        <w:spacing w:line="246" w:lineRule="auto"/>
        <w:rPr>
          <w:rFonts w:ascii="Arial"/>
          <w:sz w:val="21"/>
        </w:rPr>
      </w:pPr>
    </w:p>
    <w:p w14:paraId="277A2456">
      <w:pPr>
        <w:spacing w:line="246" w:lineRule="auto"/>
        <w:rPr>
          <w:rFonts w:ascii="Arial"/>
          <w:sz w:val="21"/>
        </w:rPr>
      </w:pPr>
    </w:p>
    <w:p w14:paraId="1941A5D7">
      <w:pPr>
        <w:spacing w:line="246" w:lineRule="auto"/>
        <w:rPr>
          <w:rFonts w:ascii="Arial"/>
          <w:sz w:val="21"/>
        </w:rPr>
      </w:pPr>
    </w:p>
    <w:p w14:paraId="1D6C3B03">
      <w:pPr>
        <w:spacing w:line="246" w:lineRule="auto"/>
        <w:rPr>
          <w:rFonts w:ascii="Arial"/>
          <w:sz w:val="21"/>
        </w:rPr>
      </w:pPr>
    </w:p>
    <w:p w14:paraId="0581D320">
      <w:pPr>
        <w:spacing w:line="246" w:lineRule="auto"/>
        <w:rPr>
          <w:rFonts w:ascii="Arial"/>
          <w:sz w:val="21"/>
        </w:rPr>
      </w:pPr>
    </w:p>
    <w:p w14:paraId="6FD66B48">
      <w:pPr>
        <w:spacing w:line="246" w:lineRule="auto"/>
        <w:rPr>
          <w:rFonts w:ascii="Arial"/>
          <w:sz w:val="21"/>
        </w:rPr>
      </w:pPr>
    </w:p>
    <w:p w14:paraId="26D0A092">
      <w:pPr>
        <w:spacing w:line="247" w:lineRule="auto"/>
        <w:rPr>
          <w:rFonts w:ascii="Arial"/>
          <w:sz w:val="21"/>
        </w:rPr>
      </w:pPr>
    </w:p>
    <w:p w14:paraId="583AD78A">
      <w:pPr>
        <w:spacing w:line="247" w:lineRule="auto"/>
        <w:rPr>
          <w:rFonts w:ascii="Arial"/>
          <w:sz w:val="21"/>
        </w:rPr>
      </w:pPr>
    </w:p>
    <w:p w14:paraId="4832B37C">
      <w:pPr>
        <w:spacing w:line="247" w:lineRule="auto"/>
        <w:rPr>
          <w:rFonts w:ascii="Arial"/>
          <w:sz w:val="21"/>
        </w:rPr>
      </w:pPr>
    </w:p>
    <w:p w14:paraId="3F64CB95">
      <w:pPr>
        <w:spacing w:line="247" w:lineRule="auto"/>
        <w:rPr>
          <w:rFonts w:ascii="Arial"/>
          <w:sz w:val="21"/>
        </w:rPr>
      </w:pPr>
    </w:p>
    <w:p w14:paraId="54BB61C1">
      <w:pPr>
        <w:spacing w:line="247" w:lineRule="auto"/>
        <w:rPr>
          <w:rFonts w:ascii="Arial"/>
          <w:sz w:val="21"/>
        </w:rPr>
      </w:pPr>
    </w:p>
    <w:p w14:paraId="5A191900">
      <w:pPr>
        <w:spacing w:line="247" w:lineRule="auto"/>
        <w:rPr>
          <w:rFonts w:ascii="Arial"/>
          <w:sz w:val="21"/>
        </w:rPr>
      </w:pPr>
    </w:p>
    <w:p w14:paraId="3AFBA2B1">
      <w:pPr>
        <w:spacing w:line="247" w:lineRule="auto"/>
        <w:rPr>
          <w:rFonts w:ascii="Arial"/>
          <w:sz w:val="21"/>
        </w:rPr>
      </w:pPr>
    </w:p>
    <w:p w14:paraId="5D066EEE">
      <w:pPr>
        <w:spacing w:line="247" w:lineRule="auto"/>
        <w:rPr>
          <w:rFonts w:ascii="Arial"/>
          <w:sz w:val="21"/>
        </w:rPr>
      </w:pPr>
    </w:p>
    <w:p w14:paraId="7A82C836">
      <w:pPr>
        <w:spacing w:line="247" w:lineRule="auto"/>
        <w:rPr>
          <w:rFonts w:ascii="Arial"/>
          <w:sz w:val="21"/>
        </w:rPr>
      </w:pPr>
    </w:p>
    <w:p w14:paraId="4A039701">
      <w:pPr>
        <w:spacing w:line="247" w:lineRule="auto"/>
        <w:rPr>
          <w:rFonts w:ascii="Arial"/>
          <w:sz w:val="21"/>
        </w:rPr>
      </w:pPr>
    </w:p>
    <w:p w14:paraId="43CBD38D">
      <w:pPr>
        <w:spacing w:line="247" w:lineRule="auto"/>
        <w:rPr>
          <w:rFonts w:ascii="Arial"/>
          <w:sz w:val="21"/>
        </w:rPr>
      </w:pPr>
    </w:p>
    <w:p w14:paraId="371E1EDF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4AFE4905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2024 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 </w:t>
      </w:r>
      <w:r>
        <w:rPr>
          <w:spacing w:val="-13"/>
          <w:position w:val="26"/>
          <w:sz w:val="27"/>
          <w:szCs w:val="27"/>
        </w:rPr>
        <w:t xml:space="preserve">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5</w:t>
      </w:r>
      <w:r>
        <w:rPr>
          <w:spacing w:val="-13"/>
          <w:position w:val="26"/>
          <w:sz w:val="27"/>
          <w:szCs w:val="27"/>
        </w:rPr>
        <w:t xml:space="preserve">  月</w:t>
      </w:r>
      <w:r>
        <w:rPr>
          <w:spacing w:val="12"/>
          <w:position w:val="26"/>
          <w:sz w:val="27"/>
          <w:szCs w:val="27"/>
        </w:rPr>
        <w:t xml:space="preserve">  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20</w:t>
      </w:r>
      <w:r>
        <w:rPr>
          <w:spacing w:val="12"/>
          <w:position w:val="26"/>
          <w:sz w:val="27"/>
          <w:szCs w:val="27"/>
        </w:rPr>
        <w:t xml:space="preserve"> </w:t>
      </w:r>
      <w:r>
        <w:rPr>
          <w:spacing w:val="-13"/>
          <w:position w:val="26"/>
          <w:sz w:val="27"/>
          <w:szCs w:val="27"/>
        </w:rPr>
        <w:t>日</w:t>
      </w:r>
    </w:p>
    <w:p w14:paraId="2AA1FE59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24435845">
      <w:pPr>
        <w:spacing w:line="223" w:lineRule="auto"/>
        <w:rPr>
          <w:sz w:val="24"/>
          <w:szCs w:val="24"/>
        </w:rPr>
        <w:sectPr>
          <w:footerReference r:id="rId6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5C7D49EC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776AA0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1A6455AA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-6" w:firstLine="844" w:firstLineChars="300"/>
        <w:jc w:val="both"/>
        <w:textAlignment w:val="baseline"/>
        <w:outlineLvl w:val="0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60BC3C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94" w:firstLine="675" w:firstLineChars="250"/>
        <w:jc w:val="both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年政府机关后勤服务中心专项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（政府机关维修、维护）年初预算资金为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val="en-US" w:eastAsia="zh-CN"/>
        </w:rPr>
        <w:t>24万元，实际调整后项目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支出为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val="en-US" w:eastAsia="zh-CN"/>
        </w:rPr>
        <w:t>127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万元，全部为预算项目支出，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是因为市政府机关建于九十年代，各项公用设施陈旧老化，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预算项目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资金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主要用于机关水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电房屋等公用设施维修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维护，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同时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因机关公共区域水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、电费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、安保、保洁费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年初无预算，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也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用于机关公共区域水、电费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、安保、保洁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支出。</w:t>
      </w:r>
    </w:p>
    <w:p w14:paraId="3917C145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3" w:leftChars="-6" w:firstLine="810" w:firstLineChars="3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  <w:t>项目资金使用管理情况。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 xml:space="preserve"> </w:t>
      </w:r>
    </w:p>
    <w:p w14:paraId="612112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94" w:firstLine="675" w:firstLineChars="25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管理专项资金安排责任人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专人专管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 xml:space="preserve">，按专项资金的用途专款专用。如机关日常维修中，通过财政评审，实行招投标，调整，按预定竣工验收时间由专人负责验收。 在使用专项资金时，严格执行专项资金使用制度和财务制度，同时对各项专项资金的使用流程进行监督，定时查看财务报表检查专项资金使用情况。  </w:t>
      </w:r>
    </w:p>
    <w:p w14:paraId="2777CEED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3" w:leftChars="-6" w:firstLine="810" w:firstLineChars="300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5"/>
          <w:kern w:val="0"/>
          <w:sz w:val="30"/>
          <w:szCs w:val="30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5"/>
          <w:kern w:val="0"/>
          <w:sz w:val="30"/>
          <w:szCs w:val="30"/>
          <w:lang w:val="en-US" w:eastAsia="en-US" w:bidi="ar-SA"/>
        </w:rPr>
        <w:t>项目支出绩效目标完成程度</w:t>
      </w:r>
    </w:p>
    <w:p w14:paraId="78C9B2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94" w:firstLine="300" w:firstLineChars="1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  <w:t xml:space="preserve">1.本年度我单位绩效总目标：管理好政府大院安全、卫生工作，搞好政府机关水电与房屋维修、绿化工作，为政府机关提供优质的工作环境；对政府机关亮化工程及机关监控设施维护；维护政府机关生态停车场，缓解机关停车问题。                                                    </w:t>
      </w:r>
    </w:p>
    <w:p w14:paraId="2D8675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  <w:t>2.本年度我单位阶段性目标：按进度加强绩效目标管理，无差错。</w:t>
      </w:r>
    </w:p>
    <w:p w14:paraId="60495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0"/>
          <w:szCs w:val="30"/>
          <w:shd w:val="clear" w:color="FFFFFF" w:fill="D9D9D9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0"/>
          <w:szCs w:val="30"/>
          <w:lang w:val="en-US" w:eastAsia="zh-CN" w:bidi="ar-SA"/>
        </w:rPr>
        <w:t>3.实现的产出情况和取得的效益情况：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项目绩效目标已完成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，已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确保政府机关日常运转服务工作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，圆满完成全年任务。</w:t>
      </w:r>
    </w:p>
    <w:p w14:paraId="186549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方正仿宋_GBK" w:hAnsi="方正仿宋_GBK" w:eastAsia="方正仿宋_GBK" w:cs="方正仿宋_GBK"/>
          <w:snapToGrid w:val="0"/>
          <w:color w:val="808080" w:themeColor="text1" w:themeTint="80"/>
          <w:kern w:val="0"/>
          <w:sz w:val="30"/>
          <w:szCs w:val="30"/>
          <w:shd w:val="clear" w:color="FFFFFF" w:fill="D9D9D9"/>
          <w:lang w:val="en-US" w:eastAsia="zh-CN" w:bidi="ar-SA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99B448E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70" w:firstLineChars="1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  <w:t>绩效评价工作情况</w:t>
      </w:r>
    </w:p>
    <w:p w14:paraId="6EEBAAD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年，我单位严格落实市委、市政府关于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机关管理的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有关要求，努力降低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机关维修、维护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成本，压减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不必要的项目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支出，保障重点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维修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支出，不断优化支出结构，圆满完成了全年任务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。本年度机关维修、维护项目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2"/>
          <w:szCs w:val="32"/>
        </w:rPr>
        <w:t>绩效评价工作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具体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2"/>
          <w:szCs w:val="32"/>
        </w:rPr>
        <w:t>情况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，明确了评价的目标和范围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建立严格的岗位目标责任制，做到人人头上有指标，个个身上有任务；二是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规范管理建立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了详细的评价计划；三是，根据项目的支出情况对比了预算与实际支出的差异，分析了支出的合理性和必要性。在评价的过程中，成立了项目绩效评价小组，组织全面客观的用横向与竖向比较法评价本年度项目绩效情况，确保评价工作顺利进行。我们政府机关后勤服务中心本年度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得到了市委、市政府的充分肯定以及社会各界的普遍好评，被评为汨罗市绩效管理一类单位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2"/>
          <w:szCs w:val="32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，为机关的可持续发展创造了良好的工作环境。</w:t>
      </w:r>
    </w:p>
    <w:p w14:paraId="24FF5F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  <w:t>三 、项目支出主要绩效及评价结论</w:t>
      </w:r>
    </w:p>
    <w:p w14:paraId="5C77A4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0"/>
          <w:szCs w:val="30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根据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0"/>
          <w:szCs w:val="30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0"/>
          <w:szCs w:val="30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绩效评价的要求，我单位按照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0"/>
          <w:szCs w:val="30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0"/>
          <w:szCs w:val="30"/>
          <w:shd w:val="clear" w:color="auto" w:fill="auto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绩效评价指标进行分析，成立了评价工作领导小组，评价等次为优秀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spacing w:val="-15"/>
          <w:sz w:val="30"/>
          <w:szCs w:val="30"/>
          <w:shd w:val="clear" w:color="auto" w:fill="auto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</w:p>
    <w:p w14:paraId="3FF728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  <w:t>四、 绩效评价指标分析</w:t>
      </w:r>
    </w:p>
    <w:p w14:paraId="088BF6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00" w:firstLineChars="200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(一)项目支出决策情况</w:t>
      </w:r>
    </w:p>
    <w:p w14:paraId="415089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40" w:firstLineChars="20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在本年度中，我们共实施了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val="en-US" w:eastAsia="zh-CN"/>
        </w:rPr>
        <w:t>1个项目，总经费为127万元。其中，我们对项目的支出进行了详细的审查和评估，确保了经费的使用符合财务规定和项目实施计划，项目已完成，项目的实施取得了显著的成效。</w:t>
      </w:r>
    </w:p>
    <w:p w14:paraId="0D2F8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(二)项目执行过程情况</w:t>
      </w:r>
    </w:p>
    <w:p w14:paraId="1610E9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项目执行高效、规范，工程进度、质量控制和成本控制等方面已确保项目按计划进行。</w:t>
      </w:r>
    </w:p>
    <w:p w14:paraId="115C7779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项目支出产出情况</w:t>
      </w:r>
    </w:p>
    <w:p w14:paraId="2806F8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项目实际完成情况达到了预期目标，产生了维修工程的实际效益，资金使用的实际效果较好。</w:t>
      </w:r>
    </w:p>
    <w:p w14:paraId="68B350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(四)项目支出效益情况</w:t>
      </w:r>
    </w:p>
    <w:p w14:paraId="7325B2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提升了政府机关工作效率、公共服务质量及长期效益，确保了维修资金的投入能够带来良好的社会和经济回报。</w:t>
      </w:r>
    </w:p>
    <w:p w14:paraId="23BC7E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  <w:t>五、主要经验及做法、存在的问题及原因分析</w:t>
      </w:r>
    </w:p>
    <w:p w14:paraId="47CAA46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54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主要经验及做法：规范管理，继续建立健全各项规章制度，把绩效评价政府机关维修、维护专项作日常性工作，建立绩效评价管理工作考核的长效机制。</w:t>
      </w:r>
    </w:p>
    <w:p w14:paraId="6DDDC5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10" w:firstLineChars="3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存在的主要问题：尽管我单位的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绩效评价工作取得了一定的成绩，但也存在一些问题和不足，机关制度不健全，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科学管理机关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</w:rPr>
        <w:t>合理性有待进一步提高。</w:t>
      </w:r>
    </w:p>
    <w:p w14:paraId="6C05E28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4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  <w:t>有关建议</w:t>
      </w: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  <w:lang w:eastAsia="zh-CN"/>
        </w:rPr>
        <w:tab/>
      </w:r>
    </w:p>
    <w:p w14:paraId="01CFF4D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270" w:firstLineChars="100"/>
        <w:textAlignment w:val="baseline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为了解决这些问题，我们应该进一步在节约的基础上优化完善资金安排和管理，建立健全项目管理制度和监管机制，更好的为机关服务。</w:t>
      </w:r>
    </w:p>
    <w:p w14:paraId="506458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</w:rPr>
        <w:t>七、其他需要说明的问题</w:t>
      </w:r>
    </w:p>
    <w:p w14:paraId="12A09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080" w:firstLineChars="40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-15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5"/>
          <w:sz w:val="30"/>
          <w:szCs w:val="30"/>
          <w:lang w:eastAsia="zh-CN"/>
        </w:rPr>
        <w:t>无</w:t>
      </w:r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4044411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B75DC5">
    <w:pPr>
      <w:spacing w:line="14" w:lineRule="auto"/>
      <w:jc w:val="left"/>
      <w:rPr>
        <w:kern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1DB35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C7EA2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70ED7"/>
    <w:multiLevelType w:val="singleLevel"/>
    <w:tmpl w:val="96370E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FE2C82"/>
    <w:multiLevelType w:val="singleLevel"/>
    <w:tmpl w:val="AEFE2C82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FF7BEB4E"/>
    <w:multiLevelType w:val="singleLevel"/>
    <w:tmpl w:val="FF7BEB4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B592D0E"/>
    <w:multiLevelType w:val="singleLevel"/>
    <w:tmpl w:val="6B592D0E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7C7E68AE"/>
    <w:multiLevelType w:val="singleLevel"/>
    <w:tmpl w:val="7C7E68A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1NDFiYTNjOGJlYzQ1YzA2YWUxYjgzOTY5MjM0ZTgifQ=="/>
  </w:docVars>
  <w:rsids>
    <w:rsidRoot w:val="00000000"/>
    <w:rsid w:val="01AF3811"/>
    <w:rsid w:val="02895B83"/>
    <w:rsid w:val="03795BF7"/>
    <w:rsid w:val="07C24F24"/>
    <w:rsid w:val="086E756B"/>
    <w:rsid w:val="0ACF37E5"/>
    <w:rsid w:val="0B400BC6"/>
    <w:rsid w:val="0E68228D"/>
    <w:rsid w:val="15FF5541"/>
    <w:rsid w:val="19D32FBC"/>
    <w:rsid w:val="19EE107B"/>
    <w:rsid w:val="1E6A4395"/>
    <w:rsid w:val="26EA5ED7"/>
    <w:rsid w:val="2AE00186"/>
    <w:rsid w:val="2D6C7DA1"/>
    <w:rsid w:val="308216BE"/>
    <w:rsid w:val="37DEEC2A"/>
    <w:rsid w:val="3A550786"/>
    <w:rsid w:val="3B532D25"/>
    <w:rsid w:val="3B7A130F"/>
    <w:rsid w:val="3DC84165"/>
    <w:rsid w:val="3E5DFACF"/>
    <w:rsid w:val="452575D3"/>
    <w:rsid w:val="479807B8"/>
    <w:rsid w:val="4BCB5E91"/>
    <w:rsid w:val="4ED96B17"/>
    <w:rsid w:val="4F8B6063"/>
    <w:rsid w:val="53FF81E4"/>
    <w:rsid w:val="54F32120"/>
    <w:rsid w:val="57AE6D93"/>
    <w:rsid w:val="5FB623A7"/>
    <w:rsid w:val="631809F7"/>
    <w:rsid w:val="6A581ED7"/>
    <w:rsid w:val="6E3851B0"/>
    <w:rsid w:val="6FFECFAD"/>
    <w:rsid w:val="72F17BE3"/>
    <w:rsid w:val="72FE20B8"/>
    <w:rsid w:val="77EB09FD"/>
    <w:rsid w:val="7AD76CED"/>
    <w:rsid w:val="7B2114F1"/>
    <w:rsid w:val="7BFF71D5"/>
    <w:rsid w:val="7EBF6239"/>
    <w:rsid w:val="7ED67756"/>
    <w:rsid w:val="7FA79E22"/>
    <w:rsid w:val="9E3F8382"/>
    <w:rsid w:val="BBF74AF1"/>
    <w:rsid w:val="DBFB8CCE"/>
    <w:rsid w:val="DEBD7ACD"/>
    <w:rsid w:val="DFFFBFC9"/>
    <w:rsid w:val="E4F73BAC"/>
    <w:rsid w:val="E7FFD0AF"/>
    <w:rsid w:val="E9F45666"/>
    <w:rsid w:val="EFBF8455"/>
    <w:rsid w:val="FBFFABF6"/>
    <w:rsid w:val="FC4FA981"/>
    <w:rsid w:val="FE6D7EEC"/>
    <w:rsid w:val="FF3DDE2A"/>
    <w:rsid w:val="FF5EC210"/>
    <w:rsid w:val="FF7731E8"/>
    <w:rsid w:val="FFC76E9A"/>
    <w:rsid w:val="FFD6E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5566</Words>
  <Characters>5866</Characters>
  <TotalTime>1</TotalTime>
  <ScaleCrop>false</ScaleCrop>
  <LinksUpToDate>false</LinksUpToDate>
  <CharactersWithSpaces>6141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2024-04-25T05:25:00Z</dcterms:created>
  <dc:creator>Administrator</dc:creator>
  <cp:lastModifiedBy>陈念</cp:lastModifiedBy>
  <cp:lastPrinted>2024-04-29T14:29:00Z</cp:lastPrinted>
  <dcterms:modified xsi:type="dcterms:W3CDTF">2024-11-19T07:19:56Z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1A4BB8D87F264498996FBC856AFED54E_13</vt:lpwstr>
  </property>
</Properties>
</file>