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0D4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1</w:t>
      </w:r>
    </w:p>
    <w:p w14:paraId="567B56B6">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14:paraId="57B20A58">
      <w:pPr>
        <w:spacing w:line="115" w:lineRule="exact"/>
        <w:rPr>
          <w:color w:val="000000" w:themeColor="text1"/>
          <w14:textFill>
            <w14:solidFill>
              <w14:schemeClr w14:val="tx1"/>
            </w14:solidFill>
          </w14:textFill>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7BFD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vAlign w:val="center"/>
          </w:tcPr>
          <w:p w14:paraId="5BDB705C">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vAlign w:val="top"/>
          </w:tcPr>
          <w:p w14:paraId="63CAD868">
            <w:pPr>
              <w:spacing w:before="103" w:line="219" w:lineRule="auto"/>
              <w:ind w:left="708"/>
              <w:jc w:val="cente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岳阳市生态环境局汨罗分局</w:t>
            </w:r>
          </w:p>
        </w:tc>
      </w:tr>
      <w:tr w14:paraId="5F852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vAlign w:val="top"/>
          </w:tcPr>
          <w:p w14:paraId="02288D18">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vAlign w:val="top"/>
          </w:tcPr>
          <w:p w14:paraId="67B37159">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vAlign w:val="top"/>
          </w:tcPr>
          <w:p w14:paraId="45337EDD">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vAlign w:val="top"/>
          </w:tcPr>
          <w:p w14:paraId="2111BF97">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14:paraId="5348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vAlign w:val="top"/>
          </w:tcPr>
          <w:p w14:paraId="20276643">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vAlign w:val="top"/>
          </w:tcPr>
          <w:p w14:paraId="6D95B2F8">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96</w:t>
            </w:r>
          </w:p>
        </w:tc>
        <w:tc>
          <w:tcPr>
            <w:tcW w:w="2325" w:type="dxa"/>
            <w:gridSpan w:val="2"/>
            <w:vAlign w:val="top"/>
          </w:tcPr>
          <w:p w14:paraId="40ACEC93">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96</w:t>
            </w:r>
          </w:p>
        </w:tc>
        <w:tc>
          <w:tcPr>
            <w:tcW w:w="1679" w:type="dxa"/>
            <w:gridSpan w:val="2"/>
            <w:vAlign w:val="top"/>
          </w:tcPr>
          <w:p w14:paraId="3D2234AB">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r>
      <w:tr w14:paraId="19E9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vAlign w:val="top"/>
          </w:tcPr>
          <w:p w14:paraId="67DD1DA0">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vAlign w:val="top"/>
          </w:tcPr>
          <w:p w14:paraId="28311505">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vAlign w:val="top"/>
          </w:tcPr>
          <w:p w14:paraId="296B4A0D">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vAlign w:val="top"/>
          </w:tcPr>
          <w:p w14:paraId="63A48903">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14:paraId="4C35D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vAlign w:val="top"/>
          </w:tcPr>
          <w:p w14:paraId="6B31009B">
            <w:pPr>
              <w:spacing w:before="141" w:line="202"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vAlign w:val="top"/>
          </w:tcPr>
          <w:p w14:paraId="5931D573">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12.36</w:t>
            </w:r>
          </w:p>
        </w:tc>
        <w:tc>
          <w:tcPr>
            <w:tcW w:w="2325" w:type="dxa"/>
            <w:gridSpan w:val="2"/>
            <w:vAlign w:val="top"/>
          </w:tcPr>
          <w:p w14:paraId="38C72B26">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8.00</w:t>
            </w:r>
          </w:p>
        </w:tc>
        <w:tc>
          <w:tcPr>
            <w:tcW w:w="1679" w:type="dxa"/>
            <w:gridSpan w:val="2"/>
            <w:vAlign w:val="top"/>
          </w:tcPr>
          <w:p w14:paraId="6A589E97">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11.35</w:t>
            </w:r>
          </w:p>
        </w:tc>
      </w:tr>
      <w:tr w14:paraId="2F2D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Align w:val="top"/>
          </w:tcPr>
          <w:p w14:paraId="18110D5A">
            <w:pPr>
              <w:spacing w:before="149" w:line="193" w:lineRule="auto"/>
              <w:ind w:left="4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vAlign w:val="top"/>
          </w:tcPr>
          <w:p w14:paraId="75FFB550">
            <w:pPr>
              <w:jc w:val="center"/>
              <w:rPr>
                <w:rFonts w:hint="default"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t>3.58</w:t>
            </w:r>
          </w:p>
        </w:tc>
        <w:tc>
          <w:tcPr>
            <w:tcW w:w="2325" w:type="dxa"/>
            <w:gridSpan w:val="2"/>
            <w:vAlign w:val="top"/>
          </w:tcPr>
          <w:p w14:paraId="6C8309BC">
            <w:pPr>
              <w:jc w:val="center"/>
              <w:rPr>
                <w:rFonts w:hint="default"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t>0.00</w:t>
            </w:r>
          </w:p>
        </w:tc>
        <w:tc>
          <w:tcPr>
            <w:tcW w:w="1679" w:type="dxa"/>
            <w:gridSpan w:val="2"/>
            <w:vAlign w:val="top"/>
          </w:tcPr>
          <w:p w14:paraId="434CD7C7">
            <w:pPr>
              <w:jc w:val="center"/>
              <w:rPr>
                <w:rFonts w:hint="default"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highlight w:val="none"/>
                <w:lang w:val="en-US" w:eastAsia="zh-CN"/>
                <w14:textFill>
                  <w14:solidFill>
                    <w14:schemeClr w14:val="tx1"/>
                  </w14:solidFill>
                </w14:textFill>
              </w:rPr>
              <w:t>3.50</w:t>
            </w:r>
          </w:p>
        </w:tc>
      </w:tr>
      <w:tr w14:paraId="44EBD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vAlign w:val="top"/>
          </w:tcPr>
          <w:p w14:paraId="0D98E955">
            <w:pPr>
              <w:spacing w:before="81" w:line="219" w:lineRule="auto"/>
              <w:ind w:left="8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vAlign w:val="top"/>
          </w:tcPr>
          <w:p w14:paraId="0F7C2CD6">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2325" w:type="dxa"/>
            <w:gridSpan w:val="2"/>
            <w:vAlign w:val="top"/>
          </w:tcPr>
          <w:p w14:paraId="20E20C70">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1679" w:type="dxa"/>
            <w:gridSpan w:val="2"/>
            <w:vAlign w:val="top"/>
          </w:tcPr>
          <w:p w14:paraId="43DE66DD">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r>
      <w:tr w14:paraId="4BFCF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850" w:type="dxa"/>
            <w:vAlign w:val="top"/>
          </w:tcPr>
          <w:p w14:paraId="6473102D">
            <w:pPr>
              <w:spacing w:before="91" w:line="219" w:lineRule="auto"/>
              <w:ind w:left="14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vAlign w:val="top"/>
          </w:tcPr>
          <w:p w14:paraId="65329FD7">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3.58</w:t>
            </w:r>
          </w:p>
        </w:tc>
        <w:tc>
          <w:tcPr>
            <w:tcW w:w="2325" w:type="dxa"/>
            <w:gridSpan w:val="2"/>
            <w:vAlign w:val="top"/>
          </w:tcPr>
          <w:p w14:paraId="0FE9FA93">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1679" w:type="dxa"/>
            <w:gridSpan w:val="2"/>
            <w:vAlign w:val="top"/>
          </w:tcPr>
          <w:p w14:paraId="6CBC5C59">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3.50</w:t>
            </w:r>
          </w:p>
        </w:tc>
      </w:tr>
      <w:tr w14:paraId="6392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vAlign w:val="top"/>
          </w:tcPr>
          <w:p w14:paraId="1777EA63">
            <w:pPr>
              <w:spacing w:before="81" w:line="22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vAlign w:val="top"/>
          </w:tcPr>
          <w:p w14:paraId="53A0D15E">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2325" w:type="dxa"/>
            <w:gridSpan w:val="2"/>
            <w:vAlign w:val="top"/>
          </w:tcPr>
          <w:p w14:paraId="5759B8D6">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c>
          <w:tcPr>
            <w:tcW w:w="1679" w:type="dxa"/>
            <w:gridSpan w:val="2"/>
            <w:vAlign w:val="top"/>
          </w:tcPr>
          <w:p w14:paraId="27669F45">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0.00</w:t>
            </w:r>
          </w:p>
        </w:tc>
      </w:tr>
      <w:tr w14:paraId="1F57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3850" w:type="dxa"/>
            <w:vAlign w:val="top"/>
          </w:tcPr>
          <w:p w14:paraId="28E311F0">
            <w:pPr>
              <w:spacing w:before="82"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vAlign w:val="top"/>
          </w:tcPr>
          <w:p w14:paraId="2A16BB11">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8.78</w:t>
            </w:r>
          </w:p>
        </w:tc>
        <w:tc>
          <w:tcPr>
            <w:tcW w:w="2325" w:type="dxa"/>
            <w:gridSpan w:val="2"/>
            <w:vAlign w:val="top"/>
          </w:tcPr>
          <w:p w14:paraId="31EEA431">
            <w:pPr>
              <w:jc w:val="center"/>
              <w:rPr>
                <w:rFonts w:hint="eastAsia" w:asciiTheme="majorEastAsia" w:hAnsiTheme="majorEastAsia" w:eastAsiaTheme="majorEastAsia" w:cstheme="majorEastAsia"/>
                <w:color w:val="000000" w:themeColor="text1"/>
                <w:sz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8.00</w:t>
            </w:r>
          </w:p>
        </w:tc>
        <w:tc>
          <w:tcPr>
            <w:tcW w:w="1679" w:type="dxa"/>
            <w:gridSpan w:val="2"/>
            <w:vAlign w:val="top"/>
          </w:tcPr>
          <w:p w14:paraId="1CF1DA30">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7.85</w:t>
            </w:r>
          </w:p>
        </w:tc>
      </w:tr>
      <w:tr w14:paraId="0EC2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3850" w:type="dxa"/>
            <w:vAlign w:val="top"/>
          </w:tcPr>
          <w:p w14:paraId="0A82AB55">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vAlign w:val="top"/>
          </w:tcPr>
          <w:p w14:paraId="2BDBBCF8">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4,135.38</w:t>
            </w:r>
          </w:p>
        </w:tc>
        <w:tc>
          <w:tcPr>
            <w:tcW w:w="2325" w:type="dxa"/>
            <w:gridSpan w:val="2"/>
            <w:vAlign w:val="top"/>
          </w:tcPr>
          <w:p w14:paraId="2779EE1E">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709.77</w:t>
            </w:r>
          </w:p>
        </w:tc>
        <w:tc>
          <w:tcPr>
            <w:tcW w:w="1679" w:type="dxa"/>
            <w:gridSpan w:val="2"/>
            <w:vAlign w:val="top"/>
          </w:tcPr>
          <w:p w14:paraId="5BB768D0">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4297.73</w:t>
            </w:r>
          </w:p>
        </w:tc>
      </w:tr>
      <w:tr w14:paraId="19CEC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850" w:type="dxa"/>
            <w:shd w:val="clear" w:color="auto" w:fill="auto"/>
            <w:vAlign w:val="top"/>
          </w:tcPr>
          <w:p w14:paraId="2B7EF818">
            <w:pPr>
              <w:spacing w:before="133" w:line="20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1、业务工作经费</w:t>
            </w:r>
          </w:p>
        </w:tc>
        <w:tc>
          <w:tcPr>
            <w:tcW w:w="1815" w:type="dxa"/>
            <w:gridSpan w:val="2"/>
            <w:shd w:val="clear" w:color="auto" w:fill="auto"/>
            <w:vAlign w:val="top"/>
          </w:tcPr>
          <w:p w14:paraId="2A0672B8">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3979.88</w:t>
            </w:r>
          </w:p>
        </w:tc>
        <w:tc>
          <w:tcPr>
            <w:tcW w:w="2325" w:type="dxa"/>
            <w:gridSpan w:val="2"/>
            <w:shd w:val="clear" w:color="auto" w:fill="auto"/>
            <w:vAlign w:val="top"/>
          </w:tcPr>
          <w:p w14:paraId="25385370">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378.2</w:t>
            </w:r>
          </w:p>
        </w:tc>
        <w:tc>
          <w:tcPr>
            <w:tcW w:w="1679" w:type="dxa"/>
            <w:gridSpan w:val="2"/>
            <w:shd w:val="clear" w:color="auto" w:fill="auto"/>
            <w:vAlign w:val="top"/>
          </w:tcPr>
          <w:p w14:paraId="762C12D4">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3966.16</w:t>
            </w:r>
          </w:p>
        </w:tc>
      </w:tr>
      <w:tr w14:paraId="0071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850" w:type="dxa"/>
            <w:shd w:val="clear" w:color="auto" w:fill="auto"/>
            <w:vAlign w:val="top"/>
          </w:tcPr>
          <w:p w14:paraId="4869A01F">
            <w:pPr>
              <w:spacing w:before="143" w:line="20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2、运行维护经费</w:t>
            </w:r>
          </w:p>
        </w:tc>
        <w:tc>
          <w:tcPr>
            <w:tcW w:w="1815" w:type="dxa"/>
            <w:gridSpan w:val="2"/>
            <w:shd w:val="clear" w:color="auto" w:fill="auto"/>
            <w:vAlign w:val="top"/>
          </w:tcPr>
          <w:p w14:paraId="6E48F5BB">
            <w:pPr>
              <w:jc w:val="cente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155.5</w:t>
            </w:r>
          </w:p>
        </w:tc>
        <w:tc>
          <w:tcPr>
            <w:tcW w:w="2325" w:type="dxa"/>
            <w:gridSpan w:val="2"/>
            <w:shd w:val="clear" w:color="auto" w:fill="auto"/>
            <w:vAlign w:val="top"/>
          </w:tcPr>
          <w:p w14:paraId="1739E3D7">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331.57</w:t>
            </w:r>
          </w:p>
        </w:tc>
        <w:tc>
          <w:tcPr>
            <w:tcW w:w="1679" w:type="dxa"/>
            <w:gridSpan w:val="2"/>
            <w:shd w:val="clear" w:color="auto" w:fill="auto"/>
            <w:vAlign w:val="top"/>
          </w:tcPr>
          <w:p w14:paraId="29202824">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331.57</w:t>
            </w:r>
          </w:p>
        </w:tc>
      </w:tr>
      <w:tr w14:paraId="1E12E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shd w:val="clear" w:color="auto" w:fill="auto"/>
            <w:vAlign w:val="top"/>
          </w:tcPr>
          <w:p w14:paraId="0C60357F">
            <w:pPr>
              <w:spacing w:before="93" w:line="219" w:lineRule="auto"/>
              <w:ind w:firstLine="488"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3、</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区</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级专项资金</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p>
        </w:tc>
        <w:tc>
          <w:tcPr>
            <w:tcW w:w="1815" w:type="dxa"/>
            <w:gridSpan w:val="2"/>
            <w:shd w:val="clear" w:color="auto" w:fill="auto"/>
            <w:vAlign w:val="top"/>
          </w:tcPr>
          <w:p w14:paraId="6069BA53">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shd w:val="clear" w:color="auto" w:fill="auto"/>
            <w:vAlign w:val="top"/>
          </w:tcPr>
          <w:p w14:paraId="5CA7A560">
            <w:pPr>
              <w:jc w:val="center"/>
              <w:rPr>
                <w:rFonts w:hint="default"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t>0.00</w:t>
            </w:r>
          </w:p>
        </w:tc>
        <w:tc>
          <w:tcPr>
            <w:tcW w:w="1679" w:type="dxa"/>
            <w:gridSpan w:val="2"/>
            <w:shd w:val="clear" w:color="auto" w:fill="auto"/>
            <w:vAlign w:val="top"/>
          </w:tcPr>
          <w:p w14:paraId="0EBBAB51">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5E0A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Align w:val="top"/>
          </w:tcPr>
          <w:p w14:paraId="3C0F8B09">
            <w:pPr>
              <w:spacing w:before="85" w:line="220" w:lineRule="auto"/>
              <w:ind w:firstLine="492" w:firstLineChars="200"/>
              <w:jc w:val="left"/>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4、上级转移支付</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r>
              <w:rPr>
                <w:rFonts w:hint="eastAsia" w:asciiTheme="majorEastAsia" w:hAnsiTheme="majorEastAsia" w:eastAsiaTheme="majorEastAsia" w:cstheme="majorEastAsia"/>
                <w:color w:val="000000" w:themeColor="text1"/>
                <w:spacing w:val="2"/>
                <w:sz w:val="21"/>
                <w:szCs w:val="21"/>
                <w:lang w:eastAsia="zh-CN"/>
                <w14:textFill>
                  <w14:solidFill>
                    <w14:schemeClr w14:val="tx1"/>
                  </w14:solidFill>
                </w14:textFill>
              </w:rPr>
              <w:t>）</w:t>
            </w:r>
          </w:p>
        </w:tc>
        <w:tc>
          <w:tcPr>
            <w:tcW w:w="1815" w:type="dxa"/>
            <w:gridSpan w:val="2"/>
            <w:vAlign w:val="top"/>
          </w:tcPr>
          <w:p w14:paraId="19729BDA">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vAlign w:val="top"/>
          </w:tcPr>
          <w:p w14:paraId="51D39BD7">
            <w:pPr>
              <w:jc w:val="cente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vAlign w:val="top"/>
          </w:tcPr>
          <w:p w14:paraId="73F7F0A4">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6046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Align w:val="top"/>
          </w:tcPr>
          <w:p w14:paraId="2A8690FE">
            <w:pPr>
              <w:spacing w:before="85" w:line="220" w:lineRule="auto"/>
              <w:ind w:left="9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vAlign w:val="top"/>
          </w:tcPr>
          <w:p w14:paraId="79F0A195">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204.06</w:t>
            </w:r>
          </w:p>
        </w:tc>
        <w:tc>
          <w:tcPr>
            <w:tcW w:w="2325" w:type="dxa"/>
            <w:gridSpan w:val="2"/>
            <w:vAlign w:val="top"/>
          </w:tcPr>
          <w:p w14:paraId="016EC9BB">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224.33</w:t>
            </w:r>
          </w:p>
        </w:tc>
        <w:tc>
          <w:tcPr>
            <w:tcW w:w="1679" w:type="dxa"/>
            <w:gridSpan w:val="2"/>
            <w:vAlign w:val="top"/>
          </w:tcPr>
          <w:p w14:paraId="335E2301">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616.46</w:t>
            </w:r>
          </w:p>
        </w:tc>
      </w:tr>
      <w:tr w14:paraId="53FBC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vAlign w:val="top"/>
          </w:tcPr>
          <w:p w14:paraId="6D40611D">
            <w:pPr>
              <w:spacing w:before="85"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vAlign w:val="top"/>
          </w:tcPr>
          <w:p w14:paraId="7B020A11">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159.25</w:t>
            </w:r>
          </w:p>
        </w:tc>
        <w:tc>
          <w:tcPr>
            <w:tcW w:w="2325" w:type="dxa"/>
            <w:gridSpan w:val="2"/>
            <w:vAlign w:val="top"/>
          </w:tcPr>
          <w:p w14:paraId="1DB0D423">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t>176.83</w:t>
            </w:r>
          </w:p>
        </w:tc>
        <w:tc>
          <w:tcPr>
            <w:tcW w:w="1679" w:type="dxa"/>
            <w:gridSpan w:val="2"/>
            <w:vAlign w:val="top"/>
          </w:tcPr>
          <w:p w14:paraId="69AED934">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557.41</w:t>
            </w:r>
          </w:p>
        </w:tc>
      </w:tr>
      <w:tr w14:paraId="281CE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Align w:val="top"/>
          </w:tcPr>
          <w:p w14:paraId="5C7995F3">
            <w:pPr>
              <w:spacing w:before="135" w:line="198" w:lineRule="auto"/>
              <w:ind w:left="1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vAlign w:val="top"/>
          </w:tcPr>
          <w:p w14:paraId="03B7339A">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40.46</w:t>
            </w:r>
          </w:p>
        </w:tc>
        <w:tc>
          <w:tcPr>
            <w:tcW w:w="2325" w:type="dxa"/>
            <w:gridSpan w:val="2"/>
            <w:vAlign w:val="top"/>
          </w:tcPr>
          <w:p w14:paraId="63CF7C8C">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38.5</w:t>
            </w:r>
          </w:p>
        </w:tc>
        <w:tc>
          <w:tcPr>
            <w:tcW w:w="1679" w:type="dxa"/>
            <w:gridSpan w:val="2"/>
            <w:vAlign w:val="top"/>
          </w:tcPr>
          <w:p w14:paraId="46E19856">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50.76</w:t>
            </w:r>
          </w:p>
        </w:tc>
      </w:tr>
      <w:tr w14:paraId="551E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Align w:val="top"/>
          </w:tcPr>
          <w:p w14:paraId="7DBEF1F8">
            <w:pPr>
              <w:spacing w:before="144" w:line="198" w:lineRule="auto"/>
              <w:ind w:left="11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vAlign w:val="top"/>
          </w:tcPr>
          <w:p w14:paraId="34BDB639">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4.35</w:t>
            </w:r>
          </w:p>
        </w:tc>
        <w:tc>
          <w:tcPr>
            <w:tcW w:w="2325" w:type="dxa"/>
            <w:gridSpan w:val="2"/>
            <w:vAlign w:val="top"/>
          </w:tcPr>
          <w:p w14:paraId="0FD944A2">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9</w:t>
            </w:r>
          </w:p>
        </w:tc>
        <w:tc>
          <w:tcPr>
            <w:tcW w:w="1679" w:type="dxa"/>
            <w:gridSpan w:val="2"/>
            <w:vAlign w:val="top"/>
          </w:tcPr>
          <w:p w14:paraId="4432C17B">
            <w:pPr>
              <w:jc w:val="center"/>
              <w:rPr>
                <w:rFonts w:hint="default" w:asciiTheme="majorEastAsia" w:hAnsiTheme="majorEastAsia" w:eastAsiaTheme="majorEastAsia" w:cstheme="majorEastAsia"/>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8.29</w:t>
            </w:r>
          </w:p>
        </w:tc>
      </w:tr>
      <w:tr w14:paraId="66DCF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Align w:val="top"/>
          </w:tcPr>
          <w:p w14:paraId="45787E60">
            <w:pPr>
              <w:spacing w:before="145" w:line="189" w:lineRule="auto"/>
              <w:ind w:left="1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vAlign w:val="top"/>
          </w:tcPr>
          <w:p w14:paraId="56219D14">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174.06</w:t>
            </w:r>
          </w:p>
        </w:tc>
        <w:tc>
          <w:tcPr>
            <w:tcW w:w="2325" w:type="dxa"/>
            <w:gridSpan w:val="2"/>
            <w:vAlign w:val="top"/>
          </w:tcPr>
          <w:p w14:paraId="2070E2C3">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555.45</w:t>
            </w:r>
          </w:p>
        </w:tc>
        <w:tc>
          <w:tcPr>
            <w:tcW w:w="1679" w:type="dxa"/>
            <w:gridSpan w:val="2"/>
            <w:vAlign w:val="top"/>
          </w:tcPr>
          <w:p w14:paraId="05601F7C">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866.14</w:t>
            </w:r>
          </w:p>
        </w:tc>
      </w:tr>
      <w:tr w14:paraId="4E4F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vAlign w:val="top"/>
          </w:tcPr>
          <w:p w14:paraId="04FB905E">
            <w:pPr>
              <w:spacing w:before="145" w:line="198"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部门基本支出预算调整</w:t>
            </w:r>
          </w:p>
        </w:tc>
        <w:tc>
          <w:tcPr>
            <w:tcW w:w="1815" w:type="dxa"/>
            <w:gridSpan w:val="2"/>
            <w:vAlign w:val="top"/>
          </w:tcPr>
          <w:p w14:paraId="7796A8F9">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1,484.27</w:t>
            </w:r>
          </w:p>
        </w:tc>
        <w:tc>
          <w:tcPr>
            <w:tcW w:w="2325" w:type="dxa"/>
            <w:gridSpan w:val="2"/>
            <w:vAlign w:val="top"/>
          </w:tcPr>
          <w:p w14:paraId="19F7B1B4">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1055.61</w:t>
            </w:r>
          </w:p>
        </w:tc>
        <w:tc>
          <w:tcPr>
            <w:tcW w:w="1679" w:type="dxa"/>
            <w:gridSpan w:val="2"/>
            <w:vAlign w:val="top"/>
          </w:tcPr>
          <w:p w14:paraId="3643345F">
            <w:pPr>
              <w:jc w:val="center"/>
              <w:rPr>
                <w:rFonts w:hint="default"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highlight w:val="none"/>
                <w:lang w:val="en-US" w:eastAsia="zh-CN"/>
                <w14:textFill>
                  <w14:solidFill>
                    <w14:schemeClr w14:val="tx1"/>
                  </w14:solidFill>
                </w14:textFill>
              </w:rPr>
              <w:t>2250.82</w:t>
            </w:r>
          </w:p>
        </w:tc>
      </w:tr>
      <w:tr w14:paraId="5B6D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vAlign w:val="center"/>
          </w:tcPr>
          <w:p w14:paraId="65B178DA">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14:paraId="1302E161">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(2022年完工项目)</w:t>
            </w:r>
          </w:p>
        </w:tc>
        <w:tc>
          <w:tcPr>
            <w:tcW w:w="825" w:type="dxa"/>
            <w:vAlign w:val="center"/>
          </w:tcPr>
          <w:p w14:paraId="20B0348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14:paraId="7CFB95B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vAlign w:val="center"/>
          </w:tcPr>
          <w:p w14:paraId="0DB9D4E6">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14:paraId="1516B31E">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vAlign w:val="center"/>
          </w:tcPr>
          <w:p w14:paraId="463BA6FE">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vAlign w:val="center"/>
          </w:tcPr>
          <w:p w14:paraId="6F051DD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14:paraId="41170DE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vAlign w:val="center"/>
          </w:tcPr>
          <w:p w14:paraId="74DE449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14:paraId="00E1485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14:paraId="733A315E">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vAlign w:val="center"/>
          </w:tcPr>
          <w:p w14:paraId="559568C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14:paraId="50C0C369">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14:paraId="05B2135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14:paraId="423C2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vAlign w:val="top"/>
          </w:tcPr>
          <w:p w14:paraId="0202CD96">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vAlign w:val="top"/>
          </w:tcPr>
          <w:p w14:paraId="5B072FC0">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990" w:type="dxa"/>
            <w:vAlign w:val="top"/>
          </w:tcPr>
          <w:p w14:paraId="16E18A14">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1140" w:type="dxa"/>
            <w:vAlign w:val="top"/>
          </w:tcPr>
          <w:p w14:paraId="5E4DEE9A">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1185" w:type="dxa"/>
            <w:vAlign w:val="top"/>
          </w:tcPr>
          <w:p w14:paraId="3678CE27">
            <w:pPr>
              <w:jc w:val="center"/>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810" w:type="dxa"/>
            <w:vAlign w:val="top"/>
          </w:tcPr>
          <w:p w14:paraId="25A85887">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869" w:type="dxa"/>
            <w:vAlign w:val="top"/>
          </w:tcPr>
          <w:p w14:paraId="6E994730">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r>
      <w:tr w14:paraId="338FD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vAlign w:val="top"/>
          </w:tcPr>
          <w:p w14:paraId="110499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vAlign w:val="top"/>
          </w:tcPr>
          <w:p w14:paraId="225671C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14:textFill>
                  <w14:solidFill>
                    <w14:schemeClr w14:val="tx1"/>
                  </w14:solidFill>
                </w14:textFill>
              </w:rPr>
            </w:pPr>
          </w:p>
        </w:tc>
      </w:tr>
    </w:tbl>
    <w:p w14:paraId="394DF3BF">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14:paraId="4EFB4E63">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填表人：         联系电话：            单位负责人签字：</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填报日期：</w:t>
      </w:r>
    </w:p>
    <w:p w14:paraId="1BE246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14:paraId="076BA8D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14:paraId="33A9D12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14:paraId="6C60AEFD">
      <w:pPr>
        <w:spacing w:line="168" w:lineRule="exact"/>
        <w:rPr>
          <w:color w:val="000000" w:themeColor="text1"/>
          <w14:textFill>
            <w14:solidFill>
              <w14:schemeClr w14:val="tx1"/>
            </w14:solidFill>
          </w14:textFill>
        </w:rPr>
      </w:pPr>
    </w:p>
    <w:tbl>
      <w:tblPr>
        <w:tblStyle w:val="8"/>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427"/>
        <w:gridCol w:w="1161"/>
        <w:gridCol w:w="1259"/>
        <w:gridCol w:w="719"/>
        <w:gridCol w:w="802"/>
        <w:gridCol w:w="1275"/>
      </w:tblGrid>
      <w:tr w14:paraId="42B4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vAlign w:val="top"/>
          </w:tcPr>
          <w:p w14:paraId="4CF35DEA">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751" w:type="dxa"/>
            <w:gridSpan w:val="8"/>
            <w:vAlign w:val="center"/>
          </w:tcPr>
          <w:p w14:paraId="698B0965">
            <w:pPr>
              <w:jc w:val="center"/>
              <w:rPr>
                <w:rFonts w:ascii="Arial"/>
                <w:color w:val="000000" w:themeColor="text1"/>
                <w:sz w:val="21"/>
                <w14:textFill>
                  <w14:solidFill>
                    <w14:schemeClr w14:val="tx1"/>
                  </w14:solidFill>
                </w14:textFill>
              </w:rPr>
            </w:pPr>
            <w:r>
              <w:rPr>
                <w:rFonts w:hint="eastAsia" w:ascii="Arial"/>
                <w:color w:val="000000" w:themeColor="text1"/>
                <w:sz w:val="21"/>
                <w14:textFill>
                  <w14:solidFill>
                    <w14:schemeClr w14:val="tx1"/>
                  </w14:solidFill>
                </w14:textFill>
              </w:rPr>
              <w:t>岳阳市生态环境局汨罗分局</w:t>
            </w:r>
          </w:p>
        </w:tc>
      </w:tr>
      <w:tr w14:paraId="45145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tcBorders>
              <w:bottom w:val="nil"/>
            </w:tcBorders>
            <w:vAlign w:val="top"/>
          </w:tcPr>
          <w:p w14:paraId="23A5B4B1">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p w14:paraId="3677565F">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14:paraId="42D1E6EC">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14:paraId="65729174">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2108" w:type="dxa"/>
            <w:gridSpan w:val="2"/>
            <w:vAlign w:val="center"/>
          </w:tcPr>
          <w:p w14:paraId="64510F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427" w:type="dxa"/>
            <w:vAlign w:val="center"/>
          </w:tcPr>
          <w:p w14:paraId="6F09C9DD">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161" w:type="dxa"/>
            <w:vAlign w:val="center"/>
          </w:tcPr>
          <w:p w14:paraId="0069FEDB">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59" w:type="dxa"/>
            <w:vAlign w:val="center"/>
          </w:tcPr>
          <w:p w14:paraId="162A4D03">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719" w:type="dxa"/>
            <w:vAlign w:val="center"/>
          </w:tcPr>
          <w:p w14:paraId="0C97A521">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vAlign w:val="center"/>
          </w:tcPr>
          <w:p w14:paraId="419B52DB">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75" w:type="dxa"/>
            <w:vAlign w:val="center"/>
          </w:tcPr>
          <w:p w14:paraId="5F38D3BD">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7223F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vAlign w:val="top"/>
          </w:tcPr>
          <w:p w14:paraId="72DCBC10">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08" w:type="dxa"/>
            <w:gridSpan w:val="2"/>
            <w:vAlign w:val="center"/>
          </w:tcPr>
          <w:p w14:paraId="494C7E21">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427" w:type="dxa"/>
            <w:vAlign w:val="center"/>
          </w:tcPr>
          <w:p w14:paraId="34CBC7DE">
            <w:pPr>
              <w:keepNext w:val="0"/>
              <w:keepLines w:val="0"/>
              <w:widowControl/>
              <w:suppressLineNumbers w:val="0"/>
              <w:jc w:val="center"/>
              <w:textAlignment w:val="center"/>
              <w:rPr>
                <w:rFonts w:ascii="Arial"/>
                <w:color w:val="000000" w:themeColor="text1"/>
                <w:spacing w:val="0"/>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1,765.38</w:t>
            </w:r>
          </w:p>
        </w:tc>
        <w:tc>
          <w:tcPr>
            <w:tcW w:w="1161" w:type="dxa"/>
            <w:vAlign w:val="center"/>
          </w:tcPr>
          <w:p w14:paraId="2BE31BCF">
            <w:pPr>
              <w:keepNext w:val="0"/>
              <w:keepLines w:val="0"/>
              <w:widowControl/>
              <w:suppressLineNumbers w:val="0"/>
              <w:jc w:val="center"/>
              <w:textAlignment w:val="center"/>
              <w:rPr>
                <w:rFonts w:ascii="Arial"/>
                <w:color w:val="000000" w:themeColor="text1"/>
                <w:spacing w:val="0"/>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6,548.55</w:t>
            </w:r>
          </w:p>
        </w:tc>
        <w:tc>
          <w:tcPr>
            <w:tcW w:w="1259" w:type="dxa"/>
            <w:vAlign w:val="center"/>
          </w:tcPr>
          <w:p w14:paraId="266B757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6,548.55</w:t>
            </w:r>
          </w:p>
        </w:tc>
        <w:tc>
          <w:tcPr>
            <w:tcW w:w="719" w:type="dxa"/>
            <w:vAlign w:val="center"/>
          </w:tcPr>
          <w:p w14:paraId="5938F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02" w:type="dxa"/>
            <w:vAlign w:val="center"/>
          </w:tcPr>
          <w:p w14:paraId="5C5279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5" w:type="dxa"/>
            <w:vAlign w:val="center"/>
          </w:tcPr>
          <w:p w14:paraId="355845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1DAA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vAlign w:val="top"/>
          </w:tcPr>
          <w:p w14:paraId="08754DC4">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14:paraId="35877BB7">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4055" w:type="dxa"/>
            <w:gridSpan w:val="4"/>
            <w:vAlign w:val="center"/>
          </w:tcPr>
          <w:p w14:paraId="3C449733">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14:paraId="7481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vAlign w:val="top"/>
          </w:tcPr>
          <w:p w14:paraId="205CE4FD">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14:paraId="75A49AE2">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i w:val="0"/>
                <w:iCs w:val="0"/>
                <w:color w:val="000000"/>
                <w:kern w:val="0"/>
                <w:sz w:val="20"/>
                <w:szCs w:val="20"/>
                <w:u w:val="none"/>
                <w:lang w:val="en-US" w:eastAsia="zh-CN" w:bidi="ar"/>
              </w:rPr>
              <w:t>6,548.55</w:t>
            </w:r>
          </w:p>
        </w:tc>
        <w:tc>
          <w:tcPr>
            <w:tcW w:w="4055" w:type="dxa"/>
            <w:gridSpan w:val="4"/>
            <w:vAlign w:val="center"/>
          </w:tcPr>
          <w:p w14:paraId="27EBFCBF">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2,250.82</w:t>
            </w:r>
          </w:p>
        </w:tc>
      </w:tr>
      <w:tr w14:paraId="76AF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vAlign w:val="top"/>
          </w:tcPr>
          <w:p w14:paraId="2194A08D">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14:paraId="44ED65BA">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c>
          <w:tcPr>
            <w:tcW w:w="4055" w:type="dxa"/>
            <w:gridSpan w:val="4"/>
            <w:vAlign w:val="center"/>
          </w:tcPr>
          <w:p w14:paraId="402FEE29">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r>
              <w:rPr>
                <w:rFonts w:hint="eastAsia" w:ascii="宋体" w:hAnsi="宋体" w:eastAsia="宋体" w:cs="宋体"/>
                <w:color w:val="000000" w:themeColor="text1"/>
                <w:spacing w:val="0"/>
                <w:sz w:val="21"/>
                <w:szCs w:val="21"/>
                <w14:textFill>
                  <w14:solidFill>
                    <w14:schemeClr w14:val="tx1"/>
                  </w14:solidFill>
                </w14:textFill>
              </w:rPr>
              <w:t>4,297.73</w:t>
            </w:r>
          </w:p>
        </w:tc>
      </w:tr>
      <w:tr w14:paraId="7309D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vAlign w:val="top"/>
          </w:tcPr>
          <w:p w14:paraId="200AFF14">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14:paraId="2BACDB4A">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c>
          <w:tcPr>
            <w:tcW w:w="4055" w:type="dxa"/>
            <w:gridSpan w:val="4"/>
            <w:vAlign w:val="center"/>
          </w:tcPr>
          <w:p w14:paraId="15BECD67">
            <w:pPr>
              <w:keepNext w:val="0"/>
              <w:keepLines w:val="0"/>
              <w:widowControl/>
              <w:suppressLineNumbers w:val="0"/>
              <w:jc w:val="right"/>
              <w:textAlignment w:val="center"/>
              <w:rPr>
                <w:rFonts w:hint="eastAsia" w:ascii="宋体" w:hAnsi="宋体" w:eastAsia="宋体" w:cs="宋体"/>
                <w:color w:val="000000" w:themeColor="text1"/>
                <w:spacing w:val="0"/>
                <w:sz w:val="21"/>
                <w:szCs w:val="21"/>
                <w14:textFill>
                  <w14:solidFill>
                    <w14:schemeClr w14:val="tx1"/>
                  </w14:solidFill>
                </w14:textFill>
              </w:rPr>
            </w:pPr>
          </w:p>
        </w:tc>
      </w:tr>
      <w:tr w14:paraId="797B9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vAlign w:val="top"/>
          </w:tcPr>
          <w:p w14:paraId="63A44A79">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14:paraId="69A56F47">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p>
        </w:tc>
        <w:tc>
          <w:tcPr>
            <w:tcW w:w="4055" w:type="dxa"/>
            <w:gridSpan w:val="4"/>
            <w:vAlign w:val="center"/>
          </w:tcPr>
          <w:p w14:paraId="3D6003B4">
            <w:pPr>
              <w:keepNext w:val="0"/>
              <w:keepLines w:val="0"/>
              <w:widowControl/>
              <w:suppressLineNumbers w:val="0"/>
              <w:jc w:val="right"/>
              <w:textAlignment w:val="center"/>
              <w:rPr>
                <w:rFonts w:hint="eastAsia" w:ascii="宋体" w:hAnsi="宋体" w:eastAsia="宋体" w:cs="宋体"/>
                <w:color w:val="000000" w:themeColor="text1"/>
                <w:spacing w:val="0"/>
                <w:sz w:val="21"/>
                <w:szCs w:val="21"/>
                <w14:textFill>
                  <w14:solidFill>
                    <w14:schemeClr w14:val="tx1"/>
                  </w14:solidFill>
                </w14:textFill>
              </w:rPr>
            </w:pPr>
          </w:p>
        </w:tc>
      </w:tr>
      <w:tr w14:paraId="4784C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vAlign w:val="top"/>
          </w:tcPr>
          <w:p w14:paraId="655CD98E">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年度总体</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目</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标</w:t>
            </w:r>
          </w:p>
        </w:tc>
        <w:tc>
          <w:tcPr>
            <w:tcW w:w="4696" w:type="dxa"/>
            <w:gridSpan w:val="4"/>
            <w:vAlign w:val="center"/>
          </w:tcPr>
          <w:p w14:paraId="595AB885">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4055" w:type="dxa"/>
            <w:gridSpan w:val="4"/>
            <w:shd w:val="clear" w:color="auto" w:fill="auto"/>
            <w:vAlign w:val="center"/>
          </w:tcPr>
          <w:p w14:paraId="77949FE1">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3B594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vAlign w:val="top"/>
          </w:tcPr>
          <w:p w14:paraId="23A25FDF">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96" w:type="dxa"/>
            <w:gridSpan w:val="4"/>
            <w:vAlign w:val="center"/>
          </w:tcPr>
          <w:p w14:paraId="7E8972F6">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目标1：坚守为民初心，持续改善生态环境质量</w:t>
            </w:r>
            <w:r>
              <w:rPr>
                <w:rFonts w:hint="eastAsia" w:ascii="宋体" w:hAnsi="宋体" w:eastAsia="宋体" w:cs="宋体"/>
                <w:color w:val="000000" w:themeColor="text1"/>
                <w:spacing w:val="0"/>
                <w:sz w:val="21"/>
                <w:szCs w:val="21"/>
                <w:lang w:eastAsia="zh-CN"/>
                <w14:textFill>
                  <w14:solidFill>
                    <w14:schemeClr w14:val="tx1"/>
                  </w14:solidFill>
                </w14:textFill>
              </w:rPr>
              <w:t>；</w:t>
            </w:r>
          </w:p>
          <w:p w14:paraId="21F176DF">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目标2：扛牢政治责任，抓好突出环境问题整改。</w:t>
            </w:r>
          </w:p>
          <w:p w14:paraId="3076921E">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目标3：持续发力，扎实推进污染防治攻坚战。</w:t>
            </w:r>
          </w:p>
          <w:p w14:paraId="402462AE">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目标4：筑牢安全底线，加强生态环境风险防范。</w:t>
            </w:r>
          </w:p>
          <w:p w14:paraId="40026B6E">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目标5：树立大局意识，主动服务经济高质量发展。。</w:t>
            </w:r>
          </w:p>
        </w:tc>
        <w:tc>
          <w:tcPr>
            <w:tcW w:w="4055" w:type="dxa"/>
            <w:gridSpan w:val="4"/>
            <w:shd w:val="clear" w:color="auto" w:fill="auto"/>
            <w:vAlign w:val="center"/>
          </w:tcPr>
          <w:p w14:paraId="712B7F6E">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Chars="0"/>
              <w:jc w:val="both"/>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大气环境质量方面：截止11月15日，全市城区空气优良天数为307天，优良率为96.2%，其中，PM2.5平均浓度为26微克/立方米，PM10平均浓度为45微克/立方米，AQI指数为85，综合指数为3.01，排名居岳阳六县（市）第2。水环境质量方面：国控、省控、集中式饮用水水源地水质均满足Ⅱ（二）、Ⅲ（三）类水质标准，水质达标率100％。 土壤环境质量方面：污染地块安全利用率达91％以上，重点建设用地安全利用率达100%。2.一是第二轮中央环保督察报告涉及我市的28个问题中今年需完成5个，现已全部完成销号。二是2021年省级环保督察“回头看”反馈涉及汨罗的14个问题中今年需完成1个问题整改销号，现已完成销号。三是“5+1”专项督查交办我市12个问题。截至目前，10个问题已完成整改销号，余下2个问题序时推进。四是长江经济带生态环境警示片披露问题1个，即汨罗循环经济产业园区2号雨水排放口乳白色废水直排湄江河，已完成销号。五是今年下达我市“洞庭清波”专项监督突出环境问题共19个，9个问题已完成整改，10个问题正序时推进。巩固深化“洞庭清波”专项监督突出环境问题整改。3.污染防治攻坚战“夏季攻势”任务41项具体问题均已完成整改销号，完成率100%。4.强化生态环境红线意识、底线思维，牢牢守住生态环境安全底线。一是开展危险废物规范化管理评估，共检查企业156家次，共查出问题405个，督促立行立改。5一是推行“双随机、一公开”制度，共抽查企业184家。二是遵循“指导引导、提醒告知、督促整改、处置处理”十六字方针，帮扶督促砖瓦、医疗、畜禽养殖等行业200多次，帮助企业提升污染防治水平。三是落实“三线一单”管控要求，在扎实推进“放管服”改革的同时严把环评准入关，共审批建设项目环境影响评价文件65个，否决不符合产业政策和高污染建设项目2个，经现场核查，确定5个建设项目不须纳入环评管理，切实减轻了企业负担。四是帮助指导5家排污许可重点管理单位降级为简化管理，5家排污许可重点管理单位直接注销排污许可证，有效降低了企业运营成本。.</w:t>
            </w:r>
          </w:p>
        </w:tc>
      </w:tr>
      <w:tr w14:paraId="0AA33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textDirection w:val="tbRlV"/>
            <w:vAlign w:val="top"/>
          </w:tcPr>
          <w:p w14:paraId="5848C75E">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p>
          <w:p w14:paraId="0E6BD3D7">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绩效指标</w:t>
            </w:r>
          </w:p>
        </w:tc>
        <w:tc>
          <w:tcPr>
            <w:tcW w:w="1079" w:type="dxa"/>
            <w:vAlign w:val="center"/>
          </w:tcPr>
          <w:p w14:paraId="6AAAE6B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29" w:type="dxa"/>
            <w:vAlign w:val="center"/>
          </w:tcPr>
          <w:p w14:paraId="10EE020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427" w:type="dxa"/>
            <w:vAlign w:val="center"/>
          </w:tcPr>
          <w:p w14:paraId="530D451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61" w:type="dxa"/>
            <w:vAlign w:val="center"/>
          </w:tcPr>
          <w:p w14:paraId="2ADCC802">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年度指标值</w:t>
            </w:r>
          </w:p>
        </w:tc>
        <w:tc>
          <w:tcPr>
            <w:tcW w:w="1259" w:type="dxa"/>
            <w:vAlign w:val="center"/>
          </w:tcPr>
          <w:p w14:paraId="43A43BB1">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实际完成值</w:t>
            </w:r>
          </w:p>
        </w:tc>
        <w:tc>
          <w:tcPr>
            <w:tcW w:w="719" w:type="dxa"/>
            <w:vAlign w:val="center"/>
          </w:tcPr>
          <w:p w14:paraId="5753057A">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vAlign w:val="center"/>
          </w:tcPr>
          <w:p w14:paraId="6CCAA4AA">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75" w:type="dxa"/>
            <w:vAlign w:val="center"/>
          </w:tcPr>
          <w:p w14:paraId="61664165">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偏差原因分析</w:t>
            </w:r>
          </w:p>
          <w:p w14:paraId="5E498E8D">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及改进措施</w:t>
            </w:r>
          </w:p>
        </w:tc>
      </w:tr>
      <w:tr w14:paraId="4DA2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textDirection w:val="tbRlV"/>
            <w:vAlign w:val="top"/>
          </w:tcPr>
          <w:p w14:paraId="1C4E6719">
            <w:pPr>
              <w:rPr>
                <w:rFonts w:ascii="Arial"/>
                <w:color w:val="000000" w:themeColor="text1"/>
                <w:sz w:val="21"/>
                <w14:textFill>
                  <w14:solidFill>
                    <w14:schemeClr w14:val="tx1"/>
                  </w14:solidFill>
                </w14:textFill>
              </w:rPr>
            </w:pPr>
          </w:p>
        </w:tc>
        <w:tc>
          <w:tcPr>
            <w:tcW w:w="1079" w:type="dxa"/>
            <w:vMerge w:val="restart"/>
            <w:tcBorders>
              <w:bottom w:val="nil"/>
            </w:tcBorders>
            <w:vAlign w:val="center"/>
          </w:tcPr>
          <w:p w14:paraId="56276703">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5A152703">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0D2FFFBC">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4DDDB141">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5EB1BE5E">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0"/>
                <w:sz w:val="21"/>
                <w:szCs w:val="21"/>
                <w14:textFill>
                  <w14:solidFill>
                    <w14:schemeClr w14:val="tx1"/>
                  </w14:solidFill>
                </w14:textFill>
              </w:rPr>
              <w:t>产出指标</w:t>
            </w:r>
          </w:p>
          <w:p w14:paraId="6BA5402B">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(50分)</w:t>
            </w:r>
          </w:p>
        </w:tc>
        <w:tc>
          <w:tcPr>
            <w:tcW w:w="1029" w:type="dxa"/>
            <w:vMerge w:val="restart"/>
            <w:vAlign w:val="center"/>
          </w:tcPr>
          <w:p w14:paraId="48B07FD3">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数量指标</w:t>
            </w:r>
          </w:p>
        </w:tc>
        <w:tc>
          <w:tcPr>
            <w:tcW w:w="1427" w:type="dxa"/>
            <w:vAlign w:val="center"/>
          </w:tcPr>
          <w:p w14:paraId="48BC829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开展核与辐射安全隐患排查</w:t>
            </w:r>
          </w:p>
        </w:tc>
        <w:tc>
          <w:tcPr>
            <w:tcW w:w="1161" w:type="dxa"/>
            <w:vAlign w:val="center"/>
          </w:tcPr>
          <w:p w14:paraId="1D77AD6D">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259" w:type="dxa"/>
            <w:vAlign w:val="center"/>
          </w:tcPr>
          <w:p w14:paraId="2D3AFC7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719" w:type="dxa"/>
            <w:vAlign w:val="center"/>
          </w:tcPr>
          <w:p w14:paraId="437F2C3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6E05950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514B66EC">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1215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textDirection w:val="tbRlV"/>
            <w:vAlign w:val="top"/>
          </w:tcPr>
          <w:p w14:paraId="0321C4B9">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728CB37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vAlign w:val="center"/>
          </w:tcPr>
          <w:p w14:paraId="640D3722">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27" w:type="dxa"/>
            <w:vAlign w:val="center"/>
          </w:tcPr>
          <w:p w14:paraId="1B8E39D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开展危险废物规范化管理评估</w:t>
            </w:r>
          </w:p>
        </w:tc>
        <w:tc>
          <w:tcPr>
            <w:tcW w:w="1161" w:type="dxa"/>
            <w:vAlign w:val="center"/>
          </w:tcPr>
          <w:p w14:paraId="2AC04B4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＞100家次</w:t>
            </w:r>
          </w:p>
        </w:tc>
        <w:tc>
          <w:tcPr>
            <w:tcW w:w="1259" w:type="dxa"/>
            <w:vAlign w:val="center"/>
          </w:tcPr>
          <w:p w14:paraId="51762FF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156家次</w:t>
            </w:r>
          </w:p>
        </w:tc>
        <w:tc>
          <w:tcPr>
            <w:tcW w:w="719" w:type="dxa"/>
            <w:vAlign w:val="center"/>
          </w:tcPr>
          <w:p w14:paraId="20E2763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079D3DF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7E99EDD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2368C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446E28EF">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1025F38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vAlign w:val="center"/>
          </w:tcPr>
          <w:p w14:paraId="22A5C8F7">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14:paraId="644032B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整改污染防治攻坚战“夏季攻势”任务</w:t>
            </w:r>
          </w:p>
        </w:tc>
        <w:tc>
          <w:tcPr>
            <w:tcW w:w="1161" w:type="dxa"/>
            <w:vAlign w:val="center"/>
          </w:tcPr>
          <w:p w14:paraId="07D2544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41项</w:t>
            </w:r>
          </w:p>
        </w:tc>
        <w:tc>
          <w:tcPr>
            <w:tcW w:w="1259" w:type="dxa"/>
            <w:vAlign w:val="center"/>
          </w:tcPr>
          <w:p w14:paraId="3A783BD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vAlign w:val="center"/>
          </w:tcPr>
          <w:p w14:paraId="1038591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6A84E5B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3A455F7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2205B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08D2FDCE">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2616934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14:paraId="127B1609">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14:paraId="4DCC139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开展打击危险废物环境违法犯罪</w:t>
            </w:r>
          </w:p>
        </w:tc>
        <w:tc>
          <w:tcPr>
            <w:tcW w:w="1161" w:type="dxa"/>
            <w:vAlign w:val="center"/>
          </w:tcPr>
          <w:p w14:paraId="5524CCF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＞500家企业</w:t>
            </w:r>
          </w:p>
        </w:tc>
        <w:tc>
          <w:tcPr>
            <w:tcW w:w="1259" w:type="dxa"/>
            <w:vAlign w:val="center"/>
          </w:tcPr>
          <w:p w14:paraId="7C2E851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625家企业</w:t>
            </w:r>
          </w:p>
        </w:tc>
        <w:tc>
          <w:tcPr>
            <w:tcW w:w="719" w:type="dxa"/>
            <w:vAlign w:val="center"/>
          </w:tcPr>
          <w:p w14:paraId="2B7926E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41A1E37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3C3EB92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0298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02182B77">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245D11A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vAlign w:val="center"/>
          </w:tcPr>
          <w:p w14:paraId="761ACF6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质量指标</w:t>
            </w:r>
          </w:p>
        </w:tc>
        <w:tc>
          <w:tcPr>
            <w:tcW w:w="1427" w:type="dxa"/>
            <w:vAlign w:val="center"/>
          </w:tcPr>
          <w:p w14:paraId="046ADFC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全市空气质量达标率</w:t>
            </w:r>
          </w:p>
        </w:tc>
        <w:tc>
          <w:tcPr>
            <w:tcW w:w="1161" w:type="dxa"/>
            <w:vAlign w:val="center"/>
          </w:tcPr>
          <w:p w14:paraId="535FD30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1259" w:type="dxa"/>
            <w:vAlign w:val="center"/>
          </w:tcPr>
          <w:p w14:paraId="3B9019F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719" w:type="dxa"/>
            <w:vAlign w:val="center"/>
          </w:tcPr>
          <w:p w14:paraId="2F142C7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56B246B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1141519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15F9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14:paraId="049BF948">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43D26FE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14:paraId="3F0C119C">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14:paraId="6DDEDE5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排污权交易率</w:t>
            </w:r>
          </w:p>
        </w:tc>
        <w:tc>
          <w:tcPr>
            <w:tcW w:w="1161" w:type="dxa"/>
            <w:vAlign w:val="center"/>
          </w:tcPr>
          <w:p w14:paraId="5169FCC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1259" w:type="dxa"/>
            <w:vAlign w:val="center"/>
          </w:tcPr>
          <w:p w14:paraId="568EF48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719" w:type="dxa"/>
            <w:vAlign w:val="center"/>
          </w:tcPr>
          <w:p w14:paraId="5008CF4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4EE0DEB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24B2DD80">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6100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14:paraId="47100337">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3F2B48C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vAlign w:val="center"/>
          </w:tcPr>
          <w:p w14:paraId="60D5E3A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时效指标</w:t>
            </w:r>
          </w:p>
        </w:tc>
        <w:tc>
          <w:tcPr>
            <w:tcW w:w="1427" w:type="dxa"/>
            <w:vAlign w:val="center"/>
          </w:tcPr>
          <w:p w14:paraId="1F4990F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按期完成年初预算目标</w:t>
            </w:r>
          </w:p>
        </w:tc>
        <w:tc>
          <w:tcPr>
            <w:tcW w:w="1161" w:type="dxa"/>
            <w:vAlign w:val="center"/>
          </w:tcPr>
          <w:p w14:paraId="1EA79B2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2022/12/31</w:t>
            </w:r>
          </w:p>
        </w:tc>
        <w:tc>
          <w:tcPr>
            <w:tcW w:w="1259" w:type="dxa"/>
            <w:vAlign w:val="center"/>
          </w:tcPr>
          <w:p w14:paraId="3D8B741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2022/12/31</w:t>
            </w:r>
          </w:p>
        </w:tc>
        <w:tc>
          <w:tcPr>
            <w:tcW w:w="719" w:type="dxa"/>
            <w:vAlign w:val="center"/>
          </w:tcPr>
          <w:p w14:paraId="1D45647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7976579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4CE4E1FC">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2E7C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14:paraId="00E25851">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06F3B3C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vAlign w:val="center"/>
          </w:tcPr>
          <w:p w14:paraId="260A6D88">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p>
        </w:tc>
        <w:tc>
          <w:tcPr>
            <w:tcW w:w="1427" w:type="dxa"/>
            <w:vAlign w:val="center"/>
          </w:tcPr>
          <w:p w14:paraId="7C7B8E2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饮用水源常规监测</w:t>
            </w:r>
          </w:p>
        </w:tc>
        <w:tc>
          <w:tcPr>
            <w:tcW w:w="1161" w:type="dxa"/>
            <w:vAlign w:val="center"/>
          </w:tcPr>
          <w:p w14:paraId="3356EF3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每月一次</w:t>
            </w:r>
          </w:p>
        </w:tc>
        <w:tc>
          <w:tcPr>
            <w:tcW w:w="1259" w:type="dxa"/>
            <w:vAlign w:val="center"/>
          </w:tcPr>
          <w:p w14:paraId="6D07178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vAlign w:val="center"/>
          </w:tcPr>
          <w:p w14:paraId="1534411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vAlign w:val="center"/>
          </w:tcPr>
          <w:p w14:paraId="1D1A8C4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vAlign w:val="center"/>
          </w:tcPr>
          <w:p w14:paraId="2E7ABB7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55F2C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14:paraId="08398B92">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134D8B3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14:paraId="0AE18AF6">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27" w:type="dxa"/>
            <w:vAlign w:val="center"/>
          </w:tcPr>
          <w:p w14:paraId="218C4F3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大气常规监测</w:t>
            </w:r>
          </w:p>
        </w:tc>
        <w:tc>
          <w:tcPr>
            <w:tcW w:w="1161" w:type="dxa"/>
            <w:vAlign w:val="center"/>
          </w:tcPr>
          <w:p w14:paraId="1D617A4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每月一次</w:t>
            </w:r>
          </w:p>
        </w:tc>
        <w:tc>
          <w:tcPr>
            <w:tcW w:w="1259" w:type="dxa"/>
            <w:vAlign w:val="center"/>
          </w:tcPr>
          <w:p w14:paraId="239CA75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shd w:val="clear" w:color="auto" w:fill="auto"/>
            <w:vAlign w:val="center"/>
          </w:tcPr>
          <w:p w14:paraId="1E0EF3D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14:paraId="686E0F0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14:paraId="63D3E53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0FC07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textDirection w:val="tbRlV"/>
            <w:vAlign w:val="top"/>
          </w:tcPr>
          <w:p w14:paraId="118E4BA6">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6393422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vAlign w:val="center"/>
          </w:tcPr>
          <w:p w14:paraId="69D56CD2">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成本指标</w:t>
            </w:r>
          </w:p>
        </w:tc>
        <w:tc>
          <w:tcPr>
            <w:tcW w:w="1427" w:type="dxa"/>
            <w:vAlign w:val="center"/>
          </w:tcPr>
          <w:p w14:paraId="15251CF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支出控制在预算内</w:t>
            </w:r>
          </w:p>
        </w:tc>
        <w:tc>
          <w:tcPr>
            <w:tcW w:w="1161" w:type="dxa"/>
            <w:vAlign w:val="center"/>
          </w:tcPr>
          <w:p w14:paraId="724DF82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1765.35万元</w:t>
            </w:r>
          </w:p>
        </w:tc>
        <w:tc>
          <w:tcPr>
            <w:tcW w:w="1259" w:type="dxa"/>
            <w:vAlign w:val="center"/>
          </w:tcPr>
          <w:p w14:paraId="504069F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6548.55万元</w:t>
            </w:r>
          </w:p>
        </w:tc>
        <w:tc>
          <w:tcPr>
            <w:tcW w:w="719" w:type="dxa"/>
            <w:shd w:val="clear" w:color="auto" w:fill="auto"/>
            <w:vAlign w:val="center"/>
          </w:tcPr>
          <w:p w14:paraId="1A72A331">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14:paraId="5055392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75" w:type="dxa"/>
            <w:shd w:val="clear" w:color="auto" w:fill="auto"/>
            <w:vAlign w:val="center"/>
          </w:tcPr>
          <w:p w14:paraId="140BDAB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县级项目未计入年度预算支出导致</w:t>
            </w:r>
          </w:p>
        </w:tc>
      </w:tr>
      <w:tr w14:paraId="4358C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6779A4D7">
            <w:pPr>
              <w:rPr>
                <w:rFonts w:ascii="Arial"/>
                <w:color w:val="000000" w:themeColor="text1"/>
                <w:sz w:val="21"/>
                <w14:textFill>
                  <w14:solidFill>
                    <w14:schemeClr w14:val="tx1"/>
                  </w14:solidFill>
                </w14:textFill>
              </w:rPr>
            </w:pPr>
          </w:p>
        </w:tc>
        <w:tc>
          <w:tcPr>
            <w:tcW w:w="1079" w:type="dxa"/>
            <w:vMerge w:val="restart"/>
            <w:tcBorders>
              <w:bottom w:val="nil"/>
            </w:tcBorders>
            <w:vAlign w:val="center"/>
          </w:tcPr>
          <w:p w14:paraId="371B8794">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ascii="Arial"/>
                <w:color w:val="000000" w:themeColor="text1"/>
                <w:sz w:val="21"/>
                <w14:textFill>
                  <w14:solidFill>
                    <w14:schemeClr w14:val="tx1"/>
                  </w14:solidFill>
                </w14:textFill>
              </w:rPr>
            </w:pPr>
          </w:p>
          <w:p w14:paraId="763269F1">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2847DD0F">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0DA6E02A">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65CF14A1">
            <w:pPr>
              <w:keepNext w:val="0"/>
              <w:keepLines w:val="0"/>
              <w:pageBreakBefore w:val="0"/>
              <w:widowControl w:val="0"/>
              <w:kinsoku/>
              <w:wordWrap/>
              <w:overflowPunct/>
              <w:topLinePunct w:val="0"/>
              <w:autoSpaceDE/>
              <w:autoSpaceDN/>
              <w:bidi w:val="0"/>
              <w:adjustRightInd/>
              <w:snapToGrid/>
              <w:spacing w:line="49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1"/>
                <w:sz w:val="21"/>
                <w:szCs w:val="21"/>
                <w14:textFill>
                  <w14:solidFill>
                    <w14:schemeClr w14:val="tx1"/>
                  </w14:solidFill>
                </w14:textFill>
              </w:rPr>
              <w:t>效益指标</w:t>
            </w:r>
          </w:p>
          <w:p w14:paraId="6BA65675">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(30分)</w:t>
            </w:r>
          </w:p>
        </w:tc>
        <w:tc>
          <w:tcPr>
            <w:tcW w:w="1029" w:type="dxa"/>
            <w:tcBorders>
              <w:bottom w:val="nil"/>
            </w:tcBorders>
            <w:vAlign w:val="center"/>
          </w:tcPr>
          <w:p w14:paraId="2E65B081">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经济效</w:t>
            </w:r>
          </w:p>
          <w:p w14:paraId="168C7626">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27" w:type="dxa"/>
            <w:vAlign w:val="center"/>
          </w:tcPr>
          <w:p w14:paraId="1EB6F14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实现节能减排，缓解财政对于污染整治支出压力</w:t>
            </w:r>
          </w:p>
        </w:tc>
        <w:tc>
          <w:tcPr>
            <w:tcW w:w="1161" w:type="dxa"/>
            <w:vAlign w:val="center"/>
          </w:tcPr>
          <w:p w14:paraId="627A887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较同期有所缓解　</w:t>
            </w:r>
          </w:p>
        </w:tc>
        <w:tc>
          <w:tcPr>
            <w:tcW w:w="1259" w:type="dxa"/>
            <w:vAlign w:val="center"/>
          </w:tcPr>
          <w:p w14:paraId="37D88CE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较同期有所缓解</w:t>
            </w:r>
          </w:p>
        </w:tc>
        <w:tc>
          <w:tcPr>
            <w:tcW w:w="719" w:type="dxa"/>
            <w:shd w:val="clear" w:color="auto" w:fill="auto"/>
            <w:vAlign w:val="center"/>
          </w:tcPr>
          <w:p w14:paraId="4C9D57E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802" w:type="dxa"/>
            <w:shd w:val="clear" w:color="auto" w:fill="auto"/>
            <w:vAlign w:val="center"/>
          </w:tcPr>
          <w:p w14:paraId="667BC77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1275" w:type="dxa"/>
            <w:shd w:val="clear" w:color="auto" w:fill="auto"/>
            <w:vAlign w:val="center"/>
          </w:tcPr>
          <w:p w14:paraId="65CAD6F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不可预计的专项资金需求未能安排预算</w:t>
            </w:r>
            <w:r>
              <w:rPr>
                <w:rFonts w:hint="eastAsia" w:ascii="宋体" w:hAnsi="宋体" w:eastAsia="宋体" w:cs="宋体"/>
                <w:color w:val="000000" w:themeColor="text1"/>
                <w:sz w:val="21"/>
                <w:szCs w:val="21"/>
                <w:lang w:eastAsia="zh-CN"/>
                <w14:textFill>
                  <w14:solidFill>
                    <w14:schemeClr w14:val="tx1"/>
                  </w14:solidFill>
                </w14:textFill>
              </w:rPr>
              <w:t>。尽量压缩变动性的的费用项目。</w:t>
            </w:r>
          </w:p>
        </w:tc>
      </w:tr>
      <w:tr w14:paraId="6A00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35C6D677">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36A4B892">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vAlign w:val="center"/>
          </w:tcPr>
          <w:p w14:paraId="548CBB40">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社会效</w:t>
            </w:r>
          </w:p>
          <w:p w14:paraId="7A60D019">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27" w:type="dxa"/>
            <w:vAlign w:val="center"/>
          </w:tcPr>
          <w:p w14:paraId="209B0A3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改善居民生活环境质量</w:t>
            </w:r>
          </w:p>
        </w:tc>
        <w:tc>
          <w:tcPr>
            <w:tcW w:w="1161" w:type="dxa"/>
            <w:vAlign w:val="center"/>
          </w:tcPr>
          <w:p w14:paraId="63CE62F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90%以上　</w:t>
            </w:r>
          </w:p>
        </w:tc>
        <w:tc>
          <w:tcPr>
            <w:tcW w:w="1259" w:type="dxa"/>
            <w:vAlign w:val="center"/>
          </w:tcPr>
          <w:p w14:paraId="52EB9BB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96%</w:t>
            </w:r>
          </w:p>
        </w:tc>
        <w:tc>
          <w:tcPr>
            <w:tcW w:w="719" w:type="dxa"/>
            <w:shd w:val="clear" w:color="auto" w:fill="auto"/>
            <w:vAlign w:val="center"/>
          </w:tcPr>
          <w:p w14:paraId="0D33F02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14:paraId="4866E58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14:paraId="4036E9F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3D49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57ACCCE7">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03A8D694">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bottom w:val="nil"/>
            </w:tcBorders>
            <w:vAlign w:val="center"/>
          </w:tcPr>
          <w:p w14:paraId="5550DE81">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3"/>
                <w:sz w:val="21"/>
                <w:szCs w:val="21"/>
                <w14:textFill>
                  <w14:solidFill>
                    <w14:schemeClr w14:val="tx1"/>
                  </w14:solidFill>
                </w14:textFill>
              </w:rPr>
            </w:pPr>
          </w:p>
        </w:tc>
        <w:tc>
          <w:tcPr>
            <w:tcW w:w="1427" w:type="dxa"/>
            <w:vAlign w:val="center"/>
          </w:tcPr>
          <w:p w14:paraId="674300D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公众爱护环境、企业自觉遵守环保法律法规，依法排污</w:t>
            </w:r>
          </w:p>
        </w:tc>
        <w:tc>
          <w:tcPr>
            <w:tcW w:w="1161" w:type="dxa"/>
            <w:vAlign w:val="center"/>
          </w:tcPr>
          <w:p w14:paraId="66BA22B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效益明显</w:t>
            </w:r>
          </w:p>
        </w:tc>
        <w:tc>
          <w:tcPr>
            <w:tcW w:w="1259" w:type="dxa"/>
            <w:vAlign w:val="center"/>
          </w:tcPr>
          <w:p w14:paraId="1806FE1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效益明显</w:t>
            </w:r>
          </w:p>
        </w:tc>
        <w:tc>
          <w:tcPr>
            <w:tcW w:w="719" w:type="dxa"/>
            <w:shd w:val="clear" w:color="auto" w:fill="auto"/>
            <w:vAlign w:val="center"/>
          </w:tcPr>
          <w:p w14:paraId="2721575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14:paraId="7E55572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14:paraId="7995B72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6E0D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textDirection w:val="tbRlV"/>
            <w:vAlign w:val="top"/>
          </w:tcPr>
          <w:p w14:paraId="1885E78F">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025E911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vAlign w:val="center"/>
          </w:tcPr>
          <w:p w14:paraId="764897A6">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生态效</w:t>
            </w:r>
          </w:p>
          <w:p w14:paraId="0F62E38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27" w:type="dxa"/>
            <w:vAlign w:val="center"/>
          </w:tcPr>
          <w:p w14:paraId="7753527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治理重点污染源</w:t>
            </w:r>
          </w:p>
        </w:tc>
        <w:tc>
          <w:tcPr>
            <w:tcW w:w="1161" w:type="dxa"/>
            <w:vAlign w:val="center"/>
          </w:tcPr>
          <w:p w14:paraId="6E2BD46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实施大气污染防治攻坚　</w:t>
            </w:r>
          </w:p>
        </w:tc>
        <w:tc>
          <w:tcPr>
            <w:tcW w:w="1259" w:type="dxa"/>
            <w:vAlign w:val="center"/>
          </w:tcPr>
          <w:p w14:paraId="3A79216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shd w:val="clear" w:color="auto" w:fill="auto"/>
            <w:vAlign w:val="center"/>
          </w:tcPr>
          <w:p w14:paraId="0645818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14:paraId="4A0CDC4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14:paraId="22DD2E0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7932F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textDirection w:val="tbRlV"/>
            <w:vAlign w:val="top"/>
          </w:tcPr>
          <w:p w14:paraId="5973D1DA">
            <w:pPr>
              <w:rPr>
                <w:rFonts w:ascii="Arial"/>
                <w:color w:val="000000" w:themeColor="text1"/>
                <w:sz w:val="21"/>
                <w14:textFill>
                  <w14:solidFill>
                    <w14:schemeClr w14:val="tx1"/>
                  </w14:solidFill>
                </w14:textFill>
              </w:rPr>
            </w:pPr>
          </w:p>
        </w:tc>
        <w:tc>
          <w:tcPr>
            <w:tcW w:w="1079" w:type="dxa"/>
            <w:vMerge w:val="continue"/>
            <w:tcBorders>
              <w:top w:val="nil"/>
              <w:bottom w:val="nil"/>
            </w:tcBorders>
            <w:vAlign w:val="center"/>
          </w:tcPr>
          <w:p w14:paraId="0D7375A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vAlign w:val="center"/>
          </w:tcPr>
          <w:p w14:paraId="42B4F026">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14:paraId="68CF8A6F">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427" w:type="dxa"/>
            <w:vAlign w:val="center"/>
          </w:tcPr>
          <w:p w14:paraId="7E44837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常态化加强排污企业的监管</w:t>
            </w:r>
          </w:p>
        </w:tc>
        <w:tc>
          <w:tcPr>
            <w:tcW w:w="1161" w:type="dxa"/>
            <w:vAlign w:val="center"/>
          </w:tcPr>
          <w:p w14:paraId="4A8E8AE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环境质量稳步提升　</w:t>
            </w:r>
          </w:p>
        </w:tc>
        <w:tc>
          <w:tcPr>
            <w:tcW w:w="1259" w:type="dxa"/>
            <w:vAlign w:val="center"/>
          </w:tcPr>
          <w:p w14:paraId="329870C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已完成</w:t>
            </w:r>
          </w:p>
        </w:tc>
        <w:tc>
          <w:tcPr>
            <w:tcW w:w="719" w:type="dxa"/>
            <w:shd w:val="clear" w:color="auto" w:fill="auto"/>
            <w:vAlign w:val="center"/>
          </w:tcPr>
          <w:p w14:paraId="12E56D5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02" w:type="dxa"/>
            <w:shd w:val="clear" w:color="auto" w:fill="auto"/>
            <w:vAlign w:val="center"/>
          </w:tcPr>
          <w:p w14:paraId="61B8F9B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75" w:type="dxa"/>
            <w:shd w:val="clear" w:color="auto" w:fill="auto"/>
            <w:vAlign w:val="center"/>
          </w:tcPr>
          <w:p w14:paraId="7143339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678C7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textDirection w:val="tbRlV"/>
            <w:vAlign w:val="top"/>
          </w:tcPr>
          <w:p w14:paraId="7C06AB4A">
            <w:pPr>
              <w:rPr>
                <w:rFonts w:ascii="Arial"/>
                <w:color w:val="000000" w:themeColor="text1"/>
                <w:sz w:val="21"/>
                <w14:textFill>
                  <w14:solidFill>
                    <w14:schemeClr w14:val="tx1"/>
                  </w14:solidFill>
                </w14:textFill>
              </w:rPr>
            </w:pPr>
          </w:p>
        </w:tc>
        <w:tc>
          <w:tcPr>
            <w:tcW w:w="1079" w:type="dxa"/>
            <w:tcBorders>
              <w:bottom w:val="nil"/>
            </w:tcBorders>
            <w:vAlign w:val="center"/>
          </w:tcPr>
          <w:p w14:paraId="4F32B2A5">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满意度</w:t>
            </w:r>
          </w:p>
          <w:p w14:paraId="7D7C5323">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指标</w:t>
            </w:r>
          </w:p>
          <w:p w14:paraId="450B881D">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(10分)</w:t>
            </w:r>
          </w:p>
        </w:tc>
        <w:tc>
          <w:tcPr>
            <w:tcW w:w="1029" w:type="dxa"/>
            <w:tcBorders>
              <w:bottom w:val="nil"/>
            </w:tcBorders>
            <w:vAlign w:val="center"/>
          </w:tcPr>
          <w:p w14:paraId="41BB8468">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14:paraId="19DFAF33">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14:paraId="03256882">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tc>
        <w:tc>
          <w:tcPr>
            <w:tcW w:w="1427" w:type="dxa"/>
            <w:vAlign w:val="center"/>
          </w:tcPr>
          <w:p w14:paraId="7EABD40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群众对环境质量改善的满意度</w:t>
            </w:r>
          </w:p>
        </w:tc>
        <w:tc>
          <w:tcPr>
            <w:tcW w:w="1161" w:type="dxa"/>
            <w:vAlign w:val="center"/>
          </w:tcPr>
          <w:p w14:paraId="5881B7A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90%以上</w:t>
            </w:r>
          </w:p>
        </w:tc>
        <w:tc>
          <w:tcPr>
            <w:tcW w:w="1259" w:type="dxa"/>
            <w:vAlign w:val="center"/>
          </w:tcPr>
          <w:p w14:paraId="652898A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98%</w:t>
            </w:r>
          </w:p>
        </w:tc>
        <w:tc>
          <w:tcPr>
            <w:tcW w:w="719" w:type="dxa"/>
            <w:vAlign w:val="center"/>
          </w:tcPr>
          <w:p w14:paraId="3434921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802" w:type="dxa"/>
            <w:vAlign w:val="center"/>
          </w:tcPr>
          <w:p w14:paraId="7B56322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1275" w:type="dxa"/>
            <w:vAlign w:val="center"/>
          </w:tcPr>
          <w:p w14:paraId="09AAF8B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10D0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039" w:type="dxa"/>
            <w:gridSpan w:val="6"/>
            <w:vAlign w:val="center"/>
          </w:tcPr>
          <w:p w14:paraId="76A10713">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719" w:type="dxa"/>
            <w:vAlign w:val="center"/>
          </w:tcPr>
          <w:p w14:paraId="26FB1BAC">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100</w:t>
            </w:r>
          </w:p>
        </w:tc>
        <w:tc>
          <w:tcPr>
            <w:tcW w:w="802" w:type="dxa"/>
            <w:vAlign w:val="center"/>
          </w:tcPr>
          <w:p w14:paraId="2BADA397">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000000" w:themeColor="text1"/>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9</w:t>
            </w:r>
            <w:r>
              <w:rPr>
                <w:rFonts w:hint="eastAsia" w:asciiTheme="minorEastAsia" w:hAnsiTheme="minorEastAsia" w:cstheme="minorEastAsia"/>
                <w:color w:val="000000" w:themeColor="text1"/>
                <w:sz w:val="21"/>
                <w:lang w:val="en-US" w:eastAsia="zh-CN"/>
                <w14:textFill>
                  <w14:solidFill>
                    <w14:schemeClr w14:val="tx1"/>
                  </w14:solidFill>
                </w14:textFill>
              </w:rPr>
              <w:t>6</w:t>
            </w:r>
          </w:p>
        </w:tc>
        <w:tc>
          <w:tcPr>
            <w:tcW w:w="1275" w:type="dxa"/>
            <w:vAlign w:val="center"/>
          </w:tcPr>
          <w:p w14:paraId="77EA2CD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bl>
    <w:p w14:paraId="25EA30BB">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仿宋" w:hAnsi="仿宋" w:eastAsia="仿宋" w:cs="仿宋"/>
          <w:color w:val="000000" w:themeColor="text1"/>
          <w:spacing w:val="0"/>
          <w:position w:val="0"/>
          <w:sz w:val="22"/>
          <w:szCs w:val="22"/>
          <w:lang w:val="en-US" w:eastAsia="zh-CN"/>
          <w14:textFill>
            <w14:solidFill>
              <w14:schemeClr w14:val="tx1"/>
            </w14:solidFill>
          </w14:textFill>
        </w:rPr>
      </w:pPr>
      <w:r>
        <w:rPr>
          <w:rFonts w:ascii="仿宋" w:hAnsi="仿宋" w:eastAsia="仿宋" w:cs="仿宋"/>
          <w:color w:val="000000" w:themeColor="text1"/>
          <w:spacing w:val="-22"/>
          <w:sz w:val="22"/>
          <w:szCs w:val="22"/>
          <w14:textFill>
            <w14:solidFill>
              <w14:schemeClr w14:val="tx1"/>
            </w14:solidFill>
          </w14:textFill>
        </w:rPr>
        <w:t>填表人：</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3"/>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联系电话：</w:t>
      </w:r>
      <w:r>
        <w:rPr>
          <w:rFonts w:ascii="仿宋" w:hAnsi="仿宋" w:eastAsia="仿宋" w:cs="仿宋"/>
          <w:color w:val="000000" w:themeColor="text1"/>
          <w:spacing w:val="2"/>
          <w:sz w:val="22"/>
          <w:szCs w:val="22"/>
          <w14:textFill>
            <w14:solidFill>
              <w14:schemeClr w14:val="tx1"/>
            </w14:solidFill>
          </w14:textFill>
        </w:rPr>
        <w:t xml:space="preserve">             </w:t>
      </w:r>
      <w:r>
        <w:rPr>
          <w:rFonts w:ascii="仿宋" w:hAnsi="仿宋" w:eastAsia="仿宋" w:cs="仿宋"/>
          <w:color w:val="000000" w:themeColor="text1"/>
          <w:spacing w:val="-22"/>
          <w:position w:val="-1"/>
          <w:sz w:val="22"/>
          <w:szCs w:val="22"/>
          <w14:textFill>
            <w14:solidFill>
              <w14:schemeClr w14:val="tx1"/>
            </w14:solidFill>
          </w14:textFill>
        </w:rPr>
        <w:t>单位负责人签字：</w:t>
      </w:r>
      <w:r>
        <w:rPr>
          <w:rFonts w:hint="eastAsia" w:ascii="仿宋" w:hAnsi="仿宋" w:eastAsia="仿宋" w:cs="仿宋"/>
          <w:color w:val="000000" w:themeColor="text1"/>
          <w:spacing w:val="-22"/>
          <w:position w:val="-1"/>
          <w:sz w:val="22"/>
          <w:szCs w:val="22"/>
          <w:lang w:val="en-US" w:eastAsia="zh-CN"/>
          <w14:textFill>
            <w14:solidFill>
              <w14:schemeClr w14:val="tx1"/>
            </w14:solidFill>
          </w14:textFill>
        </w:rPr>
        <w:t xml:space="preserve">                      </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填报日期：</w:t>
      </w:r>
      <w:r>
        <w:rPr>
          <w:rFonts w:ascii="仿宋" w:hAnsi="仿宋" w:eastAsia="仿宋" w:cs="仿宋"/>
          <w:color w:val="000000" w:themeColor="text1"/>
          <w:spacing w:val="3"/>
          <w:sz w:val="22"/>
          <w:szCs w:val="22"/>
          <w14:textFill>
            <w14:solidFill>
              <w14:schemeClr w14:val="tx1"/>
            </w14:solidFill>
          </w14:textFill>
        </w:rPr>
        <w:t xml:space="preserve">  </w:t>
      </w:r>
      <w:r>
        <w:rPr>
          <w:rFonts w:hint="eastAsia" w:ascii="仿宋" w:hAnsi="仿宋" w:eastAsia="仿宋" w:cs="仿宋"/>
          <w:color w:val="000000" w:themeColor="text1"/>
          <w:spacing w:val="0"/>
          <w:position w:val="0"/>
          <w:sz w:val="22"/>
          <w:szCs w:val="22"/>
          <w:lang w:val="en-US" w:eastAsia="zh-CN"/>
          <w14:textFill>
            <w14:solidFill>
              <w14:schemeClr w14:val="tx1"/>
            </w14:solidFill>
          </w14:textFill>
        </w:rPr>
        <w:t xml:space="preserve"> </w:t>
      </w:r>
    </w:p>
    <w:p w14:paraId="38880DA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p>
    <w:p w14:paraId="5611FD8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14:paraId="5B89240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pPr>
    </w:p>
    <w:p w14:paraId="5E259F4D">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2022年度岳阳市生态环境局汨罗分局</w:t>
      </w:r>
    </w:p>
    <w:p w14:paraId="2F400912">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单位整体支出绩效自评报告</w:t>
      </w:r>
    </w:p>
    <w:p w14:paraId="2CB862D4">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p>
    <w:p w14:paraId="5D0A372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BDAE9E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348517C">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E1E9E9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40E8BA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6739333">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72EA1A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B45696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8149CD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442A57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7C0A893">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2A6A85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411414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C7C1B2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DE3595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EFE26C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部门(单位)名称：岳阳市生态环境局汨罗分局( 盖 章 )</w:t>
      </w:r>
    </w:p>
    <w:p w14:paraId="0B90514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年   月  日</w:t>
      </w:r>
    </w:p>
    <w:p w14:paraId="1EED160A">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2022年度岳阳市生态环境局汨罗分局</w:t>
      </w:r>
    </w:p>
    <w:p w14:paraId="472E4D03">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单位整体支出绩效自评报告</w:t>
      </w:r>
    </w:p>
    <w:p w14:paraId="72A048B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4932D83">
      <w:pPr>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14:paraId="54E6DD2F">
      <w:pPr>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1.职能职责</w:t>
      </w:r>
    </w:p>
    <w:p w14:paraId="4079B2AA">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贯彻执行国家、省、岳阳市关于环境保护的方针、政策和法律法规；</w:t>
      </w:r>
    </w:p>
    <w:p w14:paraId="4BF3B7B1">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负责全市重大环境问题的统筹协调和监督管理，负责污染纠纷和事故调处；</w:t>
      </w:r>
    </w:p>
    <w:p w14:paraId="6CC40ABA">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依法负责排污权有偿使用费的征收、稽查；</w:t>
      </w:r>
    </w:p>
    <w:p w14:paraId="78E42DDA">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负责环境监察和环境保护行政移查和执法检查；</w:t>
      </w:r>
    </w:p>
    <w:p w14:paraId="18EE3EAC">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负责环境监测、统计、信息工作；</w:t>
      </w:r>
    </w:p>
    <w:p w14:paraId="5AB4A2B8">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负责全市辐射环境、放射性废物、电磁辐射、核污染等污染防治工作；</w:t>
      </w:r>
    </w:p>
    <w:p w14:paraId="3220FEB0">
      <w:pPr>
        <w:numPr>
          <w:ilvl w:val="2"/>
          <w:numId w:val="1"/>
        </w:numPr>
        <w:ind w:left="630" w:leftChars="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组织、指导和协调全市环境保护官传教育工作，推动公众和非政府组织参与环境保护。</w:t>
      </w:r>
    </w:p>
    <w:p w14:paraId="13E12EEE">
      <w:pPr>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2.机构设置</w:t>
      </w:r>
    </w:p>
    <w:p w14:paraId="76F580D0">
      <w:pPr>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岳阳市生态环境局</w:t>
      </w:r>
      <w:r>
        <w:rPr>
          <w:rFonts w:hint="default" w:ascii="仿宋_GB2312" w:hAnsi="仿宋_GB2312" w:eastAsia="仿宋_GB2312" w:cs="仿宋_GB2312"/>
          <w:bCs/>
          <w:sz w:val="32"/>
          <w:szCs w:val="32"/>
          <w:lang w:val="en-US" w:eastAsia="zh-CN"/>
        </w:rPr>
        <w:t>汨罗分局</w:t>
      </w:r>
      <w:r>
        <w:rPr>
          <w:rFonts w:hint="eastAsia" w:ascii="仿宋_GB2312" w:hAnsi="仿宋_GB2312" w:eastAsia="仿宋_GB2312" w:cs="仿宋_GB2312"/>
          <w:bCs/>
          <w:sz w:val="32"/>
          <w:szCs w:val="32"/>
          <w:lang w:val="en-US" w:eastAsia="zh-CN"/>
        </w:rPr>
        <w:t>属岳阳市生态环境局派出机构，为财政全额预算单位，</w:t>
      </w:r>
      <w:r>
        <w:rPr>
          <w:rFonts w:hint="default" w:ascii="仿宋_GB2312" w:hAnsi="仿宋_GB2312" w:eastAsia="仿宋_GB2312" w:cs="仿宋_GB2312"/>
          <w:bCs/>
          <w:sz w:val="32"/>
          <w:szCs w:val="32"/>
          <w:lang w:val="en-US" w:eastAsia="zh-CN"/>
        </w:rPr>
        <w:t>下设17个股室：办公室、信息中心、生态环境督察股、法规与标准股、自然生态保护与土壤环境股、水生态环境股、大气环境与应对气候变化股、固体废物与化学品及核与辐射管理股、环评和污染排放股（行政审批办公室）、宣教与监测股、科技与财务股、人事股、机关党建室、纪检联络室、综合行政执法大队、监测站、机关工会、驻工业园执法大队。</w:t>
      </w:r>
    </w:p>
    <w:p w14:paraId="1D69AB37">
      <w:pPr>
        <w:numPr>
          <w:ilvl w:val="0"/>
          <w:numId w:val="2"/>
        </w:numPr>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人员编制情况</w:t>
      </w:r>
    </w:p>
    <w:p w14:paraId="6D65F2CC">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汨罗分局现有编制数96个，其中公务员和参公编制43名，全额事业编制53名。</w:t>
      </w:r>
    </w:p>
    <w:p w14:paraId="102C8E7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二、一般公共预算支出情况</w:t>
      </w:r>
    </w:p>
    <w:p w14:paraId="56B36AC2">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(一)基本支出情况</w:t>
      </w:r>
    </w:p>
    <w:p w14:paraId="2B6FBE51">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2022年基本支出2,250.82万元，其中：人员经费1,634.36万元，主要用于基本工资、津补贴、社会保障缴费等；公用经费616.46万元，主要用于日常办公开支。</w:t>
      </w:r>
    </w:p>
    <w:p w14:paraId="57766349">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(二)项目支出情况</w:t>
      </w:r>
    </w:p>
    <w:p w14:paraId="355A9BC6">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专项资金共投入4,297.73万元，年初预算安排709.77万元，主要用于完成特定行政工作任务或事业发展目标而发生的支出，包括环境监察、监测等运行经费，环境监测、监控及监察能力建设，大气、水、土壤污染防治，生态保护，环保宣传教育，环保督察、环境执法与监察，降低污染物排放及生态保护，重金属污染治理等方面。</w:t>
      </w:r>
    </w:p>
    <w:p w14:paraId="33116A04">
      <w:pPr>
        <w:ind w:firstLine="640"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三、政府性基金预算支出情况</w:t>
      </w:r>
    </w:p>
    <w:p w14:paraId="139336F5">
      <w:pPr>
        <w:ind w:firstLine="640"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bCs/>
          <w:sz w:val="32"/>
          <w:szCs w:val="32"/>
          <w:lang w:val="en-US" w:eastAsia="zh-CN"/>
        </w:rPr>
        <w:t>2022年度本单位无政府性基金预算支出。</w:t>
      </w:r>
    </w:p>
    <w:p w14:paraId="0209BDF5">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四、国有资本经营预算支出情况</w:t>
      </w:r>
    </w:p>
    <w:p w14:paraId="45ED628C">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2022年度本单位无国有资本经营预算支出。</w:t>
      </w:r>
    </w:p>
    <w:p w14:paraId="7C127140">
      <w:pPr>
        <w:keepNext w:val="0"/>
        <w:keepLines w:val="0"/>
        <w:pageBreakBefore w:val="0"/>
        <w:widowControl w:val="0"/>
        <w:numPr>
          <w:ilvl w:val="0"/>
          <w:numId w:val="3"/>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社会保险基金预算支出情况</w:t>
      </w:r>
    </w:p>
    <w:p w14:paraId="77924AF5">
      <w:pPr>
        <w:ind w:firstLine="640"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bCs/>
          <w:sz w:val="32"/>
          <w:szCs w:val="32"/>
          <w:lang w:val="en-US" w:eastAsia="zh-CN"/>
        </w:rPr>
        <w:t>2022年度本单位无社会保险基金预算支出。</w:t>
      </w:r>
    </w:p>
    <w:p w14:paraId="0349547C">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14:paraId="3273DF4A">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单位各项项目资金其主要用途是确保单位的正常运转，促进各项工作任务顺利完成。在人员经费支出、公共支出严格执行区委区政府的各项制度；在项目经费的使用上，在保证各项任务顺利完成的同时，严格落实厉行节约的原则；三公经费的使用严格控制在预算申报的范围内。</w:t>
      </w:r>
    </w:p>
    <w:p w14:paraId="6484C71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七、存在的问题及原因分析</w:t>
      </w:r>
    </w:p>
    <w:p w14:paraId="2744F996">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1、根据我分局工作职能的履行情况，节能减排、环境保护监控、监测和监察能力建设等专项资金的使用与我单位财政拨入行政运行经费等资金集合使用，未严格区分资金使用范围。</w:t>
      </w:r>
    </w:p>
    <w:p w14:paraId="22CE903F">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2、资金预算上基本实行的是“人员经费按标准、公用经费按定额、专项经费按实际”的分配模式，但在执行过程中，部分实际支出超出预算标准。</w:t>
      </w:r>
    </w:p>
    <w:p w14:paraId="0F692008">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3、预算执行进度有待进一步提高。针对这些不足，我局将积极采取改进措施，持续改进，不断规范和强化管理。</w:t>
      </w:r>
    </w:p>
    <w:p w14:paraId="273DD429">
      <w:pPr>
        <w:keepNext w:val="0"/>
        <w:keepLines w:val="0"/>
        <w:pageBreakBefore w:val="0"/>
        <w:widowControl w:val="0"/>
        <w:numPr>
          <w:ilvl w:val="0"/>
          <w:numId w:val="4"/>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下一步改进措施</w:t>
      </w:r>
    </w:p>
    <w:p w14:paraId="48956D3A">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1、细化预算编制工作，认真做好预算的编制。</w:t>
      </w:r>
    </w:p>
    <w:p w14:paraId="094C9DEF">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274F99AE">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2、加强财务管理，严格财务审批。在费用报账支付时，按照预算规定的费用项目和用途进行资金使用、审核，列报支付，财务核算杜绝超支现象的发生。</w:t>
      </w:r>
    </w:p>
    <w:p w14:paraId="41228ED6">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3、不可预计的专项资金需求未能安排预算。在上年编制预算之前不能充分预计，因而没有列入预算，当环保专项工作开展需使用资金时，因没有纳入预算难以获得专项拨款，致使项目实施受阻。</w:t>
      </w:r>
    </w:p>
    <w:p w14:paraId="246F06C0">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4、加强培训。建议多开展部门整体绩效评价工作的业务工作培训，组织开展部门之间、单位之间的经验交流，特别是要组织非财务部门的人员参与评价工作，切实推进绩效评价工作的开展。</w:t>
      </w:r>
    </w:p>
    <w:p w14:paraId="6A2D94D7">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5、建议市财政进一步加大环境保护资金力度，保障水、气、土攻坚“三大战役”持续推进，促进本辖区环境总体质量稳步提升。</w:t>
      </w:r>
    </w:p>
    <w:p w14:paraId="02D4F2C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九、部门整体支出绩效自评结果拟应用和公开情况</w:t>
      </w:r>
    </w:p>
    <w:p w14:paraId="751BF7F5">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根据年初设定的整体绩效目标，整体绩效自评得分为96分。</w:t>
      </w:r>
    </w:p>
    <w:p w14:paraId="0780DE81">
      <w:pPr>
        <w:shd w:val="clea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在上级部门的正确领导下，全市环境保护工作取得较好成绩，市域环境总体安全，群众满意度持续体高。大气环境质量方面：截止11月15日，全市城区空气优良天数为307天，优良率为96.2%，其中，PM2.5平均浓度为26微克/立方米，PM10平均浓度为45微克/立方米，AQI指数为85，综合指数为3.01，排名居岳阳六县（市）第2。水环境质量方面：国控、省控、集中式饮用水水源地水质均满足Ⅱ（二）、Ⅲ（三）类水质标准，水质达标率100％。 土壤环境质量方面：污染地块安全利用率达91％以上，重点建设用地安全利用率达100%</w:t>
      </w:r>
    </w:p>
    <w:p w14:paraId="6D278A50">
      <w:pPr>
        <w:spacing w:line="400" w:lineRule="exact"/>
        <w:rPr>
          <w:rFonts w:hint="eastAsia" w:ascii="仿宋_GB2312" w:hAnsi="黑体" w:eastAsia="仿宋_GB2312" w:cs="黑体"/>
          <w:bCs/>
          <w:sz w:val="32"/>
          <w:szCs w:val="32"/>
          <w:lang w:val="en-US" w:eastAsia="zh-CN"/>
        </w:rPr>
      </w:pPr>
    </w:p>
    <w:p w14:paraId="2995DBD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报告需要以下附件：</w:t>
      </w:r>
    </w:p>
    <w:p w14:paraId="2A1340A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1、部门整体支出绩效评价基础数据表</w:t>
      </w:r>
    </w:p>
    <w:p w14:paraId="08D29C7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2、部门整体支出绩效自评表</w:t>
      </w:r>
    </w:p>
    <w:p w14:paraId="3564D2B5">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3、项目支出绩效自评表(一个一级项目支出一张表)</w:t>
      </w:r>
    </w:p>
    <w:p w14:paraId="0E048FF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4、政府性基金预算支出情况表</w:t>
      </w:r>
    </w:p>
    <w:p w14:paraId="0501234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5、国有资本经营预算支出情况表</w:t>
      </w:r>
    </w:p>
    <w:p w14:paraId="6DA20C1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6、社会保险基金预算支出情况表</w:t>
      </w:r>
    </w:p>
    <w:p w14:paraId="7C53E09F">
      <w:pPr>
        <w:rPr>
          <w:rFonts w:hint="eastAsia" w:ascii="黑体" w:hAnsi="黑体" w:eastAsia="黑体" w:cs="黑体"/>
          <w:b w:val="0"/>
          <w:bCs w:val="0"/>
          <w:color w:val="000000" w:themeColor="text1"/>
          <w:spacing w:val="10"/>
          <w:sz w:val="32"/>
          <w:szCs w:val="32"/>
          <w:lang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br w:type="page"/>
      </w:r>
    </w:p>
    <w:p w14:paraId="1E4A81F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附件4-1</w:t>
      </w:r>
    </w:p>
    <w:p w14:paraId="4BC392BF">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14:paraId="7F93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vAlign w:val="center"/>
          </w:tcPr>
          <w:p w14:paraId="229E46A6">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14:paraId="01719CA8">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vAlign w:val="center"/>
          </w:tcPr>
          <w:p w14:paraId="4C812F8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环境监测、监控及监察能力建设</w:t>
            </w:r>
          </w:p>
        </w:tc>
      </w:tr>
      <w:tr w14:paraId="4F371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vAlign w:val="center"/>
          </w:tcPr>
          <w:p w14:paraId="05BAD52D">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shd w:val="clear" w:color="auto" w:fill="auto"/>
            <w:vAlign w:val="center"/>
          </w:tcPr>
          <w:p w14:paraId="582ACD1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w:t>
            </w:r>
          </w:p>
        </w:tc>
        <w:tc>
          <w:tcPr>
            <w:tcW w:w="1140" w:type="dxa"/>
            <w:vAlign w:val="center"/>
          </w:tcPr>
          <w:p w14:paraId="0D8549F1">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vAlign w:val="center"/>
          </w:tcPr>
          <w:p w14:paraId="72FF0AF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岳阳市生态环境局汨罗分局</w:t>
            </w:r>
          </w:p>
        </w:tc>
      </w:tr>
      <w:tr w14:paraId="7F7C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vAlign w:val="center"/>
          </w:tcPr>
          <w:p w14:paraId="4BF6F18D">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E2C31D7">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7365B4B">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14:paraId="45E17AA5">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vAlign w:val="center"/>
          </w:tcPr>
          <w:p w14:paraId="4B2220D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6654CD4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14:paraId="1D0C5F3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vAlign w:val="center"/>
          </w:tcPr>
          <w:p w14:paraId="4E4E05F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5075565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vAlign w:val="center"/>
          </w:tcPr>
          <w:p w14:paraId="3481A38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0817671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vAlign w:val="center"/>
          </w:tcPr>
          <w:p w14:paraId="77FE184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14:paraId="478C26D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vAlign w:val="center"/>
          </w:tcPr>
          <w:p w14:paraId="271A23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0CCE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53D073C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7D03CD94">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vAlign w:val="center"/>
          </w:tcPr>
          <w:p w14:paraId="1A105E8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p>
        </w:tc>
        <w:tc>
          <w:tcPr>
            <w:tcW w:w="1131" w:type="dxa"/>
            <w:shd w:val="clear" w:color="auto" w:fill="auto"/>
            <w:vAlign w:val="center"/>
          </w:tcPr>
          <w:p w14:paraId="198DD70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p>
        </w:tc>
        <w:tc>
          <w:tcPr>
            <w:tcW w:w="1140" w:type="dxa"/>
            <w:shd w:val="clear" w:color="auto" w:fill="auto"/>
            <w:vAlign w:val="center"/>
          </w:tcPr>
          <w:p w14:paraId="7EEAD3F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p>
        </w:tc>
        <w:tc>
          <w:tcPr>
            <w:tcW w:w="685" w:type="dxa"/>
            <w:vAlign w:val="center"/>
          </w:tcPr>
          <w:p w14:paraId="1D25268D">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vAlign w:val="center"/>
          </w:tcPr>
          <w:p w14:paraId="39BEF74A">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position w:val="-2"/>
                <w:sz w:val="21"/>
                <w:szCs w:val="21"/>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100%</w:t>
            </w:r>
          </w:p>
        </w:tc>
        <w:tc>
          <w:tcPr>
            <w:tcW w:w="1365" w:type="dxa"/>
            <w:vAlign w:val="center"/>
          </w:tcPr>
          <w:p w14:paraId="04C4D937">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w:t>
            </w:r>
          </w:p>
        </w:tc>
      </w:tr>
      <w:tr w14:paraId="364E5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272018D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58913595">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shd w:val="clear" w:color="auto" w:fill="auto"/>
            <w:vAlign w:val="center"/>
          </w:tcPr>
          <w:p w14:paraId="0ED188E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3563D52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1140" w:type="dxa"/>
            <w:shd w:val="clear" w:color="auto" w:fill="auto"/>
            <w:vAlign w:val="center"/>
          </w:tcPr>
          <w:p w14:paraId="418829B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5CE12D0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36308FE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2846B54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754F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371C4D1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4858179A">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shd w:val="clear" w:color="auto" w:fill="auto"/>
            <w:vAlign w:val="center"/>
          </w:tcPr>
          <w:p w14:paraId="0B2185E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06D0C54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1140" w:type="dxa"/>
            <w:shd w:val="clear" w:color="auto" w:fill="auto"/>
            <w:vAlign w:val="center"/>
          </w:tcPr>
          <w:p w14:paraId="314038E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685" w:type="dxa"/>
            <w:vAlign w:val="center"/>
          </w:tcPr>
          <w:p w14:paraId="70189AF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61DBB21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438841F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2DAFC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vAlign w:val="center"/>
          </w:tcPr>
          <w:p w14:paraId="039A25F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1B0DF6B8">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shd w:val="clear" w:color="auto" w:fill="auto"/>
            <w:vAlign w:val="center"/>
          </w:tcPr>
          <w:p w14:paraId="33EF89E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05F69F4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1140" w:type="dxa"/>
            <w:shd w:val="clear" w:color="auto" w:fill="auto"/>
            <w:vAlign w:val="center"/>
          </w:tcPr>
          <w:p w14:paraId="3E952B5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68D8BF8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2ADC23E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1B75F31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30B73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vAlign w:val="center"/>
          </w:tcPr>
          <w:p w14:paraId="4D787E4E">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14:paraId="689F88B8">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vAlign w:val="center"/>
          </w:tcPr>
          <w:p w14:paraId="33B1C7A5">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vAlign w:val="center"/>
          </w:tcPr>
          <w:p w14:paraId="2C09FAC3">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44F5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vAlign w:val="center"/>
          </w:tcPr>
          <w:p w14:paraId="36B791B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4520" w:type="dxa"/>
            <w:gridSpan w:val="4"/>
            <w:vAlign w:val="center"/>
          </w:tcPr>
          <w:p w14:paraId="15509DA1">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right="0"/>
              <w:jc w:val="both"/>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环境保护监控、监测及监察能力建设</w:t>
            </w:r>
          </w:p>
          <w:p w14:paraId="448DFE73">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监测站实验室购买监测设备、实验耗材、试剂</w:t>
            </w:r>
          </w:p>
          <w:p w14:paraId="430A68ED">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对排污口进行排查监测</w:t>
            </w:r>
          </w:p>
        </w:tc>
        <w:tc>
          <w:tcPr>
            <w:tcW w:w="3985" w:type="dxa"/>
            <w:gridSpan w:val="4"/>
            <w:shd w:val="clear" w:color="auto" w:fill="auto"/>
            <w:vAlign w:val="center"/>
          </w:tcPr>
          <w:p w14:paraId="55D5AD70">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汨罗分局竭力推进“严执法”工作开展，迅速适应执法改革新形势，汨罗生态环境执法工作有力开展，执法水平不断提升，截止目前，检查企业625家次，上传移动执法数据856条，立案调查环境违法行为28起，经市局下达行政处罚决定书11份，共计罚款95.2791万元，移送公安部门行政拘留2起。</w:t>
            </w:r>
          </w:p>
          <w:p w14:paraId="2C3DCCEC">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r>
              <w:rPr>
                <w:rFonts w:hint="eastAsia" w:ascii="宋体" w:hAnsi="宋体" w:eastAsia="宋体" w:cs="宋体"/>
                <w:color w:val="000000" w:themeColor="text1"/>
                <w:spacing w:val="0"/>
                <w:sz w:val="21"/>
                <w:szCs w:val="21"/>
                <w14:textFill>
                  <w14:solidFill>
                    <w14:schemeClr w14:val="tx1"/>
                  </w14:solidFill>
                </w14:textFill>
              </w:rPr>
              <w:t>落实“四严四基”三年行动计划，优化集监测、执法、审批、信访、应急指挥、项目申报、信息共享、日常办公等多功能于一体的智慧环保指挥调度平台，督促涉污企业全部安装在线监测并接入平台，提高科学治污、精准治污水平。</w:t>
            </w:r>
          </w:p>
        </w:tc>
      </w:tr>
      <w:tr w14:paraId="2624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textDirection w:val="tbRlV"/>
            <w:vAlign w:val="center"/>
          </w:tcPr>
          <w:p w14:paraId="6A0B40BD">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vAlign w:val="center"/>
          </w:tcPr>
          <w:p w14:paraId="57438F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vAlign w:val="center"/>
          </w:tcPr>
          <w:p w14:paraId="33833B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vAlign w:val="center"/>
          </w:tcPr>
          <w:p w14:paraId="1F7279F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vAlign w:val="center"/>
          </w:tcPr>
          <w:p w14:paraId="24B894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14:paraId="08C9727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vAlign w:val="center"/>
          </w:tcPr>
          <w:p w14:paraId="021B4A0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14:paraId="1942B94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vAlign w:val="center"/>
          </w:tcPr>
          <w:p w14:paraId="32688C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14:paraId="0417639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vAlign w:val="center"/>
          </w:tcPr>
          <w:p w14:paraId="6CE2B746">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14:paraId="3540A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textDirection w:val="tbRlV"/>
            <w:vAlign w:val="center"/>
          </w:tcPr>
          <w:p w14:paraId="77E6135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3DC0DE8C">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D2B6ACF">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424276CD">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39CDF644">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2458829E">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14:paraId="1978945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tcBorders>
              <w:bottom w:val="nil"/>
            </w:tcBorders>
            <w:vAlign w:val="center"/>
          </w:tcPr>
          <w:p w14:paraId="14C88028">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vAlign w:val="center"/>
          </w:tcPr>
          <w:p w14:paraId="17D18A8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排查涉危险废物企事业单位</w:t>
            </w:r>
          </w:p>
        </w:tc>
        <w:tc>
          <w:tcPr>
            <w:tcW w:w="1131" w:type="dxa"/>
            <w:vAlign w:val="center"/>
          </w:tcPr>
          <w:p w14:paraId="43B2380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＞20家</w:t>
            </w:r>
          </w:p>
        </w:tc>
        <w:tc>
          <w:tcPr>
            <w:tcW w:w="1140" w:type="dxa"/>
            <w:shd w:val="clear" w:color="auto" w:fill="auto"/>
            <w:vAlign w:val="center"/>
          </w:tcPr>
          <w:p w14:paraId="6C2DE40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20家</w:t>
            </w:r>
          </w:p>
        </w:tc>
        <w:tc>
          <w:tcPr>
            <w:tcW w:w="685" w:type="dxa"/>
            <w:shd w:val="clear" w:color="auto" w:fill="auto"/>
            <w:vAlign w:val="center"/>
          </w:tcPr>
          <w:p w14:paraId="581B0D2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2E3572D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7F8F787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2E2C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14:paraId="38808B6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8C8BD6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3EDF6A6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255A3F2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出动执法人员</w:t>
            </w:r>
          </w:p>
        </w:tc>
        <w:tc>
          <w:tcPr>
            <w:tcW w:w="1131" w:type="dxa"/>
            <w:vAlign w:val="center"/>
          </w:tcPr>
          <w:p w14:paraId="36E3110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＞200人次</w:t>
            </w:r>
          </w:p>
        </w:tc>
        <w:tc>
          <w:tcPr>
            <w:tcW w:w="1140" w:type="dxa"/>
            <w:shd w:val="clear" w:color="auto" w:fill="auto"/>
            <w:vAlign w:val="center"/>
          </w:tcPr>
          <w:p w14:paraId="650B8C7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230人次</w:t>
            </w:r>
          </w:p>
        </w:tc>
        <w:tc>
          <w:tcPr>
            <w:tcW w:w="685" w:type="dxa"/>
            <w:shd w:val="clear" w:color="auto" w:fill="auto"/>
            <w:vAlign w:val="center"/>
          </w:tcPr>
          <w:p w14:paraId="09F3D97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3EDC462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51DA358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5755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14:paraId="7D00A87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616436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top w:val="nil"/>
              <w:bottom w:val="nil"/>
            </w:tcBorders>
            <w:vAlign w:val="center"/>
          </w:tcPr>
          <w:p w14:paraId="23BDF1C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6FD244F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推行“局队站合一”试点</w:t>
            </w:r>
          </w:p>
        </w:tc>
        <w:tc>
          <w:tcPr>
            <w:tcW w:w="1131" w:type="dxa"/>
            <w:vAlign w:val="center"/>
          </w:tcPr>
          <w:p w14:paraId="69012C0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14:paraId="2F11610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95%</w:t>
            </w:r>
          </w:p>
        </w:tc>
        <w:tc>
          <w:tcPr>
            <w:tcW w:w="685" w:type="dxa"/>
            <w:shd w:val="clear" w:color="auto" w:fill="auto"/>
            <w:vAlign w:val="center"/>
          </w:tcPr>
          <w:p w14:paraId="02E92E9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72931CB7">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6786AA7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4BAD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6C94482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00A3F33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4EAFFAA8">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vAlign w:val="center"/>
          </w:tcPr>
          <w:p w14:paraId="4D01F13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全市环境质量达标</w:t>
            </w:r>
          </w:p>
        </w:tc>
        <w:tc>
          <w:tcPr>
            <w:tcW w:w="1131" w:type="dxa"/>
            <w:vAlign w:val="center"/>
          </w:tcPr>
          <w:p w14:paraId="40D81F6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14:paraId="1B47B3F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14:paraId="5359C66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1EEB80AC">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5BC5C0E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4083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14:paraId="2D8BA1B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1967A8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3A5BCCE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vAlign w:val="center"/>
          </w:tcPr>
          <w:p w14:paraId="6810FA9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按时完成各项指标任务</w:t>
            </w:r>
          </w:p>
        </w:tc>
        <w:tc>
          <w:tcPr>
            <w:tcW w:w="1131" w:type="dxa"/>
            <w:vAlign w:val="center"/>
          </w:tcPr>
          <w:p w14:paraId="338374C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1140" w:type="dxa"/>
            <w:shd w:val="clear" w:color="auto" w:fill="auto"/>
            <w:vAlign w:val="center"/>
          </w:tcPr>
          <w:p w14:paraId="06BF92C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685" w:type="dxa"/>
            <w:shd w:val="clear" w:color="auto" w:fill="auto"/>
            <w:vAlign w:val="center"/>
          </w:tcPr>
          <w:p w14:paraId="106D1A2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41B32C1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41E0681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2C98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14:paraId="127294C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0BD6C7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1044C7F7">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vAlign w:val="center"/>
          </w:tcPr>
          <w:p w14:paraId="1D6632B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环境监测、监控及监察能力建设</w:t>
            </w:r>
          </w:p>
        </w:tc>
        <w:tc>
          <w:tcPr>
            <w:tcW w:w="1131" w:type="dxa"/>
            <w:vAlign w:val="center"/>
          </w:tcPr>
          <w:p w14:paraId="31838B9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1140" w:type="dxa"/>
            <w:shd w:val="clear" w:color="auto" w:fill="auto"/>
            <w:vAlign w:val="center"/>
          </w:tcPr>
          <w:p w14:paraId="4A0DDAC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117.50</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685" w:type="dxa"/>
            <w:shd w:val="clear" w:color="auto" w:fill="auto"/>
            <w:vAlign w:val="center"/>
          </w:tcPr>
          <w:p w14:paraId="3A5E9F2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07C5E03C">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6F758D9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6BA72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14:paraId="6443DE9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4515747A">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454404F4">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2BB1C1F5">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F7C4B42">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14:paraId="32C33797">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tcBorders>
              <w:bottom w:val="nil"/>
            </w:tcBorders>
            <w:vAlign w:val="center"/>
          </w:tcPr>
          <w:p w14:paraId="3A1B7FF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14:paraId="08F834FC">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2A11E32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促进经济发展</w:t>
            </w:r>
          </w:p>
        </w:tc>
        <w:tc>
          <w:tcPr>
            <w:tcW w:w="1131" w:type="dxa"/>
            <w:vAlign w:val="center"/>
          </w:tcPr>
          <w:p w14:paraId="2D005A8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1140" w:type="dxa"/>
            <w:shd w:val="clear" w:color="auto" w:fill="auto"/>
            <w:vAlign w:val="center"/>
          </w:tcPr>
          <w:p w14:paraId="401DB5F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685" w:type="dxa"/>
            <w:shd w:val="clear" w:color="auto" w:fill="auto"/>
            <w:vAlign w:val="center"/>
          </w:tcPr>
          <w:p w14:paraId="5EF0F82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1D9F980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w:t>
            </w:r>
          </w:p>
        </w:tc>
        <w:tc>
          <w:tcPr>
            <w:tcW w:w="1365" w:type="dxa"/>
            <w:vAlign w:val="center"/>
          </w:tcPr>
          <w:p w14:paraId="028F27A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有需要整改的企业，力争让企业推进节能减排</w:t>
            </w:r>
          </w:p>
        </w:tc>
      </w:tr>
      <w:tr w14:paraId="416EA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0C7835C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003A321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336FC082">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14:paraId="250F4D35">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0C10105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改善居民生产、生活环境，提升幸福生活指数</w:t>
            </w:r>
          </w:p>
        </w:tc>
        <w:tc>
          <w:tcPr>
            <w:tcW w:w="1131" w:type="dxa"/>
            <w:vAlign w:val="center"/>
          </w:tcPr>
          <w:p w14:paraId="26E19FC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1140" w:type="dxa"/>
            <w:shd w:val="clear" w:color="auto" w:fill="auto"/>
            <w:vAlign w:val="center"/>
          </w:tcPr>
          <w:p w14:paraId="7CE36D6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685" w:type="dxa"/>
            <w:shd w:val="clear" w:color="auto" w:fill="auto"/>
            <w:vAlign w:val="center"/>
          </w:tcPr>
          <w:p w14:paraId="208C8C1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2EF8862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74EE000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0F730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2198E8B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5BF3EC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0E833479">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14:paraId="18C5603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01CE276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治理重点污染城市环境空气质量优良率达到85%以上</w:t>
            </w:r>
          </w:p>
        </w:tc>
        <w:tc>
          <w:tcPr>
            <w:tcW w:w="1131" w:type="dxa"/>
            <w:shd w:val="clear" w:color="auto" w:fill="auto"/>
            <w:vAlign w:val="center"/>
          </w:tcPr>
          <w:p w14:paraId="37ADA14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≧85%</w:t>
            </w:r>
          </w:p>
        </w:tc>
        <w:tc>
          <w:tcPr>
            <w:tcW w:w="1140" w:type="dxa"/>
            <w:shd w:val="clear" w:color="auto" w:fill="auto"/>
            <w:vAlign w:val="center"/>
          </w:tcPr>
          <w:p w14:paraId="25B1618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7D4D201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298E49C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4C417AC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667C2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611640F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5D1E22A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68D8A96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6069565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大气主要污染物二氧化硫、氮氧化物排放总量较2021年分别下降2%以上</w:t>
            </w:r>
          </w:p>
        </w:tc>
        <w:tc>
          <w:tcPr>
            <w:tcW w:w="1131" w:type="dxa"/>
            <w:shd w:val="clear" w:color="auto" w:fill="auto"/>
            <w:vAlign w:val="center"/>
          </w:tcPr>
          <w:p w14:paraId="37DEF31A">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p>
        </w:tc>
        <w:tc>
          <w:tcPr>
            <w:tcW w:w="1140" w:type="dxa"/>
            <w:shd w:val="clear" w:color="auto" w:fill="auto"/>
            <w:vAlign w:val="center"/>
          </w:tcPr>
          <w:p w14:paraId="4508297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51535DC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5740178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78AEB97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29F0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75" w:type="dxa"/>
            <w:vMerge w:val="continue"/>
            <w:tcBorders>
              <w:top w:val="nil"/>
              <w:bottom w:val="nil"/>
            </w:tcBorders>
            <w:textDirection w:val="tbRlV"/>
            <w:vAlign w:val="center"/>
          </w:tcPr>
          <w:p w14:paraId="6535FEC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48C2392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tcBorders>
            <w:vAlign w:val="center"/>
          </w:tcPr>
          <w:p w14:paraId="40A2BE4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3138AB9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生产总值二氧化碳排放较2021年下降3.37%以上源</w:t>
            </w:r>
          </w:p>
        </w:tc>
        <w:tc>
          <w:tcPr>
            <w:tcW w:w="1131" w:type="dxa"/>
            <w:shd w:val="clear" w:color="auto" w:fill="auto"/>
            <w:vAlign w:val="center"/>
          </w:tcPr>
          <w:p w14:paraId="0BCDD86E">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≦3.37%</w:t>
            </w:r>
          </w:p>
        </w:tc>
        <w:tc>
          <w:tcPr>
            <w:tcW w:w="1140" w:type="dxa"/>
            <w:shd w:val="clear" w:color="auto" w:fill="auto"/>
            <w:vAlign w:val="center"/>
          </w:tcPr>
          <w:p w14:paraId="5401943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6467B48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210E794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6DB0D38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14A4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633A272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10C3BAF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75E92276">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14:paraId="42D4454A">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vAlign w:val="center"/>
          </w:tcPr>
          <w:p w14:paraId="2C8BBAC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31" w:type="dxa"/>
            <w:vAlign w:val="center"/>
          </w:tcPr>
          <w:p w14:paraId="5C25E86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40" w:type="dxa"/>
            <w:vAlign w:val="center"/>
          </w:tcPr>
          <w:p w14:paraId="60FAD6F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685" w:type="dxa"/>
            <w:vAlign w:val="center"/>
          </w:tcPr>
          <w:p w14:paraId="13DAD5C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c>
          <w:tcPr>
            <w:tcW w:w="795" w:type="dxa"/>
            <w:vAlign w:val="center"/>
          </w:tcPr>
          <w:p w14:paraId="5BA0C5B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c>
          <w:tcPr>
            <w:tcW w:w="1365" w:type="dxa"/>
            <w:vAlign w:val="center"/>
          </w:tcPr>
          <w:p w14:paraId="45A1DB4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0A4DB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14:paraId="42C2586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01C7BBB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3045AE0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14:paraId="3DA0736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tcBorders>
              <w:bottom w:val="nil"/>
            </w:tcBorders>
            <w:vAlign w:val="center"/>
          </w:tcPr>
          <w:p w14:paraId="209F191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14:paraId="66D6191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65C5F29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vAlign w:val="center"/>
          </w:tcPr>
          <w:p w14:paraId="7248826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汨罗全体群众</w:t>
            </w:r>
            <w:r>
              <w:rPr>
                <w:rFonts w:hint="eastAsia" w:ascii="宋体" w:hAnsi="宋体" w:eastAsia="宋体" w:cs="宋体"/>
                <w:color w:val="000000" w:themeColor="text1"/>
                <w:spacing w:val="0"/>
                <w:sz w:val="21"/>
                <w:szCs w:val="21"/>
                <w:lang w:eastAsia="zh-CN"/>
                <w14:textFill>
                  <w14:solidFill>
                    <w14:schemeClr w14:val="tx1"/>
                  </w14:solidFill>
                </w14:textFill>
              </w:rPr>
              <w:t>满意度</w:t>
            </w:r>
          </w:p>
        </w:tc>
        <w:tc>
          <w:tcPr>
            <w:tcW w:w="1131" w:type="dxa"/>
            <w:vAlign w:val="center"/>
          </w:tcPr>
          <w:p w14:paraId="3D50085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14:paraId="301CCC4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vAlign w:val="center"/>
          </w:tcPr>
          <w:p w14:paraId="65724A1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vAlign w:val="center"/>
          </w:tcPr>
          <w:p w14:paraId="57BE4CD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22F53ED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r>
      <w:tr w14:paraId="43887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vAlign w:val="center"/>
          </w:tcPr>
          <w:p w14:paraId="004661FF">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eastAsiaTheme="minorEastAsia"/>
                <w:color w:val="000000" w:themeColor="text1"/>
                <w:spacing w:val="0"/>
                <w:sz w:val="21"/>
                <w:szCs w:val="21"/>
                <w:lang w:eastAsia="zh-CN"/>
                <w14:textFill>
                  <w14:solidFill>
                    <w14:schemeClr w14:val="tx1"/>
                  </w14:solidFill>
                </w14:textFill>
              </w:rPr>
              <w:t>总分</w:t>
            </w:r>
          </w:p>
        </w:tc>
        <w:tc>
          <w:tcPr>
            <w:tcW w:w="685" w:type="dxa"/>
            <w:vAlign w:val="center"/>
          </w:tcPr>
          <w:p w14:paraId="1F9069AF">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vAlign w:val="center"/>
          </w:tcPr>
          <w:p w14:paraId="29F1595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99</w:t>
            </w:r>
          </w:p>
        </w:tc>
        <w:tc>
          <w:tcPr>
            <w:tcW w:w="1365" w:type="dxa"/>
            <w:vAlign w:val="center"/>
          </w:tcPr>
          <w:p w14:paraId="6BC119A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bl>
    <w:p w14:paraId="4825D3A3">
      <w:pPr>
        <w:spacing w:line="252" w:lineRule="auto"/>
        <w:rPr>
          <w:rFonts w:ascii="Arial"/>
          <w:color w:val="000000" w:themeColor="text1"/>
          <w:sz w:val="21"/>
          <w14:textFill>
            <w14:solidFill>
              <w14:schemeClr w14:val="tx1"/>
            </w14:solidFill>
          </w14:textFill>
        </w:rPr>
      </w:pPr>
    </w:p>
    <w:p w14:paraId="2801D0BE">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14:paraId="5AB7399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附件4-2</w:t>
      </w:r>
    </w:p>
    <w:p w14:paraId="6CF3A570">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14:paraId="0C35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vAlign w:val="center"/>
          </w:tcPr>
          <w:p w14:paraId="7C21A7B5">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14:paraId="0B440180">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vAlign w:val="center"/>
          </w:tcPr>
          <w:p w14:paraId="1C7DF0A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环境监察、监测等运行经费</w:t>
            </w:r>
          </w:p>
        </w:tc>
      </w:tr>
      <w:tr w14:paraId="0C277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vAlign w:val="center"/>
          </w:tcPr>
          <w:p w14:paraId="6E07812C">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vAlign w:val="center"/>
          </w:tcPr>
          <w:p w14:paraId="04610E8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w:t>
            </w:r>
          </w:p>
        </w:tc>
        <w:tc>
          <w:tcPr>
            <w:tcW w:w="1140" w:type="dxa"/>
            <w:vAlign w:val="center"/>
          </w:tcPr>
          <w:p w14:paraId="2A4DECDF">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vAlign w:val="center"/>
          </w:tcPr>
          <w:p w14:paraId="6A1AD4F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岳阳市生态环境局汨罗分局</w:t>
            </w:r>
          </w:p>
        </w:tc>
      </w:tr>
      <w:tr w14:paraId="18D8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vAlign w:val="center"/>
          </w:tcPr>
          <w:p w14:paraId="787E9180">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E6420B0">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A5EDD8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14:paraId="2785240A">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vAlign w:val="center"/>
          </w:tcPr>
          <w:p w14:paraId="4AE30613">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2241A6C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14:paraId="0E45B0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vAlign w:val="center"/>
          </w:tcPr>
          <w:p w14:paraId="243664A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1E48AD5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vAlign w:val="center"/>
          </w:tcPr>
          <w:p w14:paraId="5AF53A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7228B4F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vAlign w:val="center"/>
          </w:tcPr>
          <w:p w14:paraId="70CD313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14:paraId="4CBDF5A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vAlign w:val="center"/>
          </w:tcPr>
          <w:p w14:paraId="394E052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6C4F5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722FF4E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4504B26D">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vAlign w:val="center"/>
          </w:tcPr>
          <w:p w14:paraId="40E1588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208.62</w:t>
            </w:r>
          </w:p>
        </w:tc>
        <w:tc>
          <w:tcPr>
            <w:tcW w:w="1131" w:type="dxa"/>
            <w:shd w:val="clear" w:color="auto" w:fill="auto"/>
            <w:vAlign w:val="center"/>
          </w:tcPr>
          <w:p w14:paraId="7C240E2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208.62</w:t>
            </w:r>
          </w:p>
        </w:tc>
        <w:tc>
          <w:tcPr>
            <w:tcW w:w="1140" w:type="dxa"/>
            <w:shd w:val="clear" w:color="auto" w:fill="auto"/>
            <w:vAlign w:val="center"/>
          </w:tcPr>
          <w:p w14:paraId="2F9717E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208.62</w:t>
            </w:r>
          </w:p>
        </w:tc>
        <w:tc>
          <w:tcPr>
            <w:tcW w:w="685" w:type="dxa"/>
            <w:vAlign w:val="center"/>
          </w:tcPr>
          <w:p w14:paraId="7030B533">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vAlign w:val="center"/>
          </w:tcPr>
          <w:p w14:paraId="4D94C406">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100%</w:t>
            </w:r>
          </w:p>
        </w:tc>
        <w:tc>
          <w:tcPr>
            <w:tcW w:w="1365" w:type="dxa"/>
            <w:vAlign w:val="center"/>
          </w:tcPr>
          <w:p w14:paraId="4F6CD0BD">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w:t>
            </w:r>
          </w:p>
        </w:tc>
      </w:tr>
      <w:tr w14:paraId="08DE4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22B2B14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65647076">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shd w:val="clear" w:color="auto" w:fill="auto"/>
            <w:vAlign w:val="center"/>
          </w:tcPr>
          <w:p w14:paraId="050E603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0FFD2F4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14:paraId="4F2429B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4D9B736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308C467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7BB528C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674F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5E15950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34640DFE">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shd w:val="clear" w:color="auto" w:fill="auto"/>
            <w:vAlign w:val="center"/>
          </w:tcPr>
          <w:p w14:paraId="7B54C7C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60A3E3D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14:paraId="1337CD2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01F71E2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111BBBB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56C5DE2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25EDC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vAlign w:val="center"/>
          </w:tcPr>
          <w:p w14:paraId="0B71B73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0229B609">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shd w:val="clear" w:color="auto" w:fill="auto"/>
            <w:vAlign w:val="center"/>
          </w:tcPr>
          <w:p w14:paraId="20DC154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58410C8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14:paraId="5B38D30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3249844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2022311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74EA70B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6915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vAlign w:val="center"/>
          </w:tcPr>
          <w:p w14:paraId="6DF2476C">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14:paraId="5C03A0EB">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vAlign w:val="center"/>
          </w:tcPr>
          <w:p w14:paraId="12809FFE">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vAlign w:val="center"/>
          </w:tcPr>
          <w:p w14:paraId="14A46AB0">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6F4C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vAlign w:val="center"/>
          </w:tcPr>
          <w:p w14:paraId="62AD003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4520" w:type="dxa"/>
            <w:gridSpan w:val="4"/>
            <w:vAlign w:val="center"/>
          </w:tcPr>
          <w:p w14:paraId="5BDEE605">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right="0"/>
              <w:jc w:val="both"/>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日常环境监管、执法工作</w:t>
            </w:r>
          </w:p>
          <w:p w14:paraId="56A7FC20">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委托第三方进行执法性监督监测</w:t>
            </w:r>
          </w:p>
          <w:p w14:paraId="6F37CB04">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right="0"/>
              <w:jc w:val="both"/>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环保迎检、应急处置经费</w:t>
            </w:r>
          </w:p>
        </w:tc>
        <w:tc>
          <w:tcPr>
            <w:tcW w:w="3985" w:type="dxa"/>
            <w:gridSpan w:val="4"/>
            <w:shd w:val="clear" w:color="auto" w:fill="auto"/>
            <w:vAlign w:val="center"/>
          </w:tcPr>
          <w:p w14:paraId="6377F2A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eastAsiaTheme="minorEastAsia"/>
                <w:color w:val="000000" w:themeColor="text1"/>
                <w:spacing w:val="0"/>
                <w:sz w:val="21"/>
                <w:szCs w:val="21"/>
                <w:lang w:eastAsia="zh-CN"/>
                <w14:textFill>
                  <w14:solidFill>
                    <w14:schemeClr w14:val="tx1"/>
                  </w14:solidFill>
                </w14:textFill>
              </w:rPr>
              <w:t>强化生态环境红线意识、底线思维，牢牢守住生态环境安全底线。一是开展危险废物规范化管理评估，共检查企业156家次，共查出问题405个，督促立行立改。督促再生铝企业加强对铝灰等危险废物的环境安全管理，及时转移危险废物，消除安全隐患。联合汨罗市人民检察院对全市范围内5家检测机构、3所学校的实验室进行了检查，督促其对遗存实验室废物及废弃失效的化学品进行安全处置。二是加强疫情防控、医疗机构及设施环境监管与服务100%全覆盖，医疗废物、医疗废水及时有效收集和处置100%全落实。三是开展核与辐射安全隐患排查，加强辐射许可管理，全市28家医疗机构所有射线装置均办理了辐射安全许可证，放射诊疗活动均规范有序，风险总体可控。四是加强监管执法，执法人员统一着装，实行联动执法机制，开展打击危险废物环境违法犯罪、重点排污单位自动监测数据弄虚作假等一批专项执法行动，截至目前，共计检查企业625家，上传移动执法数据856条，立案调查环境违法行为28起，经市局下达行政处罚决定书11份，共计罚款95.2791万元，移送公安部门行政拘留2起。五是开展生态环境损害赔偿，及时修复受损环境。振升铝业和立新石材两家企业废水泄漏事件造成环境损害，已通过磋商达成赔偿协议，拟采用替代修复方式履行。鑫峰石材在厂区西南侧青江坝旁堆放沉淀渣，固废流失造成污染，已启动生态环境损害赔偿，目前评估正在进行中。</w:t>
            </w:r>
          </w:p>
        </w:tc>
      </w:tr>
      <w:tr w14:paraId="02C88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textDirection w:val="tbRlV"/>
            <w:vAlign w:val="center"/>
          </w:tcPr>
          <w:p w14:paraId="329D35BE">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vAlign w:val="center"/>
          </w:tcPr>
          <w:p w14:paraId="1A06AF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vAlign w:val="center"/>
          </w:tcPr>
          <w:p w14:paraId="01D212F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vAlign w:val="center"/>
          </w:tcPr>
          <w:p w14:paraId="2B26A44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vAlign w:val="center"/>
          </w:tcPr>
          <w:p w14:paraId="100A23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14:paraId="1570EF9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vAlign w:val="center"/>
          </w:tcPr>
          <w:p w14:paraId="78E0301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14:paraId="2695220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vAlign w:val="center"/>
          </w:tcPr>
          <w:p w14:paraId="3460917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14:paraId="52EAF48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vAlign w:val="center"/>
          </w:tcPr>
          <w:p w14:paraId="688DDB6E">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14:paraId="4372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textDirection w:val="tbRlV"/>
            <w:vAlign w:val="center"/>
          </w:tcPr>
          <w:p w14:paraId="3064385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1026EC10">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8CAB06A">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1586DCB">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3359292">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2DCC7401">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14:paraId="1A13ED45">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tcBorders>
              <w:bottom w:val="nil"/>
            </w:tcBorders>
            <w:vAlign w:val="center"/>
          </w:tcPr>
          <w:p w14:paraId="51267F3B">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vAlign w:val="center"/>
          </w:tcPr>
          <w:p w14:paraId="35621F9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重点监测重点污染源企业</w:t>
            </w:r>
          </w:p>
        </w:tc>
        <w:tc>
          <w:tcPr>
            <w:tcW w:w="1131" w:type="dxa"/>
            <w:vAlign w:val="center"/>
          </w:tcPr>
          <w:p w14:paraId="02E22DD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≥95%</w:t>
            </w:r>
          </w:p>
        </w:tc>
        <w:tc>
          <w:tcPr>
            <w:tcW w:w="1140" w:type="dxa"/>
            <w:shd w:val="clear" w:color="auto" w:fill="auto"/>
            <w:vAlign w:val="center"/>
          </w:tcPr>
          <w:p w14:paraId="6CA703D2">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lang w:val="en-US"/>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95%</w:t>
            </w:r>
          </w:p>
        </w:tc>
        <w:tc>
          <w:tcPr>
            <w:tcW w:w="685" w:type="dxa"/>
            <w:shd w:val="clear" w:color="auto" w:fill="auto"/>
            <w:vAlign w:val="center"/>
          </w:tcPr>
          <w:p w14:paraId="5EA6C163">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14:paraId="128E45FC">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23375133">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5FC5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14:paraId="0AD0667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340FA12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7DAA776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31E7FB3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强力开展各项专项行动；委托第三方进行监督性监测</w:t>
            </w:r>
          </w:p>
        </w:tc>
        <w:tc>
          <w:tcPr>
            <w:tcW w:w="1131" w:type="dxa"/>
            <w:vAlign w:val="center"/>
          </w:tcPr>
          <w:p w14:paraId="3D5D5B8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≥100%</w:t>
            </w:r>
          </w:p>
        </w:tc>
        <w:tc>
          <w:tcPr>
            <w:tcW w:w="1140" w:type="dxa"/>
            <w:shd w:val="clear" w:color="auto" w:fill="auto"/>
            <w:vAlign w:val="center"/>
          </w:tcPr>
          <w:p w14:paraId="299CE15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100%</w:t>
            </w:r>
          </w:p>
        </w:tc>
        <w:tc>
          <w:tcPr>
            <w:tcW w:w="685" w:type="dxa"/>
            <w:shd w:val="clear" w:color="auto" w:fill="auto"/>
            <w:vAlign w:val="center"/>
          </w:tcPr>
          <w:p w14:paraId="467A288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14:paraId="5C75FAD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3BC89FA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0B715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2D4528B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0D3FD73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38E63DF7">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vAlign w:val="center"/>
          </w:tcPr>
          <w:p w14:paraId="53A8993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全市环境质量达标</w:t>
            </w:r>
          </w:p>
        </w:tc>
        <w:tc>
          <w:tcPr>
            <w:tcW w:w="1131" w:type="dxa"/>
            <w:vAlign w:val="center"/>
          </w:tcPr>
          <w:p w14:paraId="734D025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14:paraId="214FD80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14:paraId="7929799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vAlign w:val="center"/>
          </w:tcPr>
          <w:p w14:paraId="4381F95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26A2592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0D787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14:paraId="614453E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7A21D1F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vAlign w:val="center"/>
          </w:tcPr>
          <w:p w14:paraId="13A5AA6B">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vAlign w:val="center"/>
          </w:tcPr>
          <w:p w14:paraId="1028D1D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按时完成各项指标任务</w:t>
            </w:r>
          </w:p>
        </w:tc>
        <w:tc>
          <w:tcPr>
            <w:tcW w:w="1131" w:type="dxa"/>
            <w:vAlign w:val="center"/>
          </w:tcPr>
          <w:p w14:paraId="6250C12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1140" w:type="dxa"/>
            <w:vAlign w:val="center"/>
          </w:tcPr>
          <w:p w14:paraId="19B5C0EA">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685" w:type="dxa"/>
            <w:shd w:val="clear" w:color="auto" w:fill="auto"/>
            <w:vAlign w:val="center"/>
          </w:tcPr>
          <w:p w14:paraId="14C46471">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14:paraId="045AA06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07BCD4FF">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134B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14:paraId="6679FA5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889368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6F63A85E">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4F566212">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饮用水源常规监测</w:t>
            </w:r>
          </w:p>
        </w:tc>
        <w:tc>
          <w:tcPr>
            <w:tcW w:w="1131" w:type="dxa"/>
            <w:vAlign w:val="center"/>
          </w:tcPr>
          <w:p w14:paraId="74021200">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每月一次</w:t>
            </w:r>
          </w:p>
        </w:tc>
        <w:tc>
          <w:tcPr>
            <w:tcW w:w="1140" w:type="dxa"/>
            <w:shd w:val="clear" w:color="auto" w:fill="auto"/>
            <w:vAlign w:val="center"/>
          </w:tcPr>
          <w:p w14:paraId="73B80100">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已完成</w:t>
            </w:r>
          </w:p>
        </w:tc>
        <w:tc>
          <w:tcPr>
            <w:tcW w:w="685" w:type="dxa"/>
            <w:shd w:val="clear" w:color="auto" w:fill="auto"/>
            <w:vAlign w:val="center"/>
          </w:tcPr>
          <w:p w14:paraId="4C5AB4CC">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5</w:t>
            </w:r>
          </w:p>
        </w:tc>
        <w:tc>
          <w:tcPr>
            <w:tcW w:w="795" w:type="dxa"/>
            <w:vAlign w:val="center"/>
          </w:tcPr>
          <w:p w14:paraId="53EB4A7E">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5</w:t>
            </w:r>
          </w:p>
        </w:tc>
        <w:tc>
          <w:tcPr>
            <w:tcW w:w="1365" w:type="dxa"/>
            <w:vAlign w:val="center"/>
          </w:tcPr>
          <w:p w14:paraId="228B836A">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0CC2B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14:paraId="0BF83BE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E50940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bottom w:val="nil"/>
            </w:tcBorders>
            <w:vAlign w:val="center"/>
          </w:tcPr>
          <w:p w14:paraId="0DF8FF6A">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0C83D046">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大气常规监测</w:t>
            </w:r>
          </w:p>
        </w:tc>
        <w:tc>
          <w:tcPr>
            <w:tcW w:w="1131" w:type="dxa"/>
            <w:vAlign w:val="center"/>
          </w:tcPr>
          <w:p w14:paraId="4D24DB4E">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每月一次</w:t>
            </w:r>
          </w:p>
        </w:tc>
        <w:tc>
          <w:tcPr>
            <w:tcW w:w="1140" w:type="dxa"/>
            <w:shd w:val="clear" w:color="auto" w:fill="auto"/>
            <w:vAlign w:val="center"/>
          </w:tcPr>
          <w:p w14:paraId="4E3377E4">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已完成</w:t>
            </w:r>
          </w:p>
        </w:tc>
        <w:tc>
          <w:tcPr>
            <w:tcW w:w="685" w:type="dxa"/>
            <w:shd w:val="clear" w:color="auto" w:fill="auto"/>
            <w:vAlign w:val="center"/>
          </w:tcPr>
          <w:p w14:paraId="1B6EBC28">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0"/>
                <w:szCs w:val="20"/>
                <w:lang w:val="en-US" w:eastAsia="zh-CN" w:bidi="ar-SA"/>
                <w14:textFill>
                  <w14:solidFill>
                    <w14:schemeClr w14:val="tx1"/>
                  </w14:solidFill>
                </w14:textFill>
              </w:rPr>
              <w:t>10</w:t>
            </w:r>
          </w:p>
        </w:tc>
        <w:tc>
          <w:tcPr>
            <w:tcW w:w="795" w:type="dxa"/>
            <w:vAlign w:val="center"/>
          </w:tcPr>
          <w:p w14:paraId="1802446E">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0"/>
                <w:szCs w:val="20"/>
                <w:lang w:val="en-US" w:eastAsia="zh-CN" w:bidi="ar-SA"/>
                <w14:textFill>
                  <w14:solidFill>
                    <w14:schemeClr w14:val="tx1"/>
                  </w14:solidFill>
                </w14:textFill>
              </w:rPr>
              <w:t>10</w:t>
            </w:r>
          </w:p>
        </w:tc>
        <w:tc>
          <w:tcPr>
            <w:tcW w:w="1365" w:type="dxa"/>
            <w:vAlign w:val="center"/>
          </w:tcPr>
          <w:p w14:paraId="74AE6A38">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13C6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14:paraId="16F8C18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37CAEF5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32E5A386">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vAlign w:val="center"/>
          </w:tcPr>
          <w:p w14:paraId="5BBBA8D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监察、监测运行成本</w:t>
            </w:r>
          </w:p>
        </w:tc>
        <w:tc>
          <w:tcPr>
            <w:tcW w:w="1131" w:type="dxa"/>
            <w:vAlign w:val="center"/>
          </w:tcPr>
          <w:p w14:paraId="68141B6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208.62</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1140" w:type="dxa"/>
            <w:shd w:val="clear" w:color="auto" w:fill="auto"/>
            <w:vAlign w:val="center"/>
          </w:tcPr>
          <w:p w14:paraId="666BC289">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t>208.62</w:t>
            </w: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万元</w:t>
            </w:r>
          </w:p>
        </w:tc>
        <w:tc>
          <w:tcPr>
            <w:tcW w:w="685" w:type="dxa"/>
            <w:shd w:val="clear" w:color="auto" w:fill="auto"/>
            <w:vAlign w:val="center"/>
          </w:tcPr>
          <w:p w14:paraId="0CA46F6D">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vAlign w:val="center"/>
          </w:tcPr>
          <w:p w14:paraId="30405308">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45B38BA9">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5041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14:paraId="17A7611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574BF50D">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DDFD9DF">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1B52BC3">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7A440635">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14:paraId="40F643F0">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tcBorders>
              <w:bottom w:val="nil"/>
            </w:tcBorders>
            <w:vAlign w:val="center"/>
          </w:tcPr>
          <w:p w14:paraId="033BF6B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14:paraId="3E98BFAB">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32BDFE1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节能减排推动污染治理环保产业发展</w:t>
            </w:r>
          </w:p>
        </w:tc>
        <w:tc>
          <w:tcPr>
            <w:tcW w:w="1131" w:type="dxa"/>
            <w:vAlign w:val="center"/>
          </w:tcPr>
          <w:p w14:paraId="30BB760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效益明显</w:t>
            </w:r>
          </w:p>
        </w:tc>
        <w:tc>
          <w:tcPr>
            <w:tcW w:w="1140" w:type="dxa"/>
            <w:vAlign w:val="center"/>
          </w:tcPr>
          <w:p w14:paraId="237AB81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效益明显</w:t>
            </w:r>
          </w:p>
        </w:tc>
        <w:tc>
          <w:tcPr>
            <w:tcW w:w="685" w:type="dxa"/>
            <w:shd w:val="clear" w:color="auto" w:fill="auto"/>
            <w:vAlign w:val="center"/>
          </w:tcPr>
          <w:p w14:paraId="198B4007">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67592216">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w:t>
            </w:r>
          </w:p>
        </w:tc>
        <w:tc>
          <w:tcPr>
            <w:tcW w:w="1365" w:type="dxa"/>
            <w:vAlign w:val="center"/>
          </w:tcPr>
          <w:p w14:paraId="4857307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有需要整改的企业，力争让企业推进节能减排</w:t>
            </w:r>
          </w:p>
        </w:tc>
      </w:tr>
      <w:tr w14:paraId="73C93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078077B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7DFEA00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6C979829">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14:paraId="4AAD3BE9">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0AFD1D9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改善居民生产、生活环境，提升幸福生活指数</w:t>
            </w:r>
          </w:p>
        </w:tc>
        <w:tc>
          <w:tcPr>
            <w:tcW w:w="1131" w:type="dxa"/>
            <w:vAlign w:val="center"/>
          </w:tcPr>
          <w:p w14:paraId="12D3010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1140" w:type="dxa"/>
            <w:vAlign w:val="center"/>
          </w:tcPr>
          <w:p w14:paraId="56D795B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685" w:type="dxa"/>
            <w:shd w:val="clear" w:color="auto" w:fill="auto"/>
            <w:vAlign w:val="center"/>
          </w:tcPr>
          <w:p w14:paraId="3A8DADB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083BD29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01FC12C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4345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41E1648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2F85915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0EF4B9BB">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14:paraId="192EA4B5">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68ECC28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治理重点污染城市环境空气质量优良率达到85%以上</w:t>
            </w:r>
          </w:p>
        </w:tc>
        <w:tc>
          <w:tcPr>
            <w:tcW w:w="1131" w:type="dxa"/>
            <w:vAlign w:val="center"/>
          </w:tcPr>
          <w:p w14:paraId="5C98C17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≧85%</w:t>
            </w:r>
          </w:p>
        </w:tc>
        <w:tc>
          <w:tcPr>
            <w:tcW w:w="1140" w:type="dxa"/>
            <w:shd w:val="clear" w:color="auto" w:fill="auto"/>
            <w:vAlign w:val="center"/>
          </w:tcPr>
          <w:p w14:paraId="5DCD844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67AC426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14:paraId="6651E8B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58C9A37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70C36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529A56C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40272C6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3D95E3F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142AB60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大气主要污染物二氧化硫、氮氧化物排放总量较2021年分别下降2%以上</w:t>
            </w:r>
          </w:p>
        </w:tc>
        <w:tc>
          <w:tcPr>
            <w:tcW w:w="1131" w:type="dxa"/>
            <w:vAlign w:val="center"/>
          </w:tcPr>
          <w:p w14:paraId="75D68E6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p>
        </w:tc>
        <w:tc>
          <w:tcPr>
            <w:tcW w:w="1140" w:type="dxa"/>
            <w:shd w:val="clear" w:color="auto" w:fill="auto"/>
            <w:vAlign w:val="center"/>
          </w:tcPr>
          <w:p w14:paraId="1EF9C27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4C5ABDE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14:paraId="6CBE051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56693FE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777C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75" w:type="dxa"/>
            <w:vMerge w:val="continue"/>
            <w:tcBorders>
              <w:top w:val="nil"/>
              <w:bottom w:val="nil"/>
            </w:tcBorders>
            <w:textDirection w:val="tbRlV"/>
            <w:vAlign w:val="center"/>
          </w:tcPr>
          <w:p w14:paraId="4838A64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009AB0B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tcBorders>
            <w:vAlign w:val="center"/>
          </w:tcPr>
          <w:p w14:paraId="501714A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10C6999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生产总值二氧化碳排放较2021年下降3.37%以上源</w:t>
            </w:r>
          </w:p>
        </w:tc>
        <w:tc>
          <w:tcPr>
            <w:tcW w:w="1131" w:type="dxa"/>
            <w:vAlign w:val="center"/>
          </w:tcPr>
          <w:p w14:paraId="27AD8FD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≦3.37%</w:t>
            </w:r>
          </w:p>
        </w:tc>
        <w:tc>
          <w:tcPr>
            <w:tcW w:w="1140" w:type="dxa"/>
            <w:shd w:val="clear" w:color="auto" w:fill="auto"/>
            <w:vAlign w:val="center"/>
          </w:tcPr>
          <w:p w14:paraId="4AE30CC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6A7FC8B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vAlign w:val="center"/>
          </w:tcPr>
          <w:p w14:paraId="6A9178A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3D7814B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3B023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5" w:type="dxa"/>
            <w:vMerge w:val="continue"/>
            <w:tcBorders>
              <w:top w:val="nil"/>
              <w:bottom w:val="nil"/>
            </w:tcBorders>
            <w:textDirection w:val="tbRlV"/>
            <w:vAlign w:val="center"/>
          </w:tcPr>
          <w:p w14:paraId="51B4F85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35314D7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30EAE53A">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14:paraId="328EA983">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vAlign w:val="center"/>
          </w:tcPr>
          <w:p w14:paraId="50F6084C">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31" w:type="dxa"/>
            <w:vAlign w:val="center"/>
          </w:tcPr>
          <w:p w14:paraId="7E301202">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1140" w:type="dxa"/>
            <w:vAlign w:val="center"/>
          </w:tcPr>
          <w:p w14:paraId="72259A2D">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不适用</w:t>
            </w:r>
          </w:p>
        </w:tc>
        <w:tc>
          <w:tcPr>
            <w:tcW w:w="685" w:type="dxa"/>
            <w:shd w:val="clear" w:color="auto" w:fill="auto"/>
            <w:vAlign w:val="center"/>
          </w:tcPr>
          <w:p w14:paraId="23DF884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shd w:val="clear" w:color="auto" w:fill="auto"/>
            <w:vAlign w:val="center"/>
          </w:tcPr>
          <w:p w14:paraId="2EBF314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26C13F1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40FD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14:paraId="4D67F45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4099141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1871C1A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14:paraId="645C908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tcBorders>
              <w:bottom w:val="nil"/>
            </w:tcBorders>
            <w:vAlign w:val="center"/>
          </w:tcPr>
          <w:p w14:paraId="1BEECD7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14:paraId="5587259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4546C82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vAlign w:val="center"/>
          </w:tcPr>
          <w:p w14:paraId="3F57132D">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汨罗市全体群众</w:t>
            </w:r>
          </w:p>
        </w:tc>
        <w:tc>
          <w:tcPr>
            <w:tcW w:w="1131" w:type="dxa"/>
            <w:vAlign w:val="center"/>
          </w:tcPr>
          <w:p w14:paraId="033725D2">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shd w:val="clear" w:color="auto" w:fill="auto"/>
            <w:vAlign w:val="center"/>
          </w:tcPr>
          <w:p w14:paraId="399EB7D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14:paraId="054E51D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35FC76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1F2C53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2A043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vAlign w:val="center"/>
          </w:tcPr>
          <w:p w14:paraId="3E63F817">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eastAsiaTheme="minorEastAsia"/>
                <w:color w:val="000000" w:themeColor="text1"/>
                <w:spacing w:val="0"/>
                <w:sz w:val="21"/>
                <w:szCs w:val="21"/>
                <w:lang w:eastAsia="zh-CN"/>
                <w14:textFill>
                  <w14:solidFill>
                    <w14:schemeClr w14:val="tx1"/>
                  </w14:solidFill>
                </w14:textFill>
              </w:rPr>
              <w:t>总分</w:t>
            </w:r>
          </w:p>
        </w:tc>
        <w:tc>
          <w:tcPr>
            <w:tcW w:w="685" w:type="dxa"/>
            <w:vAlign w:val="center"/>
          </w:tcPr>
          <w:p w14:paraId="44A9117F">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vAlign w:val="center"/>
          </w:tcPr>
          <w:p w14:paraId="46BEE92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99</w:t>
            </w:r>
          </w:p>
        </w:tc>
        <w:tc>
          <w:tcPr>
            <w:tcW w:w="1365" w:type="dxa"/>
            <w:vAlign w:val="center"/>
          </w:tcPr>
          <w:p w14:paraId="65AD9B8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bl>
    <w:p w14:paraId="24036F20">
      <w:pPr>
        <w:spacing w:line="252" w:lineRule="auto"/>
        <w:rPr>
          <w:rFonts w:ascii="Arial"/>
          <w:color w:val="000000" w:themeColor="text1"/>
          <w:sz w:val="21"/>
          <w14:textFill>
            <w14:solidFill>
              <w14:schemeClr w14:val="tx1"/>
            </w14:solidFill>
          </w14:textFill>
        </w:rPr>
      </w:pPr>
    </w:p>
    <w:p w14:paraId="61E39534">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14:paraId="0C32A3D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附件4-3</w:t>
      </w:r>
    </w:p>
    <w:p w14:paraId="23F254E3">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14:paraId="554B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vAlign w:val="center"/>
          </w:tcPr>
          <w:p w14:paraId="670DA142">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14:paraId="57FE097D">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vAlign w:val="center"/>
          </w:tcPr>
          <w:p w14:paraId="6F7E212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污染防治攻坚治理专项经费</w:t>
            </w:r>
          </w:p>
        </w:tc>
      </w:tr>
      <w:tr w14:paraId="77FFE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vAlign w:val="center"/>
          </w:tcPr>
          <w:p w14:paraId="088B1F30">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vAlign w:val="center"/>
          </w:tcPr>
          <w:p w14:paraId="419B439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w:t>
            </w:r>
          </w:p>
        </w:tc>
        <w:tc>
          <w:tcPr>
            <w:tcW w:w="1140" w:type="dxa"/>
            <w:vAlign w:val="center"/>
          </w:tcPr>
          <w:p w14:paraId="23AACB0E">
            <w:pPr>
              <w:keepNext w:val="0"/>
              <w:keepLines w:val="0"/>
              <w:pageBreakBefore w:val="0"/>
              <w:widowControl w:val="0"/>
              <w:kinsoku/>
              <w:wordWrap/>
              <w:overflowPunct/>
              <w:topLinePunct w:val="0"/>
              <w:autoSpaceDE/>
              <w:autoSpaceDN/>
              <w:bidi w:val="0"/>
              <w:adjustRightInd/>
              <w:snapToGrid/>
              <w:spacing w:line="201" w:lineRule="auto"/>
              <w:ind w:left="0" w:leftChars="0" w:right="0" w:rightChars="0"/>
              <w:jc w:val="center"/>
              <w:textAlignment w:val="auto"/>
              <w:rPr>
                <w:rFonts w:ascii="宋体" w:hAnsi="宋体" w:eastAsia="宋体" w:cs="宋体"/>
                <w:color w:val="000000" w:themeColor="text1"/>
                <w:spacing w:val="0"/>
                <w:kern w:val="2"/>
                <w:sz w:val="21"/>
                <w:szCs w:val="21"/>
                <w:lang w:val="en-US" w:eastAsia="zh-CN" w:bidi="ar-SA"/>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vAlign w:val="center"/>
          </w:tcPr>
          <w:p w14:paraId="5F82149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岳阳市生态环境局汨罗分局</w:t>
            </w:r>
          </w:p>
        </w:tc>
      </w:tr>
      <w:tr w14:paraId="01F1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vAlign w:val="center"/>
          </w:tcPr>
          <w:p w14:paraId="45076BE0">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746BD58F">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81F9FC5">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14:paraId="4DE7985D">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vAlign w:val="center"/>
          </w:tcPr>
          <w:p w14:paraId="5425E26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66E1FE0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14:paraId="76C311F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vAlign w:val="center"/>
          </w:tcPr>
          <w:p w14:paraId="4429FD0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0BA9C9C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vAlign w:val="center"/>
          </w:tcPr>
          <w:p w14:paraId="79BCFCD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205AEEE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vAlign w:val="center"/>
          </w:tcPr>
          <w:p w14:paraId="10FA68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14:paraId="41BCC0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vAlign w:val="center"/>
          </w:tcPr>
          <w:p w14:paraId="60DCA5E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50CBE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557F325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17A9F7F5">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vAlign w:val="center"/>
          </w:tcPr>
          <w:p w14:paraId="432BF20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p>
        </w:tc>
        <w:tc>
          <w:tcPr>
            <w:tcW w:w="1131" w:type="dxa"/>
            <w:shd w:val="clear" w:color="auto" w:fill="auto"/>
            <w:vAlign w:val="center"/>
          </w:tcPr>
          <w:p w14:paraId="28613E0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p>
        </w:tc>
        <w:tc>
          <w:tcPr>
            <w:tcW w:w="1140" w:type="dxa"/>
            <w:shd w:val="clear" w:color="auto" w:fill="auto"/>
            <w:vAlign w:val="center"/>
          </w:tcPr>
          <w:p w14:paraId="1C8FA05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p>
        </w:tc>
        <w:tc>
          <w:tcPr>
            <w:tcW w:w="685" w:type="dxa"/>
            <w:vAlign w:val="center"/>
          </w:tcPr>
          <w:p w14:paraId="20D72A5D">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vAlign w:val="center"/>
          </w:tcPr>
          <w:p w14:paraId="1FC77618">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100%</w:t>
            </w:r>
          </w:p>
        </w:tc>
        <w:tc>
          <w:tcPr>
            <w:tcW w:w="1365" w:type="dxa"/>
            <w:vAlign w:val="center"/>
          </w:tcPr>
          <w:p w14:paraId="3DF79B81">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default" w:ascii="宋体" w:hAnsi="宋体" w:eastAsia="宋体" w:cs="宋体"/>
                <w:color w:val="000000" w:themeColor="text1"/>
                <w:spacing w:val="0"/>
                <w:position w:val="-2"/>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10</w:t>
            </w:r>
          </w:p>
        </w:tc>
      </w:tr>
      <w:tr w14:paraId="6A2C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2BEC9F1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6036F53B">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shd w:val="clear" w:color="auto" w:fill="auto"/>
            <w:vAlign w:val="center"/>
          </w:tcPr>
          <w:p w14:paraId="32706D6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14:textFill>
                  <w14:solidFill>
                    <w14:schemeClr w14:val="tx1"/>
                  </w14:solidFill>
                </w14:textFill>
              </w:rPr>
            </w:pPr>
          </w:p>
        </w:tc>
        <w:tc>
          <w:tcPr>
            <w:tcW w:w="1131" w:type="dxa"/>
            <w:shd w:val="clear" w:color="auto" w:fill="auto"/>
            <w:vAlign w:val="center"/>
          </w:tcPr>
          <w:p w14:paraId="0A3E1A6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14:paraId="58C2182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5393566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200A40B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43F4981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1E26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vAlign w:val="center"/>
          </w:tcPr>
          <w:p w14:paraId="38807C6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1CE7D0AC">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shd w:val="clear" w:color="auto" w:fill="auto"/>
            <w:vAlign w:val="center"/>
          </w:tcPr>
          <w:p w14:paraId="77DD997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79D32C7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14:paraId="245DCDF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2977A14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501E3BD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19486A8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3682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vAlign w:val="center"/>
          </w:tcPr>
          <w:p w14:paraId="479BB3A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2160" w:type="dxa"/>
            <w:gridSpan w:val="2"/>
            <w:vAlign w:val="center"/>
          </w:tcPr>
          <w:p w14:paraId="1B06603E">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shd w:val="clear" w:color="auto" w:fill="auto"/>
            <w:vAlign w:val="center"/>
          </w:tcPr>
          <w:p w14:paraId="68BB78B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31" w:type="dxa"/>
            <w:shd w:val="clear" w:color="auto" w:fill="auto"/>
            <w:vAlign w:val="center"/>
          </w:tcPr>
          <w:p w14:paraId="2EDAF4F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p>
        </w:tc>
        <w:tc>
          <w:tcPr>
            <w:tcW w:w="1140" w:type="dxa"/>
            <w:shd w:val="clear" w:color="auto" w:fill="auto"/>
            <w:vAlign w:val="center"/>
          </w:tcPr>
          <w:p w14:paraId="1568CC8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heme="minorEastAsia" w:hAnsiTheme="minorEastAsia" w:eastAsiaTheme="minorEastAsia" w:cstheme="minorEastAsia"/>
                <w:color w:val="000000" w:themeColor="text1"/>
                <w:spacing w:val="0"/>
                <w:kern w:val="2"/>
                <w:sz w:val="21"/>
                <w:szCs w:val="21"/>
                <w:lang w:val="en-US" w:eastAsia="zh-CN" w:bidi="ar-SA"/>
                <w14:textFill>
                  <w14:solidFill>
                    <w14:schemeClr w14:val="tx1"/>
                  </w14:solidFill>
                </w14:textFill>
              </w:rPr>
            </w:pPr>
          </w:p>
        </w:tc>
        <w:tc>
          <w:tcPr>
            <w:tcW w:w="685" w:type="dxa"/>
            <w:vAlign w:val="center"/>
          </w:tcPr>
          <w:p w14:paraId="5DDDA7A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795" w:type="dxa"/>
            <w:vAlign w:val="center"/>
          </w:tcPr>
          <w:p w14:paraId="2A6043F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365" w:type="dxa"/>
            <w:vAlign w:val="center"/>
          </w:tcPr>
          <w:p w14:paraId="35EBDF0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3428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vAlign w:val="center"/>
          </w:tcPr>
          <w:p w14:paraId="413A826E">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14:paraId="55C4D0C4">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vAlign w:val="center"/>
          </w:tcPr>
          <w:p w14:paraId="68ECA595">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vAlign w:val="center"/>
          </w:tcPr>
          <w:p w14:paraId="28302E69">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2AD35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vAlign w:val="center"/>
          </w:tcPr>
          <w:p w14:paraId="005C491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4520" w:type="dxa"/>
            <w:gridSpan w:val="4"/>
            <w:vAlign w:val="center"/>
          </w:tcPr>
          <w:p w14:paraId="1A19003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持续发力，扎实推进污染防治攻坚战</w:t>
            </w:r>
            <w:r>
              <w:rPr>
                <w:rFonts w:hint="eastAsia" w:ascii="宋体" w:hAnsi="宋体" w:eastAsia="宋体" w:cs="宋体"/>
                <w:color w:val="000000" w:themeColor="text1"/>
                <w:spacing w:val="0"/>
                <w:sz w:val="21"/>
                <w:szCs w:val="21"/>
                <w:lang w:eastAsia="zh-CN"/>
                <w14:textFill>
                  <w14:solidFill>
                    <w14:schemeClr w14:val="tx1"/>
                  </w14:solidFill>
                </w14:textFill>
              </w:rPr>
              <w:t>。</w:t>
            </w:r>
          </w:p>
        </w:tc>
        <w:tc>
          <w:tcPr>
            <w:tcW w:w="3985" w:type="dxa"/>
            <w:gridSpan w:val="4"/>
            <w:vAlign w:val="center"/>
          </w:tcPr>
          <w:p w14:paraId="3200ABA1">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一是推行“双随机、</w:t>
            </w:r>
            <w:bookmarkStart w:id="0" w:name="_GoBack"/>
            <w:bookmarkEnd w:id="0"/>
            <w:r>
              <w:rPr>
                <w:rFonts w:hint="eastAsia" w:ascii="宋体" w:hAnsi="宋体" w:eastAsia="宋体" w:cs="宋体"/>
                <w:color w:val="000000" w:themeColor="text1"/>
                <w:spacing w:val="0"/>
                <w:sz w:val="21"/>
                <w:szCs w:val="21"/>
                <w:lang w:eastAsia="zh-CN"/>
                <w14:textFill>
                  <w14:solidFill>
                    <w14:schemeClr w14:val="tx1"/>
                  </w14:solidFill>
                </w14:textFill>
              </w:rPr>
              <w:t>一公开”制度，共抽查企业184家。二是遵循“指导引导、提醒告知、督促整改、处置处理”十六字方针，帮扶督促砖瓦、医疗、畜禽养殖等行业200多次，帮助企业提升污染防治水平。三是落实“三线一单”管控要求，在扎实推进“放管服”改革的同时严把环评准入关，共审批建设项目环境影响评价文件65个，否决不符合产业政策和高污染建设项目2个，经现场核查，确定5个建设项目不须纳入环评管理，切实减轻了企业负担。四是帮助指导5家排污许可重点管理单位降级为简化管理，5家排污许可重点管理单位直接注销排污许可证，有效降低了企业运营成本。。</w:t>
            </w:r>
          </w:p>
        </w:tc>
      </w:tr>
      <w:tr w14:paraId="5A497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textDirection w:val="tbRlV"/>
            <w:vAlign w:val="center"/>
          </w:tcPr>
          <w:p w14:paraId="79A612BC">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vAlign w:val="center"/>
          </w:tcPr>
          <w:p w14:paraId="02CAC73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vAlign w:val="center"/>
          </w:tcPr>
          <w:p w14:paraId="05B25C0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vAlign w:val="center"/>
          </w:tcPr>
          <w:p w14:paraId="24F23B5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vAlign w:val="center"/>
          </w:tcPr>
          <w:p w14:paraId="627D9CF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14:paraId="7984E1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vAlign w:val="center"/>
          </w:tcPr>
          <w:p w14:paraId="04136B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14:paraId="11AF182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vAlign w:val="center"/>
          </w:tcPr>
          <w:p w14:paraId="11C998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vAlign w:val="center"/>
          </w:tcPr>
          <w:p w14:paraId="4DCEA5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vAlign w:val="center"/>
          </w:tcPr>
          <w:p w14:paraId="234CE8BF">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14:paraId="0475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textDirection w:val="tbRlV"/>
            <w:vAlign w:val="center"/>
          </w:tcPr>
          <w:p w14:paraId="6451473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vAlign w:val="center"/>
          </w:tcPr>
          <w:p w14:paraId="5A0DC3A7">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9930248">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19475D9A">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0F5F1A85">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22CC581B">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14:paraId="2E5A592F">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vAlign w:val="center"/>
          </w:tcPr>
          <w:p w14:paraId="606A8D35">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vAlign w:val="center"/>
          </w:tcPr>
          <w:p w14:paraId="42880323">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指导排污许可重点管理单位降级为简化管理</w:t>
            </w:r>
          </w:p>
        </w:tc>
        <w:tc>
          <w:tcPr>
            <w:tcW w:w="1131" w:type="dxa"/>
            <w:vAlign w:val="center"/>
          </w:tcPr>
          <w:p w14:paraId="395D6FFE">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5家</w:t>
            </w:r>
          </w:p>
        </w:tc>
        <w:tc>
          <w:tcPr>
            <w:tcW w:w="1140" w:type="dxa"/>
            <w:vAlign w:val="center"/>
          </w:tcPr>
          <w:p w14:paraId="5B40B9FA">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5家</w:t>
            </w:r>
          </w:p>
        </w:tc>
        <w:tc>
          <w:tcPr>
            <w:tcW w:w="685" w:type="dxa"/>
            <w:shd w:val="clear" w:color="auto" w:fill="auto"/>
            <w:vAlign w:val="center"/>
          </w:tcPr>
          <w:p w14:paraId="0A33A4F9">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6C5E50FA">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59B21AA1">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720CE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5CD3E91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3DDAD7C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33DAB15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4E63329E">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帮扶督促砖瓦、医疗、畜禽养殖等行业</w:t>
            </w:r>
          </w:p>
        </w:tc>
        <w:tc>
          <w:tcPr>
            <w:tcW w:w="1131" w:type="dxa"/>
            <w:vAlign w:val="center"/>
          </w:tcPr>
          <w:p w14:paraId="443C9EC0">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≥100次</w:t>
            </w:r>
          </w:p>
        </w:tc>
        <w:tc>
          <w:tcPr>
            <w:tcW w:w="1140" w:type="dxa"/>
            <w:vAlign w:val="center"/>
          </w:tcPr>
          <w:p w14:paraId="77BE70E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200次</w:t>
            </w:r>
          </w:p>
        </w:tc>
        <w:tc>
          <w:tcPr>
            <w:tcW w:w="685" w:type="dxa"/>
            <w:shd w:val="clear" w:color="auto" w:fill="auto"/>
            <w:vAlign w:val="center"/>
          </w:tcPr>
          <w:p w14:paraId="043C093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795" w:type="dxa"/>
            <w:shd w:val="clear" w:color="auto" w:fill="auto"/>
            <w:vAlign w:val="center"/>
          </w:tcPr>
          <w:p w14:paraId="53DD196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1365" w:type="dxa"/>
            <w:vAlign w:val="center"/>
          </w:tcPr>
          <w:p w14:paraId="36FE789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1871F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6BB9E85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1271374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bottom w:val="nil"/>
            </w:tcBorders>
            <w:vAlign w:val="center"/>
          </w:tcPr>
          <w:p w14:paraId="67F1FD15">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4FE5FB4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落实“三线一单”管控要求</w:t>
            </w:r>
          </w:p>
        </w:tc>
        <w:tc>
          <w:tcPr>
            <w:tcW w:w="1131" w:type="dxa"/>
            <w:vAlign w:val="center"/>
          </w:tcPr>
          <w:p w14:paraId="42DEAB84">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vAlign w:val="center"/>
          </w:tcPr>
          <w:p w14:paraId="409DC887">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685" w:type="dxa"/>
            <w:shd w:val="clear" w:color="auto" w:fill="auto"/>
            <w:vAlign w:val="center"/>
          </w:tcPr>
          <w:p w14:paraId="77075E5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795" w:type="dxa"/>
            <w:shd w:val="clear" w:color="auto" w:fill="auto"/>
            <w:vAlign w:val="center"/>
          </w:tcPr>
          <w:p w14:paraId="7AB4D96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62591E6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7B07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6488021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7B0E576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4A882DEB">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vAlign w:val="center"/>
          </w:tcPr>
          <w:p w14:paraId="30B44FAD">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全市环境质量达标</w:t>
            </w:r>
          </w:p>
        </w:tc>
        <w:tc>
          <w:tcPr>
            <w:tcW w:w="1131" w:type="dxa"/>
            <w:vAlign w:val="center"/>
          </w:tcPr>
          <w:p w14:paraId="033D0E6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vAlign w:val="center"/>
          </w:tcPr>
          <w:p w14:paraId="5099CD4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98%</w:t>
            </w:r>
          </w:p>
        </w:tc>
        <w:tc>
          <w:tcPr>
            <w:tcW w:w="685" w:type="dxa"/>
            <w:shd w:val="clear" w:color="auto" w:fill="auto"/>
            <w:vAlign w:val="center"/>
          </w:tcPr>
          <w:p w14:paraId="2ABC6E8E">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1CE1FD5B">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649ECEE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3127D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14:paraId="45684FF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3332E98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0B612C8B">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vAlign w:val="center"/>
          </w:tcPr>
          <w:p w14:paraId="5D4BBA4A">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按时完成各项指标任务</w:t>
            </w:r>
          </w:p>
        </w:tc>
        <w:tc>
          <w:tcPr>
            <w:tcW w:w="1131" w:type="dxa"/>
            <w:vAlign w:val="center"/>
          </w:tcPr>
          <w:p w14:paraId="0D4C181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1140" w:type="dxa"/>
            <w:vAlign w:val="center"/>
          </w:tcPr>
          <w:p w14:paraId="3B7C6BED">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2022年度</w:t>
            </w:r>
          </w:p>
        </w:tc>
        <w:tc>
          <w:tcPr>
            <w:tcW w:w="685" w:type="dxa"/>
            <w:shd w:val="clear" w:color="auto" w:fill="auto"/>
            <w:vAlign w:val="center"/>
          </w:tcPr>
          <w:p w14:paraId="21641B69">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10</w:t>
            </w:r>
          </w:p>
        </w:tc>
        <w:tc>
          <w:tcPr>
            <w:tcW w:w="795" w:type="dxa"/>
            <w:shd w:val="clear" w:color="auto" w:fill="auto"/>
            <w:vAlign w:val="center"/>
          </w:tcPr>
          <w:p w14:paraId="41CE6568">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21F9C559">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3BE6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textDirection w:val="tbRlV"/>
            <w:vAlign w:val="center"/>
          </w:tcPr>
          <w:p w14:paraId="4BD3D94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40B9FE3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Align w:val="center"/>
          </w:tcPr>
          <w:p w14:paraId="7ADE16D8">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vAlign w:val="center"/>
          </w:tcPr>
          <w:p w14:paraId="6E1195B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污染防治攻坚治理经费</w:t>
            </w:r>
          </w:p>
        </w:tc>
        <w:tc>
          <w:tcPr>
            <w:tcW w:w="1131" w:type="dxa"/>
            <w:vAlign w:val="center"/>
          </w:tcPr>
          <w:p w14:paraId="54350C1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r>
              <w:rPr>
                <w:rFonts w:hint="eastAsia" w:ascii="宋体" w:hAnsi="宋体" w:eastAsia="宋体" w:cs="宋体"/>
                <w:color w:val="000000" w:themeColor="text1"/>
                <w:spacing w:val="0"/>
                <w:sz w:val="21"/>
                <w:szCs w:val="21"/>
                <w:lang w:val="en-US" w:eastAsia="zh-CN"/>
                <w14:textFill>
                  <w14:solidFill>
                    <w14:schemeClr w14:val="tx1"/>
                  </w14:solidFill>
                </w14:textFill>
              </w:rPr>
              <w:t>万元</w:t>
            </w:r>
          </w:p>
        </w:tc>
        <w:tc>
          <w:tcPr>
            <w:tcW w:w="1140" w:type="dxa"/>
            <w:vAlign w:val="center"/>
          </w:tcPr>
          <w:p w14:paraId="074942A7">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1"/>
                <w:szCs w:val="21"/>
                <w:lang w:val="en-US" w:eastAsia="zh-CN"/>
                <w14:textFill>
                  <w14:solidFill>
                    <w14:schemeClr w14:val="tx1"/>
                  </w14:solidFill>
                </w14:textFill>
              </w:rPr>
              <w:t>5.45</w:t>
            </w:r>
            <w:r>
              <w:rPr>
                <w:rFonts w:hint="eastAsia" w:ascii="宋体" w:hAnsi="宋体" w:eastAsia="宋体" w:cs="宋体"/>
                <w:color w:val="000000" w:themeColor="text1"/>
                <w:spacing w:val="0"/>
                <w:sz w:val="21"/>
                <w:szCs w:val="21"/>
                <w:lang w:val="en-US" w:eastAsia="zh-CN"/>
                <w14:textFill>
                  <w14:solidFill>
                    <w14:schemeClr w14:val="tx1"/>
                  </w14:solidFill>
                </w14:textFill>
              </w:rPr>
              <w:t>万元</w:t>
            </w:r>
          </w:p>
        </w:tc>
        <w:tc>
          <w:tcPr>
            <w:tcW w:w="685" w:type="dxa"/>
            <w:shd w:val="clear" w:color="auto" w:fill="auto"/>
            <w:vAlign w:val="center"/>
          </w:tcPr>
          <w:p w14:paraId="726980A6">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713CE0B1">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53262D65">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r>
      <w:tr w14:paraId="2F620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textDirection w:val="tbRlV"/>
            <w:vAlign w:val="center"/>
          </w:tcPr>
          <w:p w14:paraId="18C4C10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tcBorders>
              <w:bottom w:val="nil"/>
            </w:tcBorders>
            <w:vAlign w:val="center"/>
          </w:tcPr>
          <w:p w14:paraId="156DEA3E">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7530FC5E">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652B4817">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p w14:paraId="192284A7">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14:paraId="1A624311">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tcBorders>
              <w:bottom w:val="nil"/>
            </w:tcBorders>
            <w:vAlign w:val="center"/>
          </w:tcPr>
          <w:p w14:paraId="2807202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14:paraId="7862C928">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6BAB08ED">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反向促进经济发展</w:t>
            </w:r>
          </w:p>
        </w:tc>
        <w:tc>
          <w:tcPr>
            <w:tcW w:w="1131" w:type="dxa"/>
            <w:vAlign w:val="center"/>
          </w:tcPr>
          <w:p w14:paraId="43E0B54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1140" w:type="dxa"/>
            <w:vAlign w:val="center"/>
          </w:tcPr>
          <w:p w14:paraId="1737477D">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经济平稳发展</w:t>
            </w:r>
          </w:p>
        </w:tc>
        <w:tc>
          <w:tcPr>
            <w:tcW w:w="685" w:type="dxa"/>
            <w:shd w:val="clear" w:color="auto" w:fill="auto"/>
            <w:vAlign w:val="center"/>
          </w:tcPr>
          <w:p w14:paraId="44AF407B">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795" w:type="dxa"/>
            <w:shd w:val="clear" w:color="auto" w:fill="auto"/>
            <w:vAlign w:val="center"/>
          </w:tcPr>
          <w:p w14:paraId="019D2927">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10</w:t>
            </w:r>
          </w:p>
        </w:tc>
        <w:tc>
          <w:tcPr>
            <w:tcW w:w="1365" w:type="dxa"/>
            <w:vAlign w:val="center"/>
          </w:tcPr>
          <w:p w14:paraId="0FA15F38">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672F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4C782BC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6FAECDC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01DACF35">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14:paraId="4EE69921">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230EDA74">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改善居民生产、生活环境，提升幸福生活指数</w:t>
            </w:r>
          </w:p>
        </w:tc>
        <w:tc>
          <w:tcPr>
            <w:tcW w:w="1131" w:type="dxa"/>
            <w:vAlign w:val="center"/>
          </w:tcPr>
          <w:p w14:paraId="64BD8AE8">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1140" w:type="dxa"/>
            <w:vAlign w:val="center"/>
          </w:tcPr>
          <w:p w14:paraId="774251C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有所改善</w:t>
            </w:r>
          </w:p>
        </w:tc>
        <w:tc>
          <w:tcPr>
            <w:tcW w:w="685" w:type="dxa"/>
            <w:shd w:val="clear" w:color="auto" w:fill="auto"/>
            <w:vAlign w:val="center"/>
          </w:tcPr>
          <w:p w14:paraId="3DD51C6F">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61E820B3">
            <w:pPr>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5</w:t>
            </w:r>
          </w:p>
        </w:tc>
        <w:tc>
          <w:tcPr>
            <w:tcW w:w="1365" w:type="dxa"/>
            <w:vAlign w:val="center"/>
          </w:tcPr>
          <w:p w14:paraId="745CF1B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40C91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5244B84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6664AB2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restart"/>
            <w:vAlign w:val="center"/>
          </w:tcPr>
          <w:p w14:paraId="430DEFC8">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14:paraId="796878CB">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vAlign w:val="center"/>
          </w:tcPr>
          <w:p w14:paraId="6792AFE8">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治理重点污染城市环境空气质量优良率达到85%以上</w:t>
            </w:r>
          </w:p>
        </w:tc>
        <w:tc>
          <w:tcPr>
            <w:tcW w:w="1131" w:type="dxa"/>
            <w:vAlign w:val="center"/>
          </w:tcPr>
          <w:p w14:paraId="5085A4C8">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≧85%</w:t>
            </w:r>
          </w:p>
        </w:tc>
        <w:tc>
          <w:tcPr>
            <w:tcW w:w="1140" w:type="dxa"/>
            <w:vAlign w:val="center"/>
          </w:tcPr>
          <w:p w14:paraId="0169E302">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2B7130B4">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51DE4E04">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48E13F4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2260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0DE1C66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7CA2E74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vAlign w:val="center"/>
          </w:tcPr>
          <w:p w14:paraId="7095A5D3">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6BF1E65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大气主要污染物二氧化硫、氮氧化物排放总量较2021年分别下降2%以上</w:t>
            </w:r>
          </w:p>
        </w:tc>
        <w:tc>
          <w:tcPr>
            <w:tcW w:w="1131" w:type="dxa"/>
            <w:vAlign w:val="center"/>
          </w:tcPr>
          <w:p w14:paraId="108B517F">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p>
        </w:tc>
        <w:tc>
          <w:tcPr>
            <w:tcW w:w="1140" w:type="dxa"/>
            <w:vAlign w:val="center"/>
          </w:tcPr>
          <w:p w14:paraId="09D3615B">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4BF08DA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79BB02E2">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04A8389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0B68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7D24A34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625C295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bottom w:val="nil"/>
            </w:tcBorders>
            <w:vAlign w:val="center"/>
          </w:tcPr>
          <w:p w14:paraId="44AEA16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229" w:type="dxa"/>
            <w:vAlign w:val="center"/>
          </w:tcPr>
          <w:p w14:paraId="146ED3F1">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生产总值二氧化碳排放较2021年下降3.37%以上源</w:t>
            </w:r>
          </w:p>
        </w:tc>
        <w:tc>
          <w:tcPr>
            <w:tcW w:w="1131" w:type="dxa"/>
            <w:vAlign w:val="center"/>
          </w:tcPr>
          <w:p w14:paraId="3CA6E6FF">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≦3.37%</w:t>
            </w:r>
          </w:p>
        </w:tc>
        <w:tc>
          <w:tcPr>
            <w:tcW w:w="1140" w:type="dxa"/>
            <w:vAlign w:val="center"/>
          </w:tcPr>
          <w:p w14:paraId="2ED0DFA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实现可持续发展</w:t>
            </w:r>
          </w:p>
        </w:tc>
        <w:tc>
          <w:tcPr>
            <w:tcW w:w="685" w:type="dxa"/>
            <w:shd w:val="clear" w:color="auto" w:fill="auto"/>
            <w:vAlign w:val="center"/>
          </w:tcPr>
          <w:p w14:paraId="0B1E41C7">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795" w:type="dxa"/>
            <w:shd w:val="clear" w:color="auto" w:fill="auto"/>
            <w:vAlign w:val="center"/>
          </w:tcPr>
          <w:p w14:paraId="3E361C22">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5</w:t>
            </w:r>
          </w:p>
        </w:tc>
        <w:tc>
          <w:tcPr>
            <w:tcW w:w="1365" w:type="dxa"/>
            <w:vAlign w:val="center"/>
          </w:tcPr>
          <w:p w14:paraId="1D1D507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75C7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textDirection w:val="tbRlV"/>
            <w:vAlign w:val="center"/>
          </w:tcPr>
          <w:p w14:paraId="64163C3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vMerge w:val="continue"/>
            <w:tcBorders>
              <w:top w:val="nil"/>
              <w:bottom w:val="nil"/>
            </w:tcBorders>
            <w:vAlign w:val="center"/>
          </w:tcPr>
          <w:p w14:paraId="6F14FA6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32CD2296">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14:paraId="7FF94440">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vAlign w:val="center"/>
          </w:tcPr>
          <w:p w14:paraId="2D162410">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不适用</w:t>
            </w:r>
          </w:p>
        </w:tc>
        <w:tc>
          <w:tcPr>
            <w:tcW w:w="1131" w:type="dxa"/>
            <w:vAlign w:val="center"/>
          </w:tcPr>
          <w:p w14:paraId="1AD303BB">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不适用</w:t>
            </w:r>
          </w:p>
        </w:tc>
        <w:tc>
          <w:tcPr>
            <w:tcW w:w="1140" w:type="dxa"/>
            <w:vAlign w:val="center"/>
          </w:tcPr>
          <w:p w14:paraId="7A93BD23">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不适用</w:t>
            </w:r>
          </w:p>
        </w:tc>
        <w:tc>
          <w:tcPr>
            <w:tcW w:w="685" w:type="dxa"/>
            <w:shd w:val="clear" w:color="auto" w:fill="auto"/>
            <w:vAlign w:val="center"/>
          </w:tcPr>
          <w:p w14:paraId="6909D71B">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p>
        </w:tc>
        <w:tc>
          <w:tcPr>
            <w:tcW w:w="795" w:type="dxa"/>
            <w:shd w:val="clear" w:color="auto" w:fill="auto"/>
            <w:vAlign w:val="center"/>
          </w:tcPr>
          <w:p w14:paraId="34D4B35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p>
        </w:tc>
        <w:tc>
          <w:tcPr>
            <w:tcW w:w="1365" w:type="dxa"/>
            <w:vAlign w:val="center"/>
          </w:tcPr>
          <w:p w14:paraId="6EBB5E6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01BF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textDirection w:val="tbRlV"/>
            <w:vAlign w:val="center"/>
          </w:tcPr>
          <w:p w14:paraId="619B377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1080" w:type="dxa"/>
            <w:tcBorders>
              <w:bottom w:val="nil"/>
            </w:tcBorders>
            <w:vAlign w:val="center"/>
          </w:tcPr>
          <w:p w14:paraId="1C1F93C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265C19E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14:paraId="1F768FA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tcBorders>
              <w:bottom w:val="nil"/>
            </w:tcBorders>
            <w:vAlign w:val="center"/>
          </w:tcPr>
          <w:p w14:paraId="2C27C98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14:paraId="51EECC2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7C9A894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vAlign w:val="center"/>
          </w:tcPr>
          <w:p w14:paraId="7B013BAC">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受益对象满意度</w:t>
            </w:r>
          </w:p>
        </w:tc>
        <w:tc>
          <w:tcPr>
            <w:tcW w:w="1131" w:type="dxa"/>
            <w:vAlign w:val="center"/>
          </w:tcPr>
          <w:p w14:paraId="5EC56249">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≥90%</w:t>
            </w:r>
          </w:p>
        </w:tc>
        <w:tc>
          <w:tcPr>
            <w:tcW w:w="1140" w:type="dxa"/>
            <w:vAlign w:val="center"/>
          </w:tcPr>
          <w:p w14:paraId="1297187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685" w:type="dxa"/>
            <w:shd w:val="clear" w:color="auto" w:fill="auto"/>
            <w:vAlign w:val="center"/>
          </w:tcPr>
          <w:p w14:paraId="5061826A">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10</w:t>
            </w:r>
          </w:p>
        </w:tc>
        <w:tc>
          <w:tcPr>
            <w:tcW w:w="795" w:type="dxa"/>
            <w:shd w:val="clear" w:color="auto" w:fill="auto"/>
            <w:vAlign w:val="center"/>
          </w:tcPr>
          <w:p w14:paraId="5C78C42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t>8</w:t>
            </w:r>
          </w:p>
        </w:tc>
        <w:tc>
          <w:tcPr>
            <w:tcW w:w="1365" w:type="dxa"/>
            <w:vAlign w:val="center"/>
          </w:tcPr>
          <w:p w14:paraId="235CB2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14:paraId="620E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vAlign w:val="center"/>
          </w:tcPr>
          <w:p w14:paraId="465FAD58">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eastAsiaTheme="minorEastAsia"/>
                <w:color w:val="000000" w:themeColor="text1"/>
                <w:spacing w:val="0"/>
                <w:sz w:val="21"/>
                <w:szCs w:val="21"/>
                <w:lang w:eastAsia="zh-CN"/>
                <w14:textFill>
                  <w14:solidFill>
                    <w14:schemeClr w14:val="tx1"/>
                  </w14:solidFill>
                </w14:textFill>
              </w:rPr>
              <w:t>总分</w:t>
            </w:r>
          </w:p>
        </w:tc>
        <w:tc>
          <w:tcPr>
            <w:tcW w:w="685" w:type="dxa"/>
            <w:vAlign w:val="center"/>
          </w:tcPr>
          <w:p w14:paraId="51C29AC2">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vAlign w:val="center"/>
          </w:tcPr>
          <w:p w14:paraId="467F534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98</w:t>
            </w:r>
          </w:p>
        </w:tc>
        <w:tc>
          <w:tcPr>
            <w:tcW w:w="1365" w:type="dxa"/>
            <w:vAlign w:val="center"/>
          </w:tcPr>
          <w:p w14:paraId="6EF213C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bl>
    <w:p w14:paraId="7387A81B">
      <w:pPr>
        <w:spacing w:line="252" w:lineRule="auto"/>
        <w:rPr>
          <w:rFonts w:ascii="Arial"/>
          <w:color w:val="000000" w:themeColor="text1"/>
          <w:sz w:val="21"/>
          <w14:textFill>
            <w14:solidFill>
              <w14:schemeClr w14:val="tx1"/>
            </w14:solidFill>
          </w14:textFill>
        </w:rPr>
      </w:pPr>
    </w:p>
    <w:p w14:paraId="1914C6C7">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14:paraId="04AAC77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附件5</w:t>
      </w:r>
    </w:p>
    <w:p w14:paraId="57EA47E6">
      <w:pPr>
        <w:ind w:firstLine="1440" w:firstLineChars="400"/>
        <w:jc w:val="both"/>
        <w:rPr>
          <w:rFonts w:hint="eastAsia" w:eastAsia="方正小标宋简体"/>
          <w:sz w:val="36"/>
          <w:szCs w:val="36"/>
          <w:lang w:eastAsia="zh-CN"/>
        </w:rPr>
      </w:pPr>
    </w:p>
    <w:p w14:paraId="7959F1E0">
      <w:pPr>
        <w:ind w:firstLine="1440" w:firstLineChars="400"/>
        <w:jc w:val="both"/>
        <w:rPr>
          <w:rFonts w:eastAsia="方正小标宋简体"/>
          <w:spacing w:val="-6"/>
          <w:sz w:val="36"/>
          <w:szCs w:val="36"/>
        </w:rPr>
      </w:pPr>
      <w:r>
        <w:rPr>
          <w:rFonts w:hint="eastAsia" w:eastAsia="方正小标宋简体"/>
          <w:sz w:val="36"/>
          <w:szCs w:val="36"/>
          <w:lang w:eastAsia="zh-CN"/>
        </w:rPr>
        <w:t>区级</w:t>
      </w:r>
      <w:r>
        <w:rPr>
          <w:rFonts w:eastAsia="方正小标宋简体"/>
          <w:sz w:val="36"/>
          <w:szCs w:val="36"/>
        </w:rPr>
        <w:t>预算</w:t>
      </w:r>
      <w:r>
        <w:rPr>
          <w:rFonts w:hint="eastAsia" w:eastAsia="方正小标宋简体"/>
          <w:sz w:val="36"/>
          <w:szCs w:val="36"/>
          <w:lang w:eastAsia="zh-CN"/>
        </w:rPr>
        <w:t>单位</w:t>
      </w:r>
      <w:r>
        <w:rPr>
          <w:rFonts w:eastAsia="方正小标宋简体"/>
          <w:spacing w:val="-6"/>
          <w:sz w:val="36"/>
          <w:szCs w:val="36"/>
        </w:rPr>
        <w:t>绩效自评工作考核评分表</w:t>
      </w:r>
    </w:p>
    <w:tbl>
      <w:tblPr>
        <w:tblStyle w:val="5"/>
        <w:tblW w:w="9510" w:type="dxa"/>
        <w:jc w:val="center"/>
        <w:tblLayout w:type="fixed"/>
        <w:tblCellMar>
          <w:top w:w="0" w:type="dxa"/>
          <w:left w:w="108" w:type="dxa"/>
          <w:bottom w:w="0" w:type="dxa"/>
          <w:right w:w="108" w:type="dxa"/>
        </w:tblCellMar>
      </w:tblPr>
      <w:tblGrid>
        <w:gridCol w:w="774"/>
        <w:gridCol w:w="1501"/>
        <w:gridCol w:w="6482"/>
        <w:gridCol w:w="753"/>
      </w:tblGrid>
      <w:tr w14:paraId="059DA899">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1D09F393">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vAlign w:val="center"/>
          </w:tcPr>
          <w:p w14:paraId="1312F036">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vAlign w:val="center"/>
          </w:tcPr>
          <w:p w14:paraId="7F36971A">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vAlign w:val="center"/>
          </w:tcPr>
          <w:p w14:paraId="2CCB86F1">
            <w:pPr>
              <w:spacing w:line="240" w:lineRule="exact"/>
              <w:jc w:val="center"/>
              <w:rPr>
                <w:rFonts w:eastAsia="黑体"/>
                <w:szCs w:val="21"/>
              </w:rPr>
            </w:pPr>
            <w:r>
              <w:rPr>
                <w:rFonts w:eastAsia="黑体"/>
                <w:szCs w:val="21"/>
              </w:rPr>
              <w:t>评分</w:t>
            </w:r>
          </w:p>
        </w:tc>
      </w:tr>
      <w:tr w14:paraId="58BF89F7">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2DE5E8AC">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14:paraId="72F990C9">
            <w:pPr>
              <w:spacing w:line="320" w:lineRule="exact"/>
              <w:jc w:val="center"/>
              <w:rPr>
                <w:rFonts w:hint="eastAsia" w:asciiTheme="majorEastAsia" w:hAnsiTheme="majorEastAsia" w:eastAsiaTheme="majorEastAsia" w:cstheme="majorEastAsia"/>
                <w:szCs w:val="21"/>
              </w:rPr>
            </w:pPr>
          </w:p>
          <w:p w14:paraId="49586BFC">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vAlign w:val="center"/>
          </w:tcPr>
          <w:p w14:paraId="626CB3B3">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单位自查</w:t>
            </w:r>
          </w:p>
          <w:p w14:paraId="753B7145">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（20分）</w:t>
            </w:r>
          </w:p>
        </w:tc>
        <w:tc>
          <w:tcPr>
            <w:tcW w:w="6482" w:type="dxa"/>
            <w:tcBorders>
              <w:top w:val="single" w:color="auto" w:sz="4" w:space="0"/>
              <w:left w:val="nil"/>
              <w:bottom w:val="single" w:color="auto" w:sz="4" w:space="0"/>
              <w:right w:val="single" w:color="auto" w:sz="4" w:space="0"/>
            </w:tcBorders>
            <w:vAlign w:val="center"/>
          </w:tcPr>
          <w:p w14:paraId="33E7F6F3">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vAlign w:val="center"/>
          </w:tcPr>
          <w:p w14:paraId="7BBFF197">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14:paraId="5652CD3D">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965DD39">
            <w:pPr>
              <w:widowControl/>
              <w:jc w:val="left"/>
              <w:rPr>
                <w:rFonts w:hint="eastAsia"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vAlign w:val="center"/>
          </w:tcPr>
          <w:p w14:paraId="6CE8794F">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提交报告</w:t>
            </w:r>
          </w:p>
          <w:p w14:paraId="0ED8FD89">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482" w:type="dxa"/>
            <w:tcBorders>
              <w:top w:val="nil"/>
              <w:left w:val="nil"/>
              <w:bottom w:val="single" w:color="auto" w:sz="4" w:space="0"/>
              <w:right w:val="single" w:color="auto" w:sz="4" w:space="0"/>
            </w:tcBorders>
            <w:vAlign w:val="center"/>
          </w:tcPr>
          <w:p w14:paraId="28D27313">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按时向</w:t>
            </w: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财政局报送报告的得10分；每推迟一天报送报告的扣1分，最多扣10分。</w:t>
            </w:r>
          </w:p>
        </w:tc>
        <w:tc>
          <w:tcPr>
            <w:tcW w:w="753" w:type="dxa"/>
            <w:tcBorders>
              <w:top w:val="nil"/>
              <w:left w:val="nil"/>
              <w:bottom w:val="single" w:color="auto" w:sz="4" w:space="0"/>
              <w:right w:val="single" w:color="auto" w:sz="4" w:space="0"/>
            </w:tcBorders>
            <w:vAlign w:val="center"/>
          </w:tcPr>
          <w:p w14:paraId="735F79DC">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14:paraId="6CE552FC">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09EC554C">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14:paraId="62546ADB">
            <w:pPr>
              <w:spacing w:line="240" w:lineRule="exact"/>
              <w:jc w:val="center"/>
              <w:rPr>
                <w:rFonts w:hint="eastAsia" w:asciiTheme="majorEastAsia" w:hAnsiTheme="majorEastAsia" w:eastAsiaTheme="majorEastAsia" w:cstheme="majorEastAsia"/>
                <w:szCs w:val="21"/>
              </w:rPr>
            </w:pPr>
          </w:p>
          <w:p w14:paraId="13857B83">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分</w:t>
            </w:r>
          </w:p>
        </w:tc>
        <w:tc>
          <w:tcPr>
            <w:tcW w:w="1501" w:type="dxa"/>
            <w:tcBorders>
              <w:top w:val="single" w:color="auto" w:sz="4" w:space="0"/>
              <w:left w:val="nil"/>
              <w:bottom w:val="single" w:color="auto" w:sz="4" w:space="0"/>
              <w:right w:val="single" w:color="auto" w:sz="4" w:space="0"/>
            </w:tcBorders>
            <w:vAlign w:val="center"/>
          </w:tcPr>
          <w:p w14:paraId="19DA1D4B">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自评报告</w:t>
            </w:r>
          </w:p>
          <w:p w14:paraId="493D9F61">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的完整性</w:t>
            </w:r>
          </w:p>
          <w:p w14:paraId="463CA746">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vAlign w:val="center"/>
          </w:tcPr>
          <w:p w14:paraId="29F7997C">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1.绩效自评报告正文部分内容齐全的，得8分；否则每少一个部分扣2分，最多扣8分。</w:t>
            </w:r>
          </w:p>
          <w:p w14:paraId="6FBCEDF0">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vAlign w:val="center"/>
          </w:tcPr>
          <w:p w14:paraId="55DD1BFD">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15</w:t>
            </w:r>
          </w:p>
        </w:tc>
      </w:tr>
      <w:tr w14:paraId="69A06CDC">
        <w:tblPrEx>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3527EF5">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vAlign w:val="center"/>
          </w:tcPr>
          <w:p w14:paraId="61C60E76">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绩效自评表</w:t>
            </w:r>
          </w:p>
          <w:p w14:paraId="61F0DAFE">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vAlign w:val="center"/>
          </w:tcPr>
          <w:p w14:paraId="7727518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1.部门整体支出和项目支出绩效指标反映产出、效益、服务对象满意度方面的指标和预算执行率的权重符合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岳阳市市级预算部门绩效自评操作规程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分，否则按比例扣除相应的分数。</w:t>
            </w:r>
          </w:p>
          <w:p w14:paraId="770FA0DE">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2.部门整体支出和项目支出绩效指标全部细化到三级指标的，得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分；部分细化的，酌情扣分；没有细化的，不得分。</w:t>
            </w:r>
          </w:p>
          <w:p w14:paraId="2E273AD6">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vAlign w:val="center"/>
          </w:tcPr>
          <w:p w14:paraId="0E9EEE2B">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14:paraId="03087753">
        <w:tblPrEx>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5204CD1">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vAlign w:val="center"/>
          </w:tcPr>
          <w:p w14:paraId="6A6DFB84">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绩效评价</w:t>
            </w:r>
          </w:p>
          <w:p w14:paraId="4054C19F">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报告反映</w:t>
            </w:r>
          </w:p>
          <w:p w14:paraId="4A006F0F">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问题情况</w:t>
            </w:r>
          </w:p>
          <w:p w14:paraId="4BD2C489">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vAlign w:val="center"/>
          </w:tcPr>
          <w:p w14:paraId="60999DDE">
            <w:pPr>
              <w:spacing w:line="240" w:lineRule="exact"/>
              <w:ind w:firstLine="23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从预算和预算绩效管理，部门履职效能，资金分</w:t>
            </w:r>
            <w:r>
              <w:rPr>
                <w:rFonts w:hint="eastAsia" w:asciiTheme="majorEastAsia" w:hAnsiTheme="majorEastAsia" w:eastAsiaTheme="majorEastAsia" w:cstheme="majorEastAsia"/>
                <w:spacing w:val="9"/>
                <w:sz w:val="21"/>
                <w:szCs w:val="21"/>
              </w:rPr>
              <w:t>配、使用和管理，资产和财务管理，政府</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7"/>
                <w:sz w:val="21"/>
                <w:szCs w:val="21"/>
              </w:rPr>
              <w:t>采购等方面归纳问题、分析原因全面的，得20分；反映问题、分析原因较</w:t>
            </w:r>
            <w:r>
              <w:rPr>
                <w:rFonts w:hint="eastAsia" w:asciiTheme="majorEastAsia" w:hAnsiTheme="majorEastAsia" w:eastAsiaTheme="majorEastAsia" w:cstheme="majorEastAsia"/>
                <w:spacing w:val="6"/>
                <w:sz w:val="21"/>
                <w:szCs w:val="21"/>
              </w:rPr>
              <w:t>全面的，得16—</w:t>
            </w:r>
            <w:r>
              <w:rPr>
                <w:rFonts w:hint="eastAsia" w:asciiTheme="majorEastAsia" w:hAnsiTheme="majorEastAsia" w:eastAsiaTheme="majorEastAsia" w:cstheme="majorEastAsia"/>
                <w:spacing w:val="-73"/>
                <w:sz w:val="21"/>
                <w:szCs w:val="21"/>
              </w:rPr>
              <w:t xml:space="preserve"> </w:t>
            </w:r>
            <w:r>
              <w:rPr>
                <w:rFonts w:hint="eastAsia" w:asciiTheme="majorEastAsia" w:hAnsiTheme="majorEastAsia" w:eastAsiaTheme="majorEastAsia" w:cstheme="majorEastAsia"/>
                <w:spacing w:val="6"/>
                <w:sz w:val="21"/>
                <w:szCs w:val="21"/>
              </w:rPr>
              <w:t>18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2"/>
                <w:sz w:val="21"/>
                <w:szCs w:val="21"/>
              </w:rPr>
              <w:t>分；反映问题、分析原因不全面的，得13—</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2"/>
                <w:sz w:val="21"/>
                <w:szCs w:val="21"/>
              </w:rPr>
              <w:t>15分；问题未归纳</w:t>
            </w:r>
            <w:r>
              <w:rPr>
                <w:rFonts w:hint="eastAsia" w:asciiTheme="majorEastAsia" w:hAnsiTheme="majorEastAsia" w:eastAsiaTheme="majorEastAsia" w:cstheme="majorEastAsia"/>
                <w:spacing w:val="11"/>
                <w:sz w:val="21"/>
                <w:szCs w:val="21"/>
              </w:rPr>
              <w:t>且过于简单的，得10—</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1"/>
                <w:sz w:val="21"/>
                <w:szCs w:val="21"/>
              </w:rPr>
              <w:t>12</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3"/>
                <w:sz w:val="21"/>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vAlign w:val="center"/>
          </w:tcPr>
          <w:p w14:paraId="2D6DB1F2">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14:paraId="1AC1F086">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46E6BDB">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vAlign w:val="center"/>
          </w:tcPr>
          <w:p w14:paraId="2A36D9C6">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针对问题</w:t>
            </w:r>
          </w:p>
          <w:p w14:paraId="24A081DD">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提出可行性建议的情况</w:t>
            </w:r>
          </w:p>
          <w:p w14:paraId="57E25795">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vAlign w:val="center"/>
          </w:tcPr>
          <w:p w14:paraId="6ED42262">
            <w:pPr>
              <w:spacing w:line="240" w:lineRule="exact"/>
              <w:ind w:firstLine="216"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建议与问题对应且全面的得15分，建议比较全面的得12—</w:t>
            </w:r>
            <w:r>
              <w:rPr>
                <w:rFonts w:hint="eastAsia" w:asciiTheme="majorEastAsia" w:hAnsiTheme="majorEastAsia" w:eastAsiaTheme="majorEastAsia" w:cstheme="majorEastAsia"/>
                <w:spacing w:val="-55"/>
                <w:sz w:val="21"/>
                <w:szCs w:val="21"/>
              </w:rPr>
              <w:t xml:space="preserve"> </w:t>
            </w:r>
            <w:r>
              <w:rPr>
                <w:rFonts w:hint="eastAsia" w:asciiTheme="majorEastAsia" w:hAnsiTheme="majorEastAsia" w:eastAsiaTheme="majorEastAsia" w:cstheme="majorEastAsia"/>
                <w:spacing w:val="3"/>
                <w:sz w:val="21"/>
                <w:szCs w:val="21"/>
              </w:rPr>
              <w:t>14分，建议不全面的得9—</w:t>
            </w:r>
            <w:r>
              <w:rPr>
                <w:rFonts w:hint="eastAsia" w:asciiTheme="majorEastAsia" w:hAnsiTheme="majorEastAsia" w:eastAsiaTheme="majorEastAsia" w:cstheme="majorEastAsia"/>
                <w:spacing w:val="-72"/>
                <w:sz w:val="21"/>
                <w:szCs w:val="21"/>
              </w:rPr>
              <w:t xml:space="preserve"> </w:t>
            </w:r>
            <w:r>
              <w:rPr>
                <w:rFonts w:hint="eastAsia" w:asciiTheme="majorEastAsia" w:hAnsiTheme="majorEastAsia" w:eastAsiaTheme="majorEastAsia" w:cstheme="majorEastAsia"/>
                <w:spacing w:val="3"/>
                <w:sz w:val="21"/>
                <w:szCs w:val="21"/>
              </w:rPr>
              <w:t>11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2"/>
                <w:sz w:val="21"/>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vAlign w:val="center"/>
          </w:tcPr>
          <w:p w14:paraId="17E0F420">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14</w:t>
            </w:r>
          </w:p>
        </w:tc>
      </w:tr>
      <w:tr w14:paraId="4E381583">
        <w:tblPrEx>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C7749B8">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vAlign w:val="center"/>
          </w:tcPr>
          <w:p w14:paraId="3F0065D1">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100分</w:t>
            </w:r>
          </w:p>
        </w:tc>
        <w:tc>
          <w:tcPr>
            <w:tcW w:w="6482" w:type="dxa"/>
            <w:tcBorders>
              <w:top w:val="single" w:color="auto" w:sz="4" w:space="0"/>
              <w:left w:val="single" w:color="auto" w:sz="4" w:space="0"/>
              <w:bottom w:val="single" w:color="auto" w:sz="4" w:space="0"/>
              <w:right w:val="single" w:color="auto" w:sz="4" w:space="0"/>
            </w:tcBorders>
            <w:vAlign w:val="center"/>
          </w:tcPr>
          <w:p w14:paraId="7C6E21AF">
            <w:pPr>
              <w:spacing w:line="240" w:lineRule="exact"/>
              <w:rPr>
                <w:rFonts w:hint="eastAsia" w:asciiTheme="majorEastAsia" w:hAnsiTheme="majorEastAsia" w:eastAsiaTheme="majorEastAsia" w:cstheme="majorEastAsia"/>
                <w:sz w:val="21"/>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4AB8137B">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99</w:t>
            </w:r>
          </w:p>
        </w:tc>
      </w:tr>
    </w:tbl>
    <w:p w14:paraId="6EB422E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962D">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E16D5">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9E16D5">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4695"/>
    <w:multiLevelType w:val="singleLevel"/>
    <w:tmpl w:val="840E4695"/>
    <w:lvl w:ilvl="0" w:tentative="0">
      <w:start w:val="5"/>
      <w:numFmt w:val="chineseCounting"/>
      <w:suff w:val="nothing"/>
      <w:lvlText w:val="%1、"/>
      <w:lvlJc w:val="left"/>
      <w:rPr>
        <w:rFonts w:hint="eastAsia"/>
      </w:rPr>
    </w:lvl>
  </w:abstractNum>
  <w:abstractNum w:abstractNumId="1">
    <w:nsid w:val="8EF85781"/>
    <w:multiLevelType w:val="multilevel"/>
    <w:tmpl w:val="8EF85781"/>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pPr>
        <w:ind w:left="630"/>
      </w:pPr>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9FE177D9"/>
    <w:multiLevelType w:val="singleLevel"/>
    <w:tmpl w:val="9FE177D9"/>
    <w:lvl w:ilvl="0" w:tentative="0">
      <w:start w:val="3"/>
      <w:numFmt w:val="decimal"/>
      <w:lvlText w:val="%1."/>
      <w:lvlJc w:val="left"/>
      <w:pPr>
        <w:tabs>
          <w:tab w:val="left" w:pos="312"/>
        </w:tabs>
      </w:pPr>
    </w:lvl>
  </w:abstractNum>
  <w:abstractNum w:abstractNumId="3">
    <w:nsid w:val="FD395591"/>
    <w:multiLevelType w:val="singleLevel"/>
    <w:tmpl w:val="FD395591"/>
    <w:lvl w:ilvl="0" w:tentative="0">
      <w:start w:val="1"/>
      <w:numFmt w:val="decimal"/>
      <w:suff w:val="nothing"/>
      <w:lvlText w:val="%1、"/>
      <w:lvlJc w:val="left"/>
    </w:lvl>
  </w:abstractNum>
  <w:abstractNum w:abstractNumId="4">
    <w:nsid w:val="115903FB"/>
    <w:multiLevelType w:val="singleLevel"/>
    <w:tmpl w:val="115903FB"/>
    <w:lvl w:ilvl="0" w:tentative="0">
      <w:start w:val="8"/>
      <w:numFmt w:val="chineseCounting"/>
      <w:suff w:val="nothing"/>
      <w:lvlText w:val="%1、"/>
      <w:lvlJc w:val="left"/>
      <w:rPr>
        <w:rFonts w:hint="eastAsia"/>
      </w:rPr>
    </w:lvl>
  </w:abstractNum>
  <w:abstractNum w:abstractNumId="5">
    <w:nsid w:val="1D00BC51"/>
    <w:multiLevelType w:val="singleLevel"/>
    <w:tmpl w:val="1D00BC5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Mjk0NmNkY2I3MDQwMDA0MTE0NGI5NzQ0NDRmZDIifQ=="/>
  </w:docVars>
  <w:rsids>
    <w:rsidRoot w:val="53FC3987"/>
    <w:rsid w:val="000A3765"/>
    <w:rsid w:val="001D7282"/>
    <w:rsid w:val="002821E6"/>
    <w:rsid w:val="0039081D"/>
    <w:rsid w:val="005E6ECB"/>
    <w:rsid w:val="00744EA1"/>
    <w:rsid w:val="00787381"/>
    <w:rsid w:val="008A1F20"/>
    <w:rsid w:val="009419CA"/>
    <w:rsid w:val="00955854"/>
    <w:rsid w:val="009C7330"/>
    <w:rsid w:val="00A00FBB"/>
    <w:rsid w:val="00A87F74"/>
    <w:rsid w:val="00BF0721"/>
    <w:rsid w:val="00C03795"/>
    <w:rsid w:val="00CE3756"/>
    <w:rsid w:val="00D27A74"/>
    <w:rsid w:val="00E831C8"/>
    <w:rsid w:val="00EF287A"/>
    <w:rsid w:val="01057CDE"/>
    <w:rsid w:val="010B4A82"/>
    <w:rsid w:val="01192786"/>
    <w:rsid w:val="011B0BBC"/>
    <w:rsid w:val="01201E6A"/>
    <w:rsid w:val="012D57C0"/>
    <w:rsid w:val="01457029"/>
    <w:rsid w:val="014900E3"/>
    <w:rsid w:val="014F5749"/>
    <w:rsid w:val="01521E95"/>
    <w:rsid w:val="01610EEE"/>
    <w:rsid w:val="01727F7E"/>
    <w:rsid w:val="01764DBE"/>
    <w:rsid w:val="017B7436"/>
    <w:rsid w:val="01806F8C"/>
    <w:rsid w:val="0182483A"/>
    <w:rsid w:val="01863406"/>
    <w:rsid w:val="018D011E"/>
    <w:rsid w:val="019127B6"/>
    <w:rsid w:val="01947240"/>
    <w:rsid w:val="019614B0"/>
    <w:rsid w:val="019A4073"/>
    <w:rsid w:val="019C71AC"/>
    <w:rsid w:val="01BF03AA"/>
    <w:rsid w:val="01C33E74"/>
    <w:rsid w:val="01DF3C26"/>
    <w:rsid w:val="01EE0A2C"/>
    <w:rsid w:val="0200044D"/>
    <w:rsid w:val="020654E4"/>
    <w:rsid w:val="020C72F8"/>
    <w:rsid w:val="021210FC"/>
    <w:rsid w:val="02121B7C"/>
    <w:rsid w:val="021813DE"/>
    <w:rsid w:val="021B6B30"/>
    <w:rsid w:val="02363BD8"/>
    <w:rsid w:val="023809F7"/>
    <w:rsid w:val="02431066"/>
    <w:rsid w:val="024737BC"/>
    <w:rsid w:val="02595CF1"/>
    <w:rsid w:val="025C47D6"/>
    <w:rsid w:val="0263675C"/>
    <w:rsid w:val="02656E75"/>
    <w:rsid w:val="027112CC"/>
    <w:rsid w:val="027431E5"/>
    <w:rsid w:val="02B544DB"/>
    <w:rsid w:val="02CB5D99"/>
    <w:rsid w:val="02D50705"/>
    <w:rsid w:val="02F61D91"/>
    <w:rsid w:val="02FC4679"/>
    <w:rsid w:val="02FE5E0A"/>
    <w:rsid w:val="0347190C"/>
    <w:rsid w:val="034760CE"/>
    <w:rsid w:val="03487959"/>
    <w:rsid w:val="034B50DA"/>
    <w:rsid w:val="03505BE1"/>
    <w:rsid w:val="035F4CC9"/>
    <w:rsid w:val="036D41A2"/>
    <w:rsid w:val="037F229C"/>
    <w:rsid w:val="0385459C"/>
    <w:rsid w:val="03911277"/>
    <w:rsid w:val="039A540B"/>
    <w:rsid w:val="03AC7708"/>
    <w:rsid w:val="03BD010E"/>
    <w:rsid w:val="03D70B20"/>
    <w:rsid w:val="03E02952"/>
    <w:rsid w:val="03E2685C"/>
    <w:rsid w:val="03E66326"/>
    <w:rsid w:val="03FF6E0F"/>
    <w:rsid w:val="0404259A"/>
    <w:rsid w:val="04051601"/>
    <w:rsid w:val="04150B3B"/>
    <w:rsid w:val="04277401"/>
    <w:rsid w:val="04327F62"/>
    <w:rsid w:val="04344800"/>
    <w:rsid w:val="0455434E"/>
    <w:rsid w:val="0458580D"/>
    <w:rsid w:val="045F666C"/>
    <w:rsid w:val="0460075C"/>
    <w:rsid w:val="04613BEE"/>
    <w:rsid w:val="0462054D"/>
    <w:rsid w:val="04675C34"/>
    <w:rsid w:val="046C0B29"/>
    <w:rsid w:val="046C392C"/>
    <w:rsid w:val="04816E5C"/>
    <w:rsid w:val="048924DD"/>
    <w:rsid w:val="04914D95"/>
    <w:rsid w:val="0495144B"/>
    <w:rsid w:val="04A33260"/>
    <w:rsid w:val="04AC07A1"/>
    <w:rsid w:val="04C63115"/>
    <w:rsid w:val="04CF5236"/>
    <w:rsid w:val="04CF5AF0"/>
    <w:rsid w:val="04D24FF1"/>
    <w:rsid w:val="04D83D7B"/>
    <w:rsid w:val="04DE1BAB"/>
    <w:rsid w:val="04E411E4"/>
    <w:rsid w:val="04F37BBA"/>
    <w:rsid w:val="05085366"/>
    <w:rsid w:val="05145F64"/>
    <w:rsid w:val="054037EF"/>
    <w:rsid w:val="054E7FFF"/>
    <w:rsid w:val="05621117"/>
    <w:rsid w:val="056D7096"/>
    <w:rsid w:val="058C5045"/>
    <w:rsid w:val="059C7C89"/>
    <w:rsid w:val="05A50C70"/>
    <w:rsid w:val="05B35BD0"/>
    <w:rsid w:val="05B525CA"/>
    <w:rsid w:val="05C4448F"/>
    <w:rsid w:val="05E616EC"/>
    <w:rsid w:val="06062EE6"/>
    <w:rsid w:val="06146BAF"/>
    <w:rsid w:val="06286BB6"/>
    <w:rsid w:val="06405E9C"/>
    <w:rsid w:val="064500CC"/>
    <w:rsid w:val="064D5380"/>
    <w:rsid w:val="064E0F6B"/>
    <w:rsid w:val="06617309"/>
    <w:rsid w:val="06650E6A"/>
    <w:rsid w:val="066B7191"/>
    <w:rsid w:val="06750A9F"/>
    <w:rsid w:val="06840E03"/>
    <w:rsid w:val="06854A05"/>
    <w:rsid w:val="068B5259"/>
    <w:rsid w:val="069448F1"/>
    <w:rsid w:val="069522FC"/>
    <w:rsid w:val="06986D10"/>
    <w:rsid w:val="06A14716"/>
    <w:rsid w:val="06C90184"/>
    <w:rsid w:val="06C9437B"/>
    <w:rsid w:val="06ED564C"/>
    <w:rsid w:val="06F22A7B"/>
    <w:rsid w:val="070201C6"/>
    <w:rsid w:val="07023424"/>
    <w:rsid w:val="07043735"/>
    <w:rsid w:val="072365A6"/>
    <w:rsid w:val="0725074E"/>
    <w:rsid w:val="072705C8"/>
    <w:rsid w:val="07313C60"/>
    <w:rsid w:val="07331F0A"/>
    <w:rsid w:val="07474F7E"/>
    <w:rsid w:val="07580D0A"/>
    <w:rsid w:val="07621BE9"/>
    <w:rsid w:val="076971BD"/>
    <w:rsid w:val="076D43AE"/>
    <w:rsid w:val="077323CA"/>
    <w:rsid w:val="0775145F"/>
    <w:rsid w:val="07967DE0"/>
    <w:rsid w:val="07970994"/>
    <w:rsid w:val="07B913B4"/>
    <w:rsid w:val="07BA1C6A"/>
    <w:rsid w:val="07BD44A3"/>
    <w:rsid w:val="07CC1D3A"/>
    <w:rsid w:val="07CE6155"/>
    <w:rsid w:val="07DB45A4"/>
    <w:rsid w:val="07E11DA2"/>
    <w:rsid w:val="07E4027E"/>
    <w:rsid w:val="07E40515"/>
    <w:rsid w:val="07E95E53"/>
    <w:rsid w:val="07EE6091"/>
    <w:rsid w:val="08017E70"/>
    <w:rsid w:val="08050761"/>
    <w:rsid w:val="0805190B"/>
    <w:rsid w:val="081848D5"/>
    <w:rsid w:val="082A5F7E"/>
    <w:rsid w:val="0831760C"/>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8DD05AA"/>
    <w:rsid w:val="09225432"/>
    <w:rsid w:val="09272CE0"/>
    <w:rsid w:val="092D1C9E"/>
    <w:rsid w:val="09377E5E"/>
    <w:rsid w:val="09383E9F"/>
    <w:rsid w:val="0939426E"/>
    <w:rsid w:val="09504F8C"/>
    <w:rsid w:val="09616470"/>
    <w:rsid w:val="096C1F5A"/>
    <w:rsid w:val="096C76C1"/>
    <w:rsid w:val="098615E3"/>
    <w:rsid w:val="098620DD"/>
    <w:rsid w:val="09906B28"/>
    <w:rsid w:val="09912E95"/>
    <w:rsid w:val="099B68C7"/>
    <w:rsid w:val="099C1A23"/>
    <w:rsid w:val="09A948AF"/>
    <w:rsid w:val="09AC2A76"/>
    <w:rsid w:val="09B04837"/>
    <w:rsid w:val="09B94817"/>
    <w:rsid w:val="09C95891"/>
    <w:rsid w:val="09D8005F"/>
    <w:rsid w:val="0A002E0D"/>
    <w:rsid w:val="0A140987"/>
    <w:rsid w:val="0A241A5C"/>
    <w:rsid w:val="0A2E3566"/>
    <w:rsid w:val="0A393280"/>
    <w:rsid w:val="0A5F2F6C"/>
    <w:rsid w:val="0A670B4E"/>
    <w:rsid w:val="0A67601D"/>
    <w:rsid w:val="0A6F1F24"/>
    <w:rsid w:val="0A851E03"/>
    <w:rsid w:val="0A985A6F"/>
    <w:rsid w:val="0AA808AF"/>
    <w:rsid w:val="0ABB2844"/>
    <w:rsid w:val="0ABD142C"/>
    <w:rsid w:val="0AC644AE"/>
    <w:rsid w:val="0ACB61B4"/>
    <w:rsid w:val="0ACD4157"/>
    <w:rsid w:val="0AE03629"/>
    <w:rsid w:val="0AE964B0"/>
    <w:rsid w:val="0B016BFE"/>
    <w:rsid w:val="0B163034"/>
    <w:rsid w:val="0B1F5B6D"/>
    <w:rsid w:val="0B2F4AF7"/>
    <w:rsid w:val="0B3312B6"/>
    <w:rsid w:val="0B4064B3"/>
    <w:rsid w:val="0B6E529C"/>
    <w:rsid w:val="0B701D27"/>
    <w:rsid w:val="0B7245CE"/>
    <w:rsid w:val="0B7B0681"/>
    <w:rsid w:val="0B943886"/>
    <w:rsid w:val="0B9A49D2"/>
    <w:rsid w:val="0B9C3CD1"/>
    <w:rsid w:val="0B9E51BA"/>
    <w:rsid w:val="0BB324D8"/>
    <w:rsid w:val="0BB672C7"/>
    <w:rsid w:val="0BC07BBF"/>
    <w:rsid w:val="0BC220E8"/>
    <w:rsid w:val="0BC429EF"/>
    <w:rsid w:val="0BC514F5"/>
    <w:rsid w:val="0BCE595E"/>
    <w:rsid w:val="0BCE65D1"/>
    <w:rsid w:val="0BD60937"/>
    <w:rsid w:val="0BD912A4"/>
    <w:rsid w:val="0BE135FA"/>
    <w:rsid w:val="0BEE4F6B"/>
    <w:rsid w:val="0C03261E"/>
    <w:rsid w:val="0C0439FA"/>
    <w:rsid w:val="0C0B17DF"/>
    <w:rsid w:val="0C0F382B"/>
    <w:rsid w:val="0C160980"/>
    <w:rsid w:val="0C1B4EF7"/>
    <w:rsid w:val="0C1C297E"/>
    <w:rsid w:val="0C1D4988"/>
    <w:rsid w:val="0C297E69"/>
    <w:rsid w:val="0C2E1221"/>
    <w:rsid w:val="0C55038F"/>
    <w:rsid w:val="0C623F0B"/>
    <w:rsid w:val="0C6B7DF9"/>
    <w:rsid w:val="0C6E2A56"/>
    <w:rsid w:val="0C7A708D"/>
    <w:rsid w:val="0CC448EA"/>
    <w:rsid w:val="0CCA7495"/>
    <w:rsid w:val="0CD16BA2"/>
    <w:rsid w:val="0CD745A0"/>
    <w:rsid w:val="0CDE4E30"/>
    <w:rsid w:val="0CF070D9"/>
    <w:rsid w:val="0CF15BC8"/>
    <w:rsid w:val="0D012A51"/>
    <w:rsid w:val="0D094F84"/>
    <w:rsid w:val="0D280615"/>
    <w:rsid w:val="0D2A2A5F"/>
    <w:rsid w:val="0D2C07EB"/>
    <w:rsid w:val="0D2F57DE"/>
    <w:rsid w:val="0D353632"/>
    <w:rsid w:val="0D392C4E"/>
    <w:rsid w:val="0D482FA9"/>
    <w:rsid w:val="0D4A4299"/>
    <w:rsid w:val="0D5F1E28"/>
    <w:rsid w:val="0D6164D1"/>
    <w:rsid w:val="0D671080"/>
    <w:rsid w:val="0D783B34"/>
    <w:rsid w:val="0D81754C"/>
    <w:rsid w:val="0D997DCB"/>
    <w:rsid w:val="0DA86967"/>
    <w:rsid w:val="0DB807B8"/>
    <w:rsid w:val="0DBE6AB7"/>
    <w:rsid w:val="0DBF116A"/>
    <w:rsid w:val="0DC00E38"/>
    <w:rsid w:val="0DC8400B"/>
    <w:rsid w:val="0DD34552"/>
    <w:rsid w:val="0DD80623"/>
    <w:rsid w:val="0DE03EAA"/>
    <w:rsid w:val="0DE12394"/>
    <w:rsid w:val="0DEE63D6"/>
    <w:rsid w:val="0DF36262"/>
    <w:rsid w:val="0E1E619E"/>
    <w:rsid w:val="0E267F81"/>
    <w:rsid w:val="0E365DE9"/>
    <w:rsid w:val="0E4822EE"/>
    <w:rsid w:val="0E48745E"/>
    <w:rsid w:val="0E4E185D"/>
    <w:rsid w:val="0E522FBE"/>
    <w:rsid w:val="0E5D141B"/>
    <w:rsid w:val="0E8272A8"/>
    <w:rsid w:val="0E8648D6"/>
    <w:rsid w:val="0E8C08DC"/>
    <w:rsid w:val="0E8E43C0"/>
    <w:rsid w:val="0E964CBE"/>
    <w:rsid w:val="0EA555A2"/>
    <w:rsid w:val="0EB05323"/>
    <w:rsid w:val="0EBE40CB"/>
    <w:rsid w:val="0EC36A56"/>
    <w:rsid w:val="0EC62499"/>
    <w:rsid w:val="0ECE4E6F"/>
    <w:rsid w:val="0EDA5C56"/>
    <w:rsid w:val="0EFE4287"/>
    <w:rsid w:val="0F073596"/>
    <w:rsid w:val="0F0D525E"/>
    <w:rsid w:val="0F2A2A37"/>
    <w:rsid w:val="0F2E6C95"/>
    <w:rsid w:val="0F4675CA"/>
    <w:rsid w:val="0F471A79"/>
    <w:rsid w:val="0F500384"/>
    <w:rsid w:val="0F563291"/>
    <w:rsid w:val="0F5B4015"/>
    <w:rsid w:val="0F6071C8"/>
    <w:rsid w:val="0F6520E0"/>
    <w:rsid w:val="0F7B0394"/>
    <w:rsid w:val="0FA00CB6"/>
    <w:rsid w:val="0FA434D3"/>
    <w:rsid w:val="0FB471F7"/>
    <w:rsid w:val="0FC95C51"/>
    <w:rsid w:val="0FC965F5"/>
    <w:rsid w:val="0FCD6B4B"/>
    <w:rsid w:val="0FCF7138"/>
    <w:rsid w:val="0FD35AB6"/>
    <w:rsid w:val="0FE017B9"/>
    <w:rsid w:val="0FE04B17"/>
    <w:rsid w:val="0FE12B5A"/>
    <w:rsid w:val="0FEC2891"/>
    <w:rsid w:val="0FF71EB7"/>
    <w:rsid w:val="100368BF"/>
    <w:rsid w:val="10225AB2"/>
    <w:rsid w:val="102D74F0"/>
    <w:rsid w:val="103A468C"/>
    <w:rsid w:val="103C47DA"/>
    <w:rsid w:val="103D5CB0"/>
    <w:rsid w:val="1043497A"/>
    <w:rsid w:val="104B6B58"/>
    <w:rsid w:val="105552F6"/>
    <w:rsid w:val="108449FF"/>
    <w:rsid w:val="108B34B0"/>
    <w:rsid w:val="109E2943"/>
    <w:rsid w:val="10C8346E"/>
    <w:rsid w:val="10DC1574"/>
    <w:rsid w:val="10FE6AB1"/>
    <w:rsid w:val="1112624E"/>
    <w:rsid w:val="11153798"/>
    <w:rsid w:val="11297158"/>
    <w:rsid w:val="112A2534"/>
    <w:rsid w:val="114B2C9B"/>
    <w:rsid w:val="115D78BB"/>
    <w:rsid w:val="115F59AD"/>
    <w:rsid w:val="116001E2"/>
    <w:rsid w:val="11793618"/>
    <w:rsid w:val="11813452"/>
    <w:rsid w:val="11913DD4"/>
    <w:rsid w:val="11961E43"/>
    <w:rsid w:val="11987ED2"/>
    <w:rsid w:val="119969A0"/>
    <w:rsid w:val="11A91B68"/>
    <w:rsid w:val="11B76464"/>
    <w:rsid w:val="11BC2DF3"/>
    <w:rsid w:val="11C43676"/>
    <w:rsid w:val="11E31C64"/>
    <w:rsid w:val="11EA3CA0"/>
    <w:rsid w:val="11F403BB"/>
    <w:rsid w:val="11FA6A1C"/>
    <w:rsid w:val="120B6973"/>
    <w:rsid w:val="12155876"/>
    <w:rsid w:val="12183A1B"/>
    <w:rsid w:val="121E510E"/>
    <w:rsid w:val="122A11A6"/>
    <w:rsid w:val="122A2B44"/>
    <w:rsid w:val="123D1BD2"/>
    <w:rsid w:val="123E6D4D"/>
    <w:rsid w:val="12525F91"/>
    <w:rsid w:val="125613C2"/>
    <w:rsid w:val="125D4EF7"/>
    <w:rsid w:val="12637C4E"/>
    <w:rsid w:val="127030C8"/>
    <w:rsid w:val="1270692A"/>
    <w:rsid w:val="12B310FA"/>
    <w:rsid w:val="12B7582D"/>
    <w:rsid w:val="12BB58E4"/>
    <w:rsid w:val="12C621E8"/>
    <w:rsid w:val="12CF0716"/>
    <w:rsid w:val="12D95227"/>
    <w:rsid w:val="12E33197"/>
    <w:rsid w:val="12EE1C9C"/>
    <w:rsid w:val="12F863E6"/>
    <w:rsid w:val="13094CA6"/>
    <w:rsid w:val="132156D8"/>
    <w:rsid w:val="132911E2"/>
    <w:rsid w:val="133868AE"/>
    <w:rsid w:val="135133AE"/>
    <w:rsid w:val="13721B52"/>
    <w:rsid w:val="13914897"/>
    <w:rsid w:val="139D3570"/>
    <w:rsid w:val="13A55CD5"/>
    <w:rsid w:val="13B654E3"/>
    <w:rsid w:val="13B819E6"/>
    <w:rsid w:val="13BC4189"/>
    <w:rsid w:val="13C169EC"/>
    <w:rsid w:val="13CA717D"/>
    <w:rsid w:val="13CE022A"/>
    <w:rsid w:val="13D50C28"/>
    <w:rsid w:val="13DF25B8"/>
    <w:rsid w:val="13E2403C"/>
    <w:rsid w:val="14047D3B"/>
    <w:rsid w:val="141A00EA"/>
    <w:rsid w:val="141E7F46"/>
    <w:rsid w:val="143A1FCF"/>
    <w:rsid w:val="143E480A"/>
    <w:rsid w:val="14430D66"/>
    <w:rsid w:val="14477E65"/>
    <w:rsid w:val="14710CBF"/>
    <w:rsid w:val="14791934"/>
    <w:rsid w:val="147D213D"/>
    <w:rsid w:val="14A04833"/>
    <w:rsid w:val="14B12779"/>
    <w:rsid w:val="14B37576"/>
    <w:rsid w:val="14B44406"/>
    <w:rsid w:val="14E804E7"/>
    <w:rsid w:val="14F4219E"/>
    <w:rsid w:val="14F93DED"/>
    <w:rsid w:val="14FB4B72"/>
    <w:rsid w:val="14FE25D4"/>
    <w:rsid w:val="150135C1"/>
    <w:rsid w:val="151C632A"/>
    <w:rsid w:val="152E4EB1"/>
    <w:rsid w:val="153E3566"/>
    <w:rsid w:val="154034C3"/>
    <w:rsid w:val="156B6CDB"/>
    <w:rsid w:val="15726626"/>
    <w:rsid w:val="15820278"/>
    <w:rsid w:val="15914EE6"/>
    <w:rsid w:val="15A42FA4"/>
    <w:rsid w:val="15A6418F"/>
    <w:rsid w:val="15AA091B"/>
    <w:rsid w:val="15BB3E4D"/>
    <w:rsid w:val="15BC6BD3"/>
    <w:rsid w:val="15CF095E"/>
    <w:rsid w:val="15DA784E"/>
    <w:rsid w:val="15DB017B"/>
    <w:rsid w:val="15E6370B"/>
    <w:rsid w:val="15E835FB"/>
    <w:rsid w:val="15E84717"/>
    <w:rsid w:val="15F07F9B"/>
    <w:rsid w:val="160F0091"/>
    <w:rsid w:val="16144614"/>
    <w:rsid w:val="161E0DBD"/>
    <w:rsid w:val="163E3AB2"/>
    <w:rsid w:val="165E3F72"/>
    <w:rsid w:val="166D0110"/>
    <w:rsid w:val="167050F1"/>
    <w:rsid w:val="16713DA7"/>
    <w:rsid w:val="16797776"/>
    <w:rsid w:val="16952546"/>
    <w:rsid w:val="169627B6"/>
    <w:rsid w:val="169731FB"/>
    <w:rsid w:val="16A15C5E"/>
    <w:rsid w:val="16AB3FBF"/>
    <w:rsid w:val="16AC1654"/>
    <w:rsid w:val="16B12C6E"/>
    <w:rsid w:val="16BF0789"/>
    <w:rsid w:val="16CD5BA2"/>
    <w:rsid w:val="16D42F73"/>
    <w:rsid w:val="16DA34D2"/>
    <w:rsid w:val="16DA4E41"/>
    <w:rsid w:val="16E65D5F"/>
    <w:rsid w:val="16F042AC"/>
    <w:rsid w:val="16F626B5"/>
    <w:rsid w:val="16FB005D"/>
    <w:rsid w:val="16FC4F3B"/>
    <w:rsid w:val="171630EB"/>
    <w:rsid w:val="17163A31"/>
    <w:rsid w:val="173B1D3E"/>
    <w:rsid w:val="17407D6F"/>
    <w:rsid w:val="174116A4"/>
    <w:rsid w:val="17435DB3"/>
    <w:rsid w:val="174849B3"/>
    <w:rsid w:val="175075E0"/>
    <w:rsid w:val="175D3461"/>
    <w:rsid w:val="175F4C67"/>
    <w:rsid w:val="175F580B"/>
    <w:rsid w:val="17665207"/>
    <w:rsid w:val="17794395"/>
    <w:rsid w:val="178C3EC7"/>
    <w:rsid w:val="178D50A9"/>
    <w:rsid w:val="178F0FE3"/>
    <w:rsid w:val="17B2302E"/>
    <w:rsid w:val="17B85018"/>
    <w:rsid w:val="17E339CC"/>
    <w:rsid w:val="17F33C57"/>
    <w:rsid w:val="181D4FAC"/>
    <w:rsid w:val="182B38C1"/>
    <w:rsid w:val="18351597"/>
    <w:rsid w:val="18353961"/>
    <w:rsid w:val="18474510"/>
    <w:rsid w:val="184F1D16"/>
    <w:rsid w:val="1852374B"/>
    <w:rsid w:val="185629F1"/>
    <w:rsid w:val="18661259"/>
    <w:rsid w:val="18685D91"/>
    <w:rsid w:val="188F0DAB"/>
    <w:rsid w:val="18905464"/>
    <w:rsid w:val="18910B5C"/>
    <w:rsid w:val="18A62960"/>
    <w:rsid w:val="18B01A66"/>
    <w:rsid w:val="18BD3DC4"/>
    <w:rsid w:val="18C149F3"/>
    <w:rsid w:val="18D233DB"/>
    <w:rsid w:val="18DC433F"/>
    <w:rsid w:val="18DD0C18"/>
    <w:rsid w:val="18DE4BF6"/>
    <w:rsid w:val="18EC1CA5"/>
    <w:rsid w:val="18F23C9D"/>
    <w:rsid w:val="18F554AB"/>
    <w:rsid w:val="18FE49D5"/>
    <w:rsid w:val="19020C0B"/>
    <w:rsid w:val="190F3527"/>
    <w:rsid w:val="19100497"/>
    <w:rsid w:val="19183CAC"/>
    <w:rsid w:val="193964B7"/>
    <w:rsid w:val="19521C94"/>
    <w:rsid w:val="195657BB"/>
    <w:rsid w:val="196B19EB"/>
    <w:rsid w:val="196C0167"/>
    <w:rsid w:val="19717C66"/>
    <w:rsid w:val="198E7C2B"/>
    <w:rsid w:val="199945D5"/>
    <w:rsid w:val="199B5065"/>
    <w:rsid w:val="19D37D58"/>
    <w:rsid w:val="19DD0438"/>
    <w:rsid w:val="1A0520B8"/>
    <w:rsid w:val="1A0A04E6"/>
    <w:rsid w:val="1A167FF5"/>
    <w:rsid w:val="1A187AC0"/>
    <w:rsid w:val="1A2067E1"/>
    <w:rsid w:val="1A213466"/>
    <w:rsid w:val="1A3E722E"/>
    <w:rsid w:val="1A3F3F76"/>
    <w:rsid w:val="1A4B4BAE"/>
    <w:rsid w:val="1A5F35C0"/>
    <w:rsid w:val="1A8006B2"/>
    <w:rsid w:val="1A8D640E"/>
    <w:rsid w:val="1A974192"/>
    <w:rsid w:val="1AA03612"/>
    <w:rsid w:val="1ACA62AD"/>
    <w:rsid w:val="1AD235FA"/>
    <w:rsid w:val="1AD51A47"/>
    <w:rsid w:val="1ADA675E"/>
    <w:rsid w:val="1AE11CDA"/>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86144"/>
    <w:rsid w:val="1BA912AB"/>
    <w:rsid w:val="1BB258B0"/>
    <w:rsid w:val="1BC21EE7"/>
    <w:rsid w:val="1BC74329"/>
    <w:rsid w:val="1BC90A36"/>
    <w:rsid w:val="1BD0347B"/>
    <w:rsid w:val="1BD40AF3"/>
    <w:rsid w:val="1BD802A4"/>
    <w:rsid w:val="1BDF236A"/>
    <w:rsid w:val="1BF637C3"/>
    <w:rsid w:val="1C0435DD"/>
    <w:rsid w:val="1C044A22"/>
    <w:rsid w:val="1C0500B1"/>
    <w:rsid w:val="1C165874"/>
    <w:rsid w:val="1C1D4C3D"/>
    <w:rsid w:val="1C212C7F"/>
    <w:rsid w:val="1C4C28F3"/>
    <w:rsid w:val="1C71314E"/>
    <w:rsid w:val="1C82672C"/>
    <w:rsid w:val="1C89138D"/>
    <w:rsid w:val="1C8E76D2"/>
    <w:rsid w:val="1C937172"/>
    <w:rsid w:val="1C975C4B"/>
    <w:rsid w:val="1CA27BB1"/>
    <w:rsid w:val="1CAF7DCF"/>
    <w:rsid w:val="1CB07D7A"/>
    <w:rsid w:val="1CDA4D56"/>
    <w:rsid w:val="1CF810AC"/>
    <w:rsid w:val="1CFE20A6"/>
    <w:rsid w:val="1D0B3755"/>
    <w:rsid w:val="1D124C24"/>
    <w:rsid w:val="1D2015CB"/>
    <w:rsid w:val="1D2C6C65"/>
    <w:rsid w:val="1D402518"/>
    <w:rsid w:val="1D4A647E"/>
    <w:rsid w:val="1D4E7169"/>
    <w:rsid w:val="1D517F75"/>
    <w:rsid w:val="1D5455EC"/>
    <w:rsid w:val="1D554265"/>
    <w:rsid w:val="1D69344A"/>
    <w:rsid w:val="1D6B31E8"/>
    <w:rsid w:val="1D6B7F83"/>
    <w:rsid w:val="1D776C3D"/>
    <w:rsid w:val="1D95321A"/>
    <w:rsid w:val="1DB85E5C"/>
    <w:rsid w:val="1DC46662"/>
    <w:rsid w:val="1DCA5E3A"/>
    <w:rsid w:val="1DCF5405"/>
    <w:rsid w:val="1DD75183"/>
    <w:rsid w:val="1DDE2626"/>
    <w:rsid w:val="1DFD7C50"/>
    <w:rsid w:val="1E080AB5"/>
    <w:rsid w:val="1E0E0D58"/>
    <w:rsid w:val="1E207B73"/>
    <w:rsid w:val="1E2A197B"/>
    <w:rsid w:val="1E35255F"/>
    <w:rsid w:val="1E3C5A5F"/>
    <w:rsid w:val="1E475D36"/>
    <w:rsid w:val="1E4C7472"/>
    <w:rsid w:val="1E4E24A0"/>
    <w:rsid w:val="1E502588"/>
    <w:rsid w:val="1E53413D"/>
    <w:rsid w:val="1E550992"/>
    <w:rsid w:val="1E5A7A32"/>
    <w:rsid w:val="1E5D32F8"/>
    <w:rsid w:val="1E5E3E58"/>
    <w:rsid w:val="1E671817"/>
    <w:rsid w:val="1E6C3B44"/>
    <w:rsid w:val="1E7A4122"/>
    <w:rsid w:val="1E8850A7"/>
    <w:rsid w:val="1E8879EE"/>
    <w:rsid w:val="1EB03812"/>
    <w:rsid w:val="1EB2002F"/>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77CA7"/>
    <w:rsid w:val="1F692382"/>
    <w:rsid w:val="1F6F64FB"/>
    <w:rsid w:val="1F8055DF"/>
    <w:rsid w:val="1F813329"/>
    <w:rsid w:val="1F8815CD"/>
    <w:rsid w:val="1F8D1995"/>
    <w:rsid w:val="1F935BDD"/>
    <w:rsid w:val="1F9730E6"/>
    <w:rsid w:val="1FDE0273"/>
    <w:rsid w:val="1FED351D"/>
    <w:rsid w:val="1FEF73C9"/>
    <w:rsid w:val="20020491"/>
    <w:rsid w:val="20025285"/>
    <w:rsid w:val="20123D95"/>
    <w:rsid w:val="202E3C4A"/>
    <w:rsid w:val="203C7C11"/>
    <w:rsid w:val="20421AEB"/>
    <w:rsid w:val="20471AED"/>
    <w:rsid w:val="20487E48"/>
    <w:rsid w:val="20656014"/>
    <w:rsid w:val="20666EBF"/>
    <w:rsid w:val="206F239E"/>
    <w:rsid w:val="206F381A"/>
    <w:rsid w:val="2086258B"/>
    <w:rsid w:val="208A42B8"/>
    <w:rsid w:val="208E0ED7"/>
    <w:rsid w:val="2095673E"/>
    <w:rsid w:val="20A45C99"/>
    <w:rsid w:val="20AD18F5"/>
    <w:rsid w:val="20B77D0F"/>
    <w:rsid w:val="20BB288C"/>
    <w:rsid w:val="20D06EB4"/>
    <w:rsid w:val="20D31653"/>
    <w:rsid w:val="20E40557"/>
    <w:rsid w:val="20EF04D3"/>
    <w:rsid w:val="210C69CF"/>
    <w:rsid w:val="21107C1A"/>
    <w:rsid w:val="213018E1"/>
    <w:rsid w:val="21392BC1"/>
    <w:rsid w:val="21431802"/>
    <w:rsid w:val="21463D2C"/>
    <w:rsid w:val="2151198F"/>
    <w:rsid w:val="2161425B"/>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0E291B"/>
    <w:rsid w:val="22171E1E"/>
    <w:rsid w:val="22383B4D"/>
    <w:rsid w:val="22466CD3"/>
    <w:rsid w:val="225D1D49"/>
    <w:rsid w:val="225D33C8"/>
    <w:rsid w:val="226239FE"/>
    <w:rsid w:val="22626562"/>
    <w:rsid w:val="226A76AE"/>
    <w:rsid w:val="22733EB6"/>
    <w:rsid w:val="22906578"/>
    <w:rsid w:val="22973E77"/>
    <w:rsid w:val="22AB58F3"/>
    <w:rsid w:val="22AF27BA"/>
    <w:rsid w:val="22C13FD4"/>
    <w:rsid w:val="22C24771"/>
    <w:rsid w:val="22CB0895"/>
    <w:rsid w:val="230650F4"/>
    <w:rsid w:val="2314171F"/>
    <w:rsid w:val="231527D7"/>
    <w:rsid w:val="23185AD8"/>
    <w:rsid w:val="232C1391"/>
    <w:rsid w:val="23336451"/>
    <w:rsid w:val="233C2631"/>
    <w:rsid w:val="23474320"/>
    <w:rsid w:val="23492735"/>
    <w:rsid w:val="235B5F37"/>
    <w:rsid w:val="235C3EA6"/>
    <w:rsid w:val="23604810"/>
    <w:rsid w:val="237A7609"/>
    <w:rsid w:val="238D28D5"/>
    <w:rsid w:val="23BE4330"/>
    <w:rsid w:val="23BF0A62"/>
    <w:rsid w:val="23C263BB"/>
    <w:rsid w:val="23D04F68"/>
    <w:rsid w:val="23D50A64"/>
    <w:rsid w:val="23F92560"/>
    <w:rsid w:val="23FC0268"/>
    <w:rsid w:val="240B4621"/>
    <w:rsid w:val="241061D3"/>
    <w:rsid w:val="24114322"/>
    <w:rsid w:val="24122F3C"/>
    <w:rsid w:val="24181A61"/>
    <w:rsid w:val="241A4D23"/>
    <w:rsid w:val="244328F6"/>
    <w:rsid w:val="245032E9"/>
    <w:rsid w:val="24536196"/>
    <w:rsid w:val="24626203"/>
    <w:rsid w:val="247573F6"/>
    <w:rsid w:val="24767E54"/>
    <w:rsid w:val="247A4BE7"/>
    <w:rsid w:val="24806762"/>
    <w:rsid w:val="24814D5C"/>
    <w:rsid w:val="24831C33"/>
    <w:rsid w:val="248601CB"/>
    <w:rsid w:val="24917BA8"/>
    <w:rsid w:val="24981483"/>
    <w:rsid w:val="249B0370"/>
    <w:rsid w:val="24A24AC6"/>
    <w:rsid w:val="24B93055"/>
    <w:rsid w:val="24C252E5"/>
    <w:rsid w:val="24C34ACD"/>
    <w:rsid w:val="24C93BB5"/>
    <w:rsid w:val="24D02E03"/>
    <w:rsid w:val="24DC534D"/>
    <w:rsid w:val="24F86BC7"/>
    <w:rsid w:val="250F44FD"/>
    <w:rsid w:val="2514288A"/>
    <w:rsid w:val="25207829"/>
    <w:rsid w:val="252823DE"/>
    <w:rsid w:val="25495178"/>
    <w:rsid w:val="25554388"/>
    <w:rsid w:val="256609A5"/>
    <w:rsid w:val="25781237"/>
    <w:rsid w:val="257A6914"/>
    <w:rsid w:val="2588530F"/>
    <w:rsid w:val="25963C8A"/>
    <w:rsid w:val="25A2260D"/>
    <w:rsid w:val="25AB3731"/>
    <w:rsid w:val="25B464A2"/>
    <w:rsid w:val="25BA0209"/>
    <w:rsid w:val="25BB4BF0"/>
    <w:rsid w:val="25E42F4C"/>
    <w:rsid w:val="25E62DA9"/>
    <w:rsid w:val="25F465E7"/>
    <w:rsid w:val="25F568CD"/>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82FA1"/>
    <w:rsid w:val="26CB2EBC"/>
    <w:rsid w:val="26CB4B73"/>
    <w:rsid w:val="26E34A7B"/>
    <w:rsid w:val="26E9756C"/>
    <w:rsid w:val="26FA4570"/>
    <w:rsid w:val="27157103"/>
    <w:rsid w:val="27217FF0"/>
    <w:rsid w:val="27242893"/>
    <w:rsid w:val="273612F4"/>
    <w:rsid w:val="273F295C"/>
    <w:rsid w:val="27445146"/>
    <w:rsid w:val="277602F5"/>
    <w:rsid w:val="278038CA"/>
    <w:rsid w:val="279D7857"/>
    <w:rsid w:val="27A31286"/>
    <w:rsid w:val="27B55939"/>
    <w:rsid w:val="27C33BB0"/>
    <w:rsid w:val="27C55F98"/>
    <w:rsid w:val="27CC0CD0"/>
    <w:rsid w:val="27D071BC"/>
    <w:rsid w:val="27D4538F"/>
    <w:rsid w:val="27DE15AE"/>
    <w:rsid w:val="27E03A2F"/>
    <w:rsid w:val="280D297A"/>
    <w:rsid w:val="281968B1"/>
    <w:rsid w:val="28276A98"/>
    <w:rsid w:val="284701FB"/>
    <w:rsid w:val="285710C8"/>
    <w:rsid w:val="285C4BAF"/>
    <w:rsid w:val="285D0F42"/>
    <w:rsid w:val="28703320"/>
    <w:rsid w:val="28777DA9"/>
    <w:rsid w:val="28943227"/>
    <w:rsid w:val="289539A5"/>
    <w:rsid w:val="289F019A"/>
    <w:rsid w:val="28AB192A"/>
    <w:rsid w:val="28BF3E24"/>
    <w:rsid w:val="28C82D68"/>
    <w:rsid w:val="28CC6ED5"/>
    <w:rsid w:val="28CF569F"/>
    <w:rsid w:val="28DC5CDF"/>
    <w:rsid w:val="28F010D9"/>
    <w:rsid w:val="28F05C88"/>
    <w:rsid w:val="29082E70"/>
    <w:rsid w:val="291343EF"/>
    <w:rsid w:val="29166F16"/>
    <w:rsid w:val="294D5371"/>
    <w:rsid w:val="295A5964"/>
    <w:rsid w:val="29626133"/>
    <w:rsid w:val="29702C6A"/>
    <w:rsid w:val="298756CC"/>
    <w:rsid w:val="299326CD"/>
    <w:rsid w:val="29A81FA5"/>
    <w:rsid w:val="29AB297C"/>
    <w:rsid w:val="29BE4D9A"/>
    <w:rsid w:val="29C535D7"/>
    <w:rsid w:val="29C65905"/>
    <w:rsid w:val="29DA5777"/>
    <w:rsid w:val="29DF2425"/>
    <w:rsid w:val="2A0E6FDD"/>
    <w:rsid w:val="2A142C99"/>
    <w:rsid w:val="2A1E4871"/>
    <w:rsid w:val="2A214539"/>
    <w:rsid w:val="2A367BB2"/>
    <w:rsid w:val="2A3D54FD"/>
    <w:rsid w:val="2A410FE5"/>
    <w:rsid w:val="2A4173A1"/>
    <w:rsid w:val="2A495775"/>
    <w:rsid w:val="2A596631"/>
    <w:rsid w:val="2A5A05BF"/>
    <w:rsid w:val="2A5F2983"/>
    <w:rsid w:val="2A601F6F"/>
    <w:rsid w:val="2A750012"/>
    <w:rsid w:val="2A7A07C0"/>
    <w:rsid w:val="2AB17620"/>
    <w:rsid w:val="2AB30FEA"/>
    <w:rsid w:val="2AB657B1"/>
    <w:rsid w:val="2AE07913"/>
    <w:rsid w:val="2AEA3FC0"/>
    <w:rsid w:val="2AEA4AC4"/>
    <w:rsid w:val="2B0E64B5"/>
    <w:rsid w:val="2B166BF6"/>
    <w:rsid w:val="2B2B0DE1"/>
    <w:rsid w:val="2B3E1E16"/>
    <w:rsid w:val="2B5D0E3B"/>
    <w:rsid w:val="2B5E2134"/>
    <w:rsid w:val="2B6F3EEE"/>
    <w:rsid w:val="2B70774D"/>
    <w:rsid w:val="2B7D446F"/>
    <w:rsid w:val="2B885EE9"/>
    <w:rsid w:val="2B8D4A3E"/>
    <w:rsid w:val="2BB37649"/>
    <w:rsid w:val="2BCC1BD6"/>
    <w:rsid w:val="2BD521D1"/>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3072A"/>
    <w:rsid w:val="2C6E3526"/>
    <w:rsid w:val="2C6F1E54"/>
    <w:rsid w:val="2C993631"/>
    <w:rsid w:val="2C9B7E11"/>
    <w:rsid w:val="2CAF1058"/>
    <w:rsid w:val="2CB32C99"/>
    <w:rsid w:val="2CBC36F5"/>
    <w:rsid w:val="2CC20D3B"/>
    <w:rsid w:val="2CC907F0"/>
    <w:rsid w:val="2CCA2E9C"/>
    <w:rsid w:val="2CCC5126"/>
    <w:rsid w:val="2CD64FEA"/>
    <w:rsid w:val="2CF756B7"/>
    <w:rsid w:val="2CF9252D"/>
    <w:rsid w:val="2CF97782"/>
    <w:rsid w:val="2D107154"/>
    <w:rsid w:val="2D143281"/>
    <w:rsid w:val="2D1C79F8"/>
    <w:rsid w:val="2D1F7025"/>
    <w:rsid w:val="2D324177"/>
    <w:rsid w:val="2D5A7835"/>
    <w:rsid w:val="2D6578A0"/>
    <w:rsid w:val="2D7343C9"/>
    <w:rsid w:val="2DA57B8D"/>
    <w:rsid w:val="2DD461B9"/>
    <w:rsid w:val="2DDA23E8"/>
    <w:rsid w:val="2DE44256"/>
    <w:rsid w:val="2DE557EB"/>
    <w:rsid w:val="2E0E6D42"/>
    <w:rsid w:val="2E0F4249"/>
    <w:rsid w:val="2E140E57"/>
    <w:rsid w:val="2E2F0A58"/>
    <w:rsid w:val="2E394242"/>
    <w:rsid w:val="2E447583"/>
    <w:rsid w:val="2E4B4467"/>
    <w:rsid w:val="2E4E1B8E"/>
    <w:rsid w:val="2E5520B9"/>
    <w:rsid w:val="2E63548C"/>
    <w:rsid w:val="2E640C1C"/>
    <w:rsid w:val="2E6B523D"/>
    <w:rsid w:val="2E7A08F9"/>
    <w:rsid w:val="2E7B33BD"/>
    <w:rsid w:val="2E836803"/>
    <w:rsid w:val="2E96363C"/>
    <w:rsid w:val="2EB86707"/>
    <w:rsid w:val="2EC92184"/>
    <w:rsid w:val="2ECD27F6"/>
    <w:rsid w:val="2F0E1C14"/>
    <w:rsid w:val="2F366FC1"/>
    <w:rsid w:val="2F4B7B98"/>
    <w:rsid w:val="2F5034C7"/>
    <w:rsid w:val="2F6A44C2"/>
    <w:rsid w:val="2F866106"/>
    <w:rsid w:val="2F866E22"/>
    <w:rsid w:val="2FA3249D"/>
    <w:rsid w:val="2FC05B92"/>
    <w:rsid w:val="2FDE3BE4"/>
    <w:rsid w:val="2FEC1413"/>
    <w:rsid w:val="2FEF5C51"/>
    <w:rsid w:val="301F1E0F"/>
    <w:rsid w:val="302642E4"/>
    <w:rsid w:val="302E6295"/>
    <w:rsid w:val="303329F0"/>
    <w:rsid w:val="303818E5"/>
    <w:rsid w:val="303F1851"/>
    <w:rsid w:val="303F79AD"/>
    <w:rsid w:val="30492212"/>
    <w:rsid w:val="304C3A2B"/>
    <w:rsid w:val="30596318"/>
    <w:rsid w:val="306F0EA2"/>
    <w:rsid w:val="306F339C"/>
    <w:rsid w:val="30762710"/>
    <w:rsid w:val="30814CF1"/>
    <w:rsid w:val="30841B72"/>
    <w:rsid w:val="308E4163"/>
    <w:rsid w:val="30980BBB"/>
    <w:rsid w:val="30C20BA4"/>
    <w:rsid w:val="30C478ED"/>
    <w:rsid w:val="30EC01FB"/>
    <w:rsid w:val="30ED2BE8"/>
    <w:rsid w:val="30F54D00"/>
    <w:rsid w:val="30FF1F1E"/>
    <w:rsid w:val="31026564"/>
    <w:rsid w:val="310A5122"/>
    <w:rsid w:val="312107CD"/>
    <w:rsid w:val="31210CA8"/>
    <w:rsid w:val="31215285"/>
    <w:rsid w:val="312B32C2"/>
    <w:rsid w:val="312D0344"/>
    <w:rsid w:val="31346C1B"/>
    <w:rsid w:val="314A407E"/>
    <w:rsid w:val="317038BB"/>
    <w:rsid w:val="31750C14"/>
    <w:rsid w:val="317958D0"/>
    <w:rsid w:val="318D218C"/>
    <w:rsid w:val="31964319"/>
    <w:rsid w:val="319677F1"/>
    <w:rsid w:val="319A32FE"/>
    <w:rsid w:val="31A4447F"/>
    <w:rsid w:val="31A53AB7"/>
    <w:rsid w:val="31A801F9"/>
    <w:rsid w:val="31AE5CB7"/>
    <w:rsid w:val="31C57FB2"/>
    <w:rsid w:val="31C932E2"/>
    <w:rsid w:val="31E71DFA"/>
    <w:rsid w:val="31EF57AF"/>
    <w:rsid w:val="31F61F62"/>
    <w:rsid w:val="320358D0"/>
    <w:rsid w:val="32052FE4"/>
    <w:rsid w:val="32096215"/>
    <w:rsid w:val="320B77FD"/>
    <w:rsid w:val="321976B1"/>
    <w:rsid w:val="321D6876"/>
    <w:rsid w:val="3220390C"/>
    <w:rsid w:val="322B51BC"/>
    <w:rsid w:val="322F26BF"/>
    <w:rsid w:val="32313F22"/>
    <w:rsid w:val="32643522"/>
    <w:rsid w:val="326470BA"/>
    <w:rsid w:val="32744A8B"/>
    <w:rsid w:val="32753DA5"/>
    <w:rsid w:val="327D0B45"/>
    <w:rsid w:val="32886DB3"/>
    <w:rsid w:val="32895C45"/>
    <w:rsid w:val="328C29A2"/>
    <w:rsid w:val="32A43D99"/>
    <w:rsid w:val="32B141E0"/>
    <w:rsid w:val="32B44D2D"/>
    <w:rsid w:val="32C90A49"/>
    <w:rsid w:val="32E41DED"/>
    <w:rsid w:val="32FA2D7F"/>
    <w:rsid w:val="32FC6C4E"/>
    <w:rsid w:val="33085CC5"/>
    <w:rsid w:val="331A61FF"/>
    <w:rsid w:val="33262CBA"/>
    <w:rsid w:val="332B323C"/>
    <w:rsid w:val="332E3189"/>
    <w:rsid w:val="3350487A"/>
    <w:rsid w:val="335B62EC"/>
    <w:rsid w:val="335E79BA"/>
    <w:rsid w:val="3360061D"/>
    <w:rsid w:val="336549AB"/>
    <w:rsid w:val="33712670"/>
    <w:rsid w:val="33782709"/>
    <w:rsid w:val="3392025F"/>
    <w:rsid w:val="339A0797"/>
    <w:rsid w:val="33A8285D"/>
    <w:rsid w:val="33AC1E29"/>
    <w:rsid w:val="33B17041"/>
    <w:rsid w:val="33B202F3"/>
    <w:rsid w:val="33B20F64"/>
    <w:rsid w:val="33DE7071"/>
    <w:rsid w:val="33E40F0C"/>
    <w:rsid w:val="33EE2A4A"/>
    <w:rsid w:val="33EE53FA"/>
    <w:rsid w:val="33F21BB6"/>
    <w:rsid w:val="33FD7485"/>
    <w:rsid w:val="34012F1B"/>
    <w:rsid w:val="343D6348"/>
    <w:rsid w:val="34467089"/>
    <w:rsid w:val="34523AB5"/>
    <w:rsid w:val="346B4B47"/>
    <w:rsid w:val="346E4F77"/>
    <w:rsid w:val="34762AAC"/>
    <w:rsid w:val="347B7BE4"/>
    <w:rsid w:val="348402A8"/>
    <w:rsid w:val="348C0B69"/>
    <w:rsid w:val="34924AF4"/>
    <w:rsid w:val="34B510BB"/>
    <w:rsid w:val="34BB2714"/>
    <w:rsid w:val="34C25EF7"/>
    <w:rsid w:val="34D20F28"/>
    <w:rsid w:val="34E22DC0"/>
    <w:rsid w:val="350233D4"/>
    <w:rsid w:val="35074561"/>
    <w:rsid w:val="35195F01"/>
    <w:rsid w:val="35313A72"/>
    <w:rsid w:val="35373099"/>
    <w:rsid w:val="35493C91"/>
    <w:rsid w:val="355C0228"/>
    <w:rsid w:val="356E638F"/>
    <w:rsid w:val="357800DF"/>
    <w:rsid w:val="358527FB"/>
    <w:rsid w:val="3589141A"/>
    <w:rsid w:val="358B5BCF"/>
    <w:rsid w:val="359A77E8"/>
    <w:rsid w:val="35A1790B"/>
    <w:rsid w:val="35A45B99"/>
    <w:rsid w:val="35B01090"/>
    <w:rsid w:val="35BF6BEA"/>
    <w:rsid w:val="35C84D2B"/>
    <w:rsid w:val="35DD2073"/>
    <w:rsid w:val="35DF75FB"/>
    <w:rsid w:val="35EB21A5"/>
    <w:rsid w:val="35EF7630"/>
    <w:rsid w:val="35F52D00"/>
    <w:rsid w:val="35FF153A"/>
    <w:rsid w:val="3606622C"/>
    <w:rsid w:val="36077316"/>
    <w:rsid w:val="3613278E"/>
    <w:rsid w:val="36356D4F"/>
    <w:rsid w:val="36405687"/>
    <w:rsid w:val="36414112"/>
    <w:rsid w:val="365F3D60"/>
    <w:rsid w:val="36645530"/>
    <w:rsid w:val="367851C1"/>
    <w:rsid w:val="369510BC"/>
    <w:rsid w:val="36973632"/>
    <w:rsid w:val="36A30194"/>
    <w:rsid w:val="36BA5970"/>
    <w:rsid w:val="36BB098A"/>
    <w:rsid w:val="36C95F72"/>
    <w:rsid w:val="36D21A02"/>
    <w:rsid w:val="36D31483"/>
    <w:rsid w:val="37104DEB"/>
    <w:rsid w:val="372D0977"/>
    <w:rsid w:val="37337382"/>
    <w:rsid w:val="374D5647"/>
    <w:rsid w:val="374F42A7"/>
    <w:rsid w:val="37506DBE"/>
    <w:rsid w:val="3759338C"/>
    <w:rsid w:val="37654002"/>
    <w:rsid w:val="378E3E66"/>
    <w:rsid w:val="37B709D4"/>
    <w:rsid w:val="37C244FC"/>
    <w:rsid w:val="37C87FD8"/>
    <w:rsid w:val="37D95C79"/>
    <w:rsid w:val="37E81F7B"/>
    <w:rsid w:val="38026A1B"/>
    <w:rsid w:val="38192D35"/>
    <w:rsid w:val="38197832"/>
    <w:rsid w:val="382861CE"/>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5D082E"/>
    <w:rsid w:val="396B4BF2"/>
    <w:rsid w:val="396B7002"/>
    <w:rsid w:val="396C2A15"/>
    <w:rsid w:val="39982633"/>
    <w:rsid w:val="39A13B77"/>
    <w:rsid w:val="39AC01F9"/>
    <w:rsid w:val="39B16F88"/>
    <w:rsid w:val="39B73BAC"/>
    <w:rsid w:val="39B7517F"/>
    <w:rsid w:val="39BA3B51"/>
    <w:rsid w:val="39C20795"/>
    <w:rsid w:val="39E90E2B"/>
    <w:rsid w:val="39E94D86"/>
    <w:rsid w:val="39F1638E"/>
    <w:rsid w:val="39FD5585"/>
    <w:rsid w:val="3A001C79"/>
    <w:rsid w:val="3A1513BA"/>
    <w:rsid w:val="3A233BEC"/>
    <w:rsid w:val="3A2E618D"/>
    <w:rsid w:val="3A3A0F35"/>
    <w:rsid w:val="3A4109A1"/>
    <w:rsid w:val="3A4B4EF0"/>
    <w:rsid w:val="3A711DFA"/>
    <w:rsid w:val="3A742C8C"/>
    <w:rsid w:val="3A7B2702"/>
    <w:rsid w:val="3A8328DC"/>
    <w:rsid w:val="3A896EEE"/>
    <w:rsid w:val="3AAA2893"/>
    <w:rsid w:val="3ABB15C7"/>
    <w:rsid w:val="3AD8279E"/>
    <w:rsid w:val="3AE73EDB"/>
    <w:rsid w:val="3B08641D"/>
    <w:rsid w:val="3B1C7A19"/>
    <w:rsid w:val="3B2669E1"/>
    <w:rsid w:val="3B2B2465"/>
    <w:rsid w:val="3B2B5582"/>
    <w:rsid w:val="3B34629D"/>
    <w:rsid w:val="3B4234D4"/>
    <w:rsid w:val="3B7622BA"/>
    <w:rsid w:val="3B7C1C88"/>
    <w:rsid w:val="3B8107C8"/>
    <w:rsid w:val="3B8972AA"/>
    <w:rsid w:val="3B9823B7"/>
    <w:rsid w:val="3BA219B8"/>
    <w:rsid w:val="3BA96003"/>
    <w:rsid w:val="3BBC42F8"/>
    <w:rsid w:val="3BC61A51"/>
    <w:rsid w:val="3BE14893"/>
    <w:rsid w:val="3BE8265C"/>
    <w:rsid w:val="3BE92A35"/>
    <w:rsid w:val="3BEB460F"/>
    <w:rsid w:val="3BEF1DA2"/>
    <w:rsid w:val="3BF34BD3"/>
    <w:rsid w:val="3BF64635"/>
    <w:rsid w:val="3BF956C3"/>
    <w:rsid w:val="3C0E5CDB"/>
    <w:rsid w:val="3C275C95"/>
    <w:rsid w:val="3C4D3B02"/>
    <w:rsid w:val="3C5B1D89"/>
    <w:rsid w:val="3C85498F"/>
    <w:rsid w:val="3C8946A5"/>
    <w:rsid w:val="3C9943D8"/>
    <w:rsid w:val="3CA372A1"/>
    <w:rsid w:val="3CA600E0"/>
    <w:rsid w:val="3CB765A9"/>
    <w:rsid w:val="3CBA4326"/>
    <w:rsid w:val="3CBC0BE3"/>
    <w:rsid w:val="3CC614DA"/>
    <w:rsid w:val="3CD01DA9"/>
    <w:rsid w:val="3CDA38F5"/>
    <w:rsid w:val="3CDD517D"/>
    <w:rsid w:val="3CE33FC3"/>
    <w:rsid w:val="3CEA3B31"/>
    <w:rsid w:val="3CF9401E"/>
    <w:rsid w:val="3CFC6325"/>
    <w:rsid w:val="3D093C71"/>
    <w:rsid w:val="3D1A22C0"/>
    <w:rsid w:val="3D294B1B"/>
    <w:rsid w:val="3D2B034D"/>
    <w:rsid w:val="3D3F414D"/>
    <w:rsid w:val="3D5567B2"/>
    <w:rsid w:val="3D5A60CA"/>
    <w:rsid w:val="3D714B0D"/>
    <w:rsid w:val="3D9F4364"/>
    <w:rsid w:val="3DA702BF"/>
    <w:rsid w:val="3DB92106"/>
    <w:rsid w:val="3DCF457D"/>
    <w:rsid w:val="3DF169A7"/>
    <w:rsid w:val="3DF2399F"/>
    <w:rsid w:val="3DF40FE4"/>
    <w:rsid w:val="3E0519AD"/>
    <w:rsid w:val="3E4A1D40"/>
    <w:rsid w:val="3E4C287B"/>
    <w:rsid w:val="3E5E5C63"/>
    <w:rsid w:val="3E633FD2"/>
    <w:rsid w:val="3E6F32D2"/>
    <w:rsid w:val="3E742C66"/>
    <w:rsid w:val="3E7E19E7"/>
    <w:rsid w:val="3E8572BF"/>
    <w:rsid w:val="3E917B82"/>
    <w:rsid w:val="3E9656A5"/>
    <w:rsid w:val="3E997463"/>
    <w:rsid w:val="3E9F7600"/>
    <w:rsid w:val="3ECD5479"/>
    <w:rsid w:val="3ED62B90"/>
    <w:rsid w:val="3EE34DD3"/>
    <w:rsid w:val="3EF434CC"/>
    <w:rsid w:val="3EFB6FF7"/>
    <w:rsid w:val="3EFF0A75"/>
    <w:rsid w:val="3F1054CE"/>
    <w:rsid w:val="3F112F5F"/>
    <w:rsid w:val="3F2534F3"/>
    <w:rsid w:val="3F2F59CF"/>
    <w:rsid w:val="3F3A1B65"/>
    <w:rsid w:val="3F3A5EB9"/>
    <w:rsid w:val="3F404F15"/>
    <w:rsid w:val="3F522210"/>
    <w:rsid w:val="3F544AF6"/>
    <w:rsid w:val="3F5C361D"/>
    <w:rsid w:val="3F5D34CD"/>
    <w:rsid w:val="3F5E64F5"/>
    <w:rsid w:val="3F656E2C"/>
    <w:rsid w:val="3F6D5029"/>
    <w:rsid w:val="3F7118A9"/>
    <w:rsid w:val="3F8829A2"/>
    <w:rsid w:val="3F92376D"/>
    <w:rsid w:val="3F9C1CD6"/>
    <w:rsid w:val="3FB035B9"/>
    <w:rsid w:val="3FC45A80"/>
    <w:rsid w:val="3FD80166"/>
    <w:rsid w:val="3FDE13B9"/>
    <w:rsid w:val="3FE029F1"/>
    <w:rsid w:val="3FE457AE"/>
    <w:rsid w:val="3FE57701"/>
    <w:rsid w:val="3FF304D2"/>
    <w:rsid w:val="400C4E03"/>
    <w:rsid w:val="40126EBB"/>
    <w:rsid w:val="401A4D54"/>
    <w:rsid w:val="40262C07"/>
    <w:rsid w:val="404209E3"/>
    <w:rsid w:val="40451C67"/>
    <w:rsid w:val="404A1B2B"/>
    <w:rsid w:val="404A601E"/>
    <w:rsid w:val="404C52F4"/>
    <w:rsid w:val="405C0FC1"/>
    <w:rsid w:val="40733CBA"/>
    <w:rsid w:val="407404FD"/>
    <w:rsid w:val="407A4DF7"/>
    <w:rsid w:val="408B52A3"/>
    <w:rsid w:val="40961B1B"/>
    <w:rsid w:val="40994C08"/>
    <w:rsid w:val="40B16CC2"/>
    <w:rsid w:val="40B81BAD"/>
    <w:rsid w:val="40BB2365"/>
    <w:rsid w:val="40D23962"/>
    <w:rsid w:val="40D61BC8"/>
    <w:rsid w:val="40DC4F1D"/>
    <w:rsid w:val="40DF2097"/>
    <w:rsid w:val="40E71ABD"/>
    <w:rsid w:val="40E952E6"/>
    <w:rsid w:val="40F005A0"/>
    <w:rsid w:val="413C11C7"/>
    <w:rsid w:val="41447F0E"/>
    <w:rsid w:val="414733E0"/>
    <w:rsid w:val="41566753"/>
    <w:rsid w:val="416A21FA"/>
    <w:rsid w:val="416B09D7"/>
    <w:rsid w:val="417D1E08"/>
    <w:rsid w:val="417D5552"/>
    <w:rsid w:val="4188208C"/>
    <w:rsid w:val="419B51EE"/>
    <w:rsid w:val="41B11897"/>
    <w:rsid w:val="41B43C4F"/>
    <w:rsid w:val="41C57D35"/>
    <w:rsid w:val="41F34606"/>
    <w:rsid w:val="41FA2068"/>
    <w:rsid w:val="41FD7F7B"/>
    <w:rsid w:val="4200399D"/>
    <w:rsid w:val="420E20BD"/>
    <w:rsid w:val="42152BA9"/>
    <w:rsid w:val="421647B9"/>
    <w:rsid w:val="42263E3B"/>
    <w:rsid w:val="422C70F1"/>
    <w:rsid w:val="423C6CFA"/>
    <w:rsid w:val="42442693"/>
    <w:rsid w:val="428D1B97"/>
    <w:rsid w:val="42976F25"/>
    <w:rsid w:val="42A7440F"/>
    <w:rsid w:val="42B608A5"/>
    <w:rsid w:val="42BC6C8F"/>
    <w:rsid w:val="42C5446D"/>
    <w:rsid w:val="42E94337"/>
    <w:rsid w:val="42FF1F70"/>
    <w:rsid w:val="43031943"/>
    <w:rsid w:val="43103916"/>
    <w:rsid w:val="431327F1"/>
    <w:rsid w:val="43182DB2"/>
    <w:rsid w:val="43355A10"/>
    <w:rsid w:val="43543068"/>
    <w:rsid w:val="4368794F"/>
    <w:rsid w:val="436D0FB5"/>
    <w:rsid w:val="437518D1"/>
    <w:rsid w:val="438D1E49"/>
    <w:rsid w:val="43B23B98"/>
    <w:rsid w:val="43C80076"/>
    <w:rsid w:val="43D8550E"/>
    <w:rsid w:val="43DC0C7D"/>
    <w:rsid w:val="43EA69D8"/>
    <w:rsid w:val="44356D2F"/>
    <w:rsid w:val="44390E25"/>
    <w:rsid w:val="443C5502"/>
    <w:rsid w:val="44433468"/>
    <w:rsid w:val="44437F9F"/>
    <w:rsid w:val="444F5C68"/>
    <w:rsid w:val="44613E6E"/>
    <w:rsid w:val="446A5324"/>
    <w:rsid w:val="44712A57"/>
    <w:rsid w:val="447E7804"/>
    <w:rsid w:val="44932C28"/>
    <w:rsid w:val="44943661"/>
    <w:rsid w:val="44A05C5C"/>
    <w:rsid w:val="44AC7417"/>
    <w:rsid w:val="44B16853"/>
    <w:rsid w:val="44C923DE"/>
    <w:rsid w:val="450D5FAD"/>
    <w:rsid w:val="45172F07"/>
    <w:rsid w:val="451D5184"/>
    <w:rsid w:val="452F3716"/>
    <w:rsid w:val="453C65FD"/>
    <w:rsid w:val="454B256E"/>
    <w:rsid w:val="454F5806"/>
    <w:rsid w:val="455D76E4"/>
    <w:rsid w:val="45646F33"/>
    <w:rsid w:val="45671007"/>
    <w:rsid w:val="456C331B"/>
    <w:rsid w:val="4579514B"/>
    <w:rsid w:val="458F2E81"/>
    <w:rsid w:val="45A26739"/>
    <w:rsid w:val="45A32084"/>
    <w:rsid w:val="45B07140"/>
    <w:rsid w:val="45C43431"/>
    <w:rsid w:val="45D62F4C"/>
    <w:rsid w:val="45EE1552"/>
    <w:rsid w:val="45EE3358"/>
    <w:rsid w:val="45EE4885"/>
    <w:rsid w:val="45EE77A4"/>
    <w:rsid w:val="46066722"/>
    <w:rsid w:val="46166BA3"/>
    <w:rsid w:val="461976C3"/>
    <w:rsid w:val="461C0664"/>
    <w:rsid w:val="462D194E"/>
    <w:rsid w:val="463D42BA"/>
    <w:rsid w:val="4640345A"/>
    <w:rsid w:val="46521A41"/>
    <w:rsid w:val="465D50F1"/>
    <w:rsid w:val="46771C91"/>
    <w:rsid w:val="467F06A4"/>
    <w:rsid w:val="4694259D"/>
    <w:rsid w:val="46A13D98"/>
    <w:rsid w:val="46A64B43"/>
    <w:rsid w:val="46AA5A85"/>
    <w:rsid w:val="46AC6264"/>
    <w:rsid w:val="46C01696"/>
    <w:rsid w:val="46C52BE0"/>
    <w:rsid w:val="46D118AB"/>
    <w:rsid w:val="46D37977"/>
    <w:rsid w:val="46F30AEE"/>
    <w:rsid w:val="47123940"/>
    <w:rsid w:val="47204C1C"/>
    <w:rsid w:val="4726595C"/>
    <w:rsid w:val="472C5B03"/>
    <w:rsid w:val="472F1E22"/>
    <w:rsid w:val="47600773"/>
    <w:rsid w:val="47613FA5"/>
    <w:rsid w:val="47661F26"/>
    <w:rsid w:val="476C293E"/>
    <w:rsid w:val="476E25F3"/>
    <w:rsid w:val="47783B12"/>
    <w:rsid w:val="477D5156"/>
    <w:rsid w:val="477F2265"/>
    <w:rsid w:val="47890AD6"/>
    <w:rsid w:val="478D2FF6"/>
    <w:rsid w:val="478F6037"/>
    <w:rsid w:val="4798720D"/>
    <w:rsid w:val="47BF7C9C"/>
    <w:rsid w:val="47C2246C"/>
    <w:rsid w:val="47C439C1"/>
    <w:rsid w:val="47CA5F05"/>
    <w:rsid w:val="47DA1720"/>
    <w:rsid w:val="47E11737"/>
    <w:rsid w:val="47E77D53"/>
    <w:rsid w:val="47EE48C0"/>
    <w:rsid w:val="47F35E3E"/>
    <w:rsid w:val="47FB766F"/>
    <w:rsid w:val="48064E6E"/>
    <w:rsid w:val="4808575C"/>
    <w:rsid w:val="480B439D"/>
    <w:rsid w:val="482F10F4"/>
    <w:rsid w:val="484F25B3"/>
    <w:rsid w:val="48606A0B"/>
    <w:rsid w:val="486D78BB"/>
    <w:rsid w:val="48915636"/>
    <w:rsid w:val="48985F31"/>
    <w:rsid w:val="48AC6E35"/>
    <w:rsid w:val="48BD43A0"/>
    <w:rsid w:val="48C96968"/>
    <w:rsid w:val="48F84416"/>
    <w:rsid w:val="4901555D"/>
    <w:rsid w:val="490874C4"/>
    <w:rsid w:val="491A6A98"/>
    <w:rsid w:val="491D4AAF"/>
    <w:rsid w:val="4926292B"/>
    <w:rsid w:val="49371235"/>
    <w:rsid w:val="493C6A78"/>
    <w:rsid w:val="494324F6"/>
    <w:rsid w:val="49455D20"/>
    <w:rsid w:val="49524125"/>
    <w:rsid w:val="497B341F"/>
    <w:rsid w:val="49857B77"/>
    <w:rsid w:val="49B415EE"/>
    <w:rsid w:val="49B63FD6"/>
    <w:rsid w:val="49BF4D00"/>
    <w:rsid w:val="49D1562B"/>
    <w:rsid w:val="49DE1EF5"/>
    <w:rsid w:val="49DF112C"/>
    <w:rsid w:val="49E579C4"/>
    <w:rsid w:val="49EA2381"/>
    <w:rsid w:val="49F43753"/>
    <w:rsid w:val="49F54A10"/>
    <w:rsid w:val="49F94CE9"/>
    <w:rsid w:val="49FE0E45"/>
    <w:rsid w:val="4A040938"/>
    <w:rsid w:val="4A0C324A"/>
    <w:rsid w:val="4A11169A"/>
    <w:rsid w:val="4A1F7EB0"/>
    <w:rsid w:val="4A212635"/>
    <w:rsid w:val="4A21307B"/>
    <w:rsid w:val="4A2175B6"/>
    <w:rsid w:val="4A4260CB"/>
    <w:rsid w:val="4A564011"/>
    <w:rsid w:val="4A611E1A"/>
    <w:rsid w:val="4A65590A"/>
    <w:rsid w:val="4A6600FA"/>
    <w:rsid w:val="4A7055A6"/>
    <w:rsid w:val="4A9C47ED"/>
    <w:rsid w:val="4AA71D5E"/>
    <w:rsid w:val="4AAA6CA9"/>
    <w:rsid w:val="4ADA02F6"/>
    <w:rsid w:val="4AE008D2"/>
    <w:rsid w:val="4B0B3617"/>
    <w:rsid w:val="4B2815DF"/>
    <w:rsid w:val="4B473F5E"/>
    <w:rsid w:val="4B49191E"/>
    <w:rsid w:val="4B507FB2"/>
    <w:rsid w:val="4B647620"/>
    <w:rsid w:val="4B695935"/>
    <w:rsid w:val="4B7A55E6"/>
    <w:rsid w:val="4B82653E"/>
    <w:rsid w:val="4B894031"/>
    <w:rsid w:val="4B8C1A83"/>
    <w:rsid w:val="4B946154"/>
    <w:rsid w:val="4BB12731"/>
    <w:rsid w:val="4BC03043"/>
    <w:rsid w:val="4BE10A59"/>
    <w:rsid w:val="4BE123D1"/>
    <w:rsid w:val="4BF0515F"/>
    <w:rsid w:val="4C0A534C"/>
    <w:rsid w:val="4C0F01F9"/>
    <w:rsid w:val="4C270B31"/>
    <w:rsid w:val="4C3202E6"/>
    <w:rsid w:val="4C6370A1"/>
    <w:rsid w:val="4C667968"/>
    <w:rsid w:val="4C736886"/>
    <w:rsid w:val="4C7F7CEF"/>
    <w:rsid w:val="4C821AA7"/>
    <w:rsid w:val="4CA43125"/>
    <w:rsid w:val="4CAC2A11"/>
    <w:rsid w:val="4CB01CB9"/>
    <w:rsid w:val="4CCD33EA"/>
    <w:rsid w:val="4CCF426B"/>
    <w:rsid w:val="4CD44E47"/>
    <w:rsid w:val="4CFE069C"/>
    <w:rsid w:val="4D033F9C"/>
    <w:rsid w:val="4D055E23"/>
    <w:rsid w:val="4D203439"/>
    <w:rsid w:val="4D2433AC"/>
    <w:rsid w:val="4D4A4A28"/>
    <w:rsid w:val="4D545B1F"/>
    <w:rsid w:val="4D5D7D7F"/>
    <w:rsid w:val="4D6252C0"/>
    <w:rsid w:val="4D625C01"/>
    <w:rsid w:val="4D8F350E"/>
    <w:rsid w:val="4D924E46"/>
    <w:rsid w:val="4D9877E4"/>
    <w:rsid w:val="4DBD048F"/>
    <w:rsid w:val="4DBD22E7"/>
    <w:rsid w:val="4DC73507"/>
    <w:rsid w:val="4DCA5508"/>
    <w:rsid w:val="4DDA6A5F"/>
    <w:rsid w:val="4DDB7205"/>
    <w:rsid w:val="4DDF772B"/>
    <w:rsid w:val="4DEB15AD"/>
    <w:rsid w:val="4DF87443"/>
    <w:rsid w:val="4E370600"/>
    <w:rsid w:val="4E435024"/>
    <w:rsid w:val="4E4D2943"/>
    <w:rsid w:val="4E4E7E80"/>
    <w:rsid w:val="4E534A5B"/>
    <w:rsid w:val="4E5818E4"/>
    <w:rsid w:val="4E5C5562"/>
    <w:rsid w:val="4E5F69A8"/>
    <w:rsid w:val="4E655726"/>
    <w:rsid w:val="4E754A02"/>
    <w:rsid w:val="4E95725E"/>
    <w:rsid w:val="4E9A6CF9"/>
    <w:rsid w:val="4EA65FD0"/>
    <w:rsid w:val="4ECD3CCE"/>
    <w:rsid w:val="4ED33DCB"/>
    <w:rsid w:val="4EE34782"/>
    <w:rsid w:val="4EE63F4F"/>
    <w:rsid w:val="4F007E65"/>
    <w:rsid w:val="4F0A1AF8"/>
    <w:rsid w:val="4F0A4205"/>
    <w:rsid w:val="4F203D73"/>
    <w:rsid w:val="4F27252E"/>
    <w:rsid w:val="4F323E26"/>
    <w:rsid w:val="4F3913E8"/>
    <w:rsid w:val="4F4E4F29"/>
    <w:rsid w:val="4F501419"/>
    <w:rsid w:val="4F594DAC"/>
    <w:rsid w:val="4F6C3F07"/>
    <w:rsid w:val="4F830574"/>
    <w:rsid w:val="4F8D5FB6"/>
    <w:rsid w:val="4F9753D7"/>
    <w:rsid w:val="4FA54804"/>
    <w:rsid w:val="4FBF34BA"/>
    <w:rsid w:val="4FC26274"/>
    <w:rsid w:val="4FCA2B98"/>
    <w:rsid w:val="4FCB218A"/>
    <w:rsid w:val="4FCB65FD"/>
    <w:rsid w:val="4FCE7BAE"/>
    <w:rsid w:val="4FFE4A87"/>
    <w:rsid w:val="50033B53"/>
    <w:rsid w:val="500344EA"/>
    <w:rsid w:val="50056979"/>
    <w:rsid w:val="500B7B4C"/>
    <w:rsid w:val="50184E3E"/>
    <w:rsid w:val="503C3296"/>
    <w:rsid w:val="504B0F0D"/>
    <w:rsid w:val="50527689"/>
    <w:rsid w:val="50650E03"/>
    <w:rsid w:val="506633AA"/>
    <w:rsid w:val="507237E3"/>
    <w:rsid w:val="507C775A"/>
    <w:rsid w:val="50911DB8"/>
    <w:rsid w:val="50943033"/>
    <w:rsid w:val="509D389C"/>
    <w:rsid w:val="50A642FD"/>
    <w:rsid w:val="50AF647F"/>
    <w:rsid w:val="50BB317D"/>
    <w:rsid w:val="50D06E68"/>
    <w:rsid w:val="50D37C72"/>
    <w:rsid w:val="50E466DC"/>
    <w:rsid w:val="50EA1869"/>
    <w:rsid w:val="50FD00F4"/>
    <w:rsid w:val="50FF056E"/>
    <w:rsid w:val="51085492"/>
    <w:rsid w:val="510F2A7F"/>
    <w:rsid w:val="512746EF"/>
    <w:rsid w:val="51283E4C"/>
    <w:rsid w:val="51291D35"/>
    <w:rsid w:val="512B3A7F"/>
    <w:rsid w:val="51414399"/>
    <w:rsid w:val="515D5FD6"/>
    <w:rsid w:val="516A7012"/>
    <w:rsid w:val="51721A38"/>
    <w:rsid w:val="517D016D"/>
    <w:rsid w:val="51A45867"/>
    <w:rsid w:val="51AD7250"/>
    <w:rsid w:val="51C403BB"/>
    <w:rsid w:val="51CF1465"/>
    <w:rsid w:val="51D1247D"/>
    <w:rsid w:val="51EC4955"/>
    <w:rsid w:val="51F067B7"/>
    <w:rsid w:val="52077D46"/>
    <w:rsid w:val="52187D0D"/>
    <w:rsid w:val="52302EF2"/>
    <w:rsid w:val="52361B9C"/>
    <w:rsid w:val="52362A26"/>
    <w:rsid w:val="523B0BAD"/>
    <w:rsid w:val="524B7169"/>
    <w:rsid w:val="5250515D"/>
    <w:rsid w:val="526921DD"/>
    <w:rsid w:val="5297132B"/>
    <w:rsid w:val="529F28D8"/>
    <w:rsid w:val="529F6FBB"/>
    <w:rsid w:val="52C076EC"/>
    <w:rsid w:val="52C25708"/>
    <w:rsid w:val="52C315CC"/>
    <w:rsid w:val="52CD10CA"/>
    <w:rsid w:val="52CD24EF"/>
    <w:rsid w:val="52D41ACF"/>
    <w:rsid w:val="52EA30A1"/>
    <w:rsid w:val="52EB6F11"/>
    <w:rsid w:val="52F0249E"/>
    <w:rsid w:val="52FB705C"/>
    <w:rsid w:val="53202BC6"/>
    <w:rsid w:val="53310CD0"/>
    <w:rsid w:val="5353575F"/>
    <w:rsid w:val="535B2E70"/>
    <w:rsid w:val="535C4E8B"/>
    <w:rsid w:val="536278AA"/>
    <w:rsid w:val="53673357"/>
    <w:rsid w:val="53676B5F"/>
    <w:rsid w:val="536E21FF"/>
    <w:rsid w:val="5385006E"/>
    <w:rsid w:val="538A4A6D"/>
    <w:rsid w:val="53946ACA"/>
    <w:rsid w:val="53B45677"/>
    <w:rsid w:val="53DA0CAB"/>
    <w:rsid w:val="53DD2466"/>
    <w:rsid w:val="53E34323"/>
    <w:rsid w:val="53FC3987"/>
    <w:rsid w:val="5427381E"/>
    <w:rsid w:val="543B788E"/>
    <w:rsid w:val="54447CBB"/>
    <w:rsid w:val="545062A7"/>
    <w:rsid w:val="545C3555"/>
    <w:rsid w:val="54617320"/>
    <w:rsid w:val="546E2144"/>
    <w:rsid w:val="547A28DC"/>
    <w:rsid w:val="54827775"/>
    <w:rsid w:val="549C32EC"/>
    <w:rsid w:val="54AC5134"/>
    <w:rsid w:val="54DE6078"/>
    <w:rsid w:val="54E86EBD"/>
    <w:rsid w:val="54F2526E"/>
    <w:rsid w:val="55075D9B"/>
    <w:rsid w:val="55184BBF"/>
    <w:rsid w:val="551874CA"/>
    <w:rsid w:val="551E6A56"/>
    <w:rsid w:val="552006D3"/>
    <w:rsid w:val="55301CB3"/>
    <w:rsid w:val="55327054"/>
    <w:rsid w:val="553A26BA"/>
    <w:rsid w:val="5556054C"/>
    <w:rsid w:val="55862A42"/>
    <w:rsid w:val="55990578"/>
    <w:rsid w:val="559C3F16"/>
    <w:rsid w:val="55A56891"/>
    <w:rsid w:val="55AC66CB"/>
    <w:rsid w:val="55C33131"/>
    <w:rsid w:val="55CD7903"/>
    <w:rsid w:val="55E172A0"/>
    <w:rsid w:val="55E24605"/>
    <w:rsid w:val="55F81C60"/>
    <w:rsid w:val="55FA0F14"/>
    <w:rsid w:val="56097F90"/>
    <w:rsid w:val="56133E90"/>
    <w:rsid w:val="563243ED"/>
    <w:rsid w:val="56396002"/>
    <w:rsid w:val="56474D43"/>
    <w:rsid w:val="564C1D1D"/>
    <w:rsid w:val="565F1E2E"/>
    <w:rsid w:val="56670F45"/>
    <w:rsid w:val="566D7C80"/>
    <w:rsid w:val="566F1BE2"/>
    <w:rsid w:val="56766A7F"/>
    <w:rsid w:val="567B004B"/>
    <w:rsid w:val="567E79D1"/>
    <w:rsid w:val="56825178"/>
    <w:rsid w:val="568F784B"/>
    <w:rsid w:val="569A68B2"/>
    <w:rsid w:val="569C0124"/>
    <w:rsid w:val="56A17AE8"/>
    <w:rsid w:val="56B45E9F"/>
    <w:rsid w:val="56C9634D"/>
    <w:rsid w:val="56D41BE8"/>
    <w:rsid w:val="56EC7A5D"/>
    <w:rsid w:val="56F4599D"/>
    <w:rsid w:val="570D0322"/>
    <w:rsid w:val="57180ACE"/>
    <w:rsid w:val="571B61B6"/>
    <w:rsid w:val="57213E7D"/>
    <w:rsid w:val="5723561B"/>
    <w:rsid w:val="572362C9"/>
    <w:rsid w:val="572F37C6"/>
    <w:rsid w:val="5736629C"/>
    <w:rsid w:val="57540996"/>
    <w:rsid w:val="57802A35"/>
    <w:rsid w:val="57831D16"/>
    <w:rsid w:val="578C3658"/>
    <w:rsid w:val="57A51C8C"/>
    <w:rsid w:val="57B66918"/>
    <w:rsid w:val="57BD6FCE"/>
    <w:rsid w:val="57D214D2"/>
    <w:rsid w:val="57DA1A42"/>
    <w:rsid w:val="57ED286F"/>
    <w:rsid w:val="57F91302"/>
    <w:rsid w:val="58002D08"/>
    <w:rsid w:val="58057728"/>
    <w:rsid w:val="581D1F94"/>
    <w:rsid w:val="582872BA"/>
    <w:rsid w:val="5829318A"/>
    <w:rsid w:val="582D7EE9"/>
    <w:rsid w:val="583343BB"/>
    <w:rsid w:val="583439B3"/>
    <w:rsid w:val="583B5787"/>
    <w:rsid w:val="586759C7"/>
    <w:rsid w:val="586F64AB"/>
    <w:rsid w:val="58B00D71"/>
    <w:rsid w:val="58C07CA9"/>
    <w:rsid w:val="58D36385"/>
    <w:rsid w:val="58DE5A38"/>
    <w:rsid w:val="58FA7B16"/>
    <w:rsid w:val="58FB22A6"/>
    <w:rsid w:val="59003437"/>
    <w:rsid w:val="590852BB"/>
    <w:rsid w:val="59182EE7"/>
    <w:rsid w:val="591846FB"/>
    <w:rsid w:val="5921212C"/>
    <w:rsid w:val="59395687"/>
    <w:rsid w:val="595D0FB7"/>
    <w:rsid w:val="596516D3"/>
    <w:rsid w:val="596F472F"/>
    <w:rsid w:val="5974345D"/>
    <w:rsid w:val="597534AA"/>
    <w:rsid w:val="59951C91"/>
    <w:rsid w:val="59982867"/>
    <w:rsid w:val="59A11ED6"/>
    <w:rsid w:val="59AB0DFC"/>
    <w:rsid w:val="59C1557F"/>
    <w:rsid w:val="59C8615E"/>
    <w:rsid w:val="59D83C0F"/>
    <w:rsid w:val="59E771C2"/>
    <w:rsid w:val="59E84659"/>
    <w:rsid w:val="59FF2575"/>
    <w:rsid w:val="5A344FB0"/>
    <w:rsid w:val="5A360707"/>
    <w:rsid w:val="5A482568"/>
    <w:rsid w:val="5A4E2099"/>
    <w:rsid w:val="5A5755C9"/>
    <w:rsid w:val="5A5A13C0"/>
    <w:rsid w:val="5A772EA3"/>
    <w:rsid w:val="5A7D29E6"/>
    <w:rsid w:val="5A821401"/>
    <w:rsid w:val="5A8A2B4B"/>
    <w:rsid w:val="5A9F5080"/>
    <w:rsid w:val="5AAB6618"/>
    <w:rsid w:val="5ABE3C84"/>
    <w:rsid w:val="5AC52E1B"/>
    <w:rsid w:val="5AE91049"/>
    <w:rsid w:val="5AEF582B"/>
    <w:rsid w:val="5B0A79D1"/>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9463A2"/>
    <w:rsid w:val="5B9E05AD"/>
    <w:rsid w:val="5BAC34F1"/>
    <w:rsid w:val="5BBB1AC4"/>
    <w:rsid w:val="5BE11C63"/>
    <w:rsid w:val="5BF24E07"/>
    <w:rsid w:val="5BFB55EA"/>
    <w:rsid w:val="5C15792E"/>
    <w:rsid w:val="5C1A5869"/>
    <w:rsid w:val="5C1B246A"/>
    <w:rsid w:val="5C2028B1"/>
    <w:rsid w:val="5C2404DB"/>
    <w:rsid w:val="5C2511F7"/>
    <w:rsid w:val="5C290BF2"/>
    <w:rsid w:val="5C4E1E1E"/>
    <w:rsid w:val="5C4F343B"/>
    <w:rsid w:val="5C6A79EB"/>
    <w:rsid w:val="5C6F122F"/>
    <w:rsid w:val="5C73282A"/>
    <w:rsid w:val="5C7414C4"/>
    <w:rsid w:val="5C9014E4"/>
    <w:rsid w:val="5C912690"/>
    <w:rsid w:val="5C970365"/>
    <w:rsid w:val="5C9D6B61"/>
    <w:rsid w:val="5C9F632F"/>
    <w:rsid w:val="5CA255E5"/>
    <w:rsid w:val="5CAE778C"/>
    <w:rsid w:val="5CCB04A2"/>
    <w:rsid w:val="5CCD7E04"/>
    <w:rsid w:val="5CD45F84"/>
    <w:rsid w:val="5CD51F6A"/>
    <w:rsid w:val="5CD6026B"/>
    <w:rsid w:val="5CE319F6"/>
    <w:rsid w:val="5CE42846"/>
    <w:rsid w:val="5CE9406B"/>
    <w:rsid w:val="5D0656E1"/>
    <w:rsid w:val="5D566DF5"/>
    <w:rsid w:val="5D5736EC"/>
    <w:rsid w:val="5D592213"/>
    <w:rsid w:val="5D7067ED"/>
    <w:rsid w:val="5D77660D"/>
    <w:rsid w:val="5D794411"/>
    <w:rsid w:val="5D7A7C97"/>
    <w:rsid w:val="5D8A240A"/>
    <w:rsid w:val="5D8A4019"/>
    <w:rsid w:val="5D9907FA"/>
    <w:rsid w:val="5DA14CA4"/>
    <w:rsid w:val="5DAF0D3C"/>
    <w:rsid w:val="5DCD4FAD"/>
    <w:rsid w:val="5DD45E20"/>
    <w:rsid w:val="5DD77F01"/>
    <w:rsid w:val="5DF376B4"/>
    <w:rsid w:val="5DF974C4"/>
    <w:rsid w:val="5E150E16"/>
    <w:rsid w:val="5E156702"/>
    <w:rsid w:val="5E2C3CE8"/>
    <w:rsid w:val="5E480DBB"/>
    <w:rsid w:val="5E532C32"/>
    <w:rsid w:val="5E6B78B9"/>
    <w:rsid w:val="5E72530D"/>
    <w:rsid w:val="5E7B3471"/>
    <w:rsid w:val="5E811840"/>
    <w:rsid w:val="5E9B58CD"/>
    <w:rsid w:val="5EAC620C"/>
    <w:rsid w:val="5EB56E43"/>
    <w:rsid w:val="5EDB6E5E"/>
    <w:rsid w:val="5EFB19BE"/>
    <w:rsid w:val="5F050603"/>
    <w:rsid w:val="5F0813F1"/>
    <w:rsid w:val="5F0F0333"/>
    <w:rsid w:val="5F0F5BF5"/>
    <w:rsid w:val="5F1070E5"/>
    <w:rsid w:val="5F137093"/>
    <w:rsid w:val="5F1D65AC"/>
    <w:rsid w:val="5F441643"/>
    <w:rsid w:val="5F475DFB"/>
    <w:rsid w:val="5F4A6912"/>
    <w:rsid w:val="5F8030FF"/>
    <w:rsid w:val="5FA342D5"/>
    <w:rsid w:val="5FA40581"/>
    <w:rsid w:val="5FBF418B"/>
    <w:rsid w:val="5FC03F1C"/>
    <w:rsid w:val="5FC128D4"/>
    <w:rsid w:val="5FC577B3"/>
    <w:rsid w:val="5FFB751D"/>
    <w:rsid w:val="5FFC1DCE"/>
    <w:rsid w:val="602423C7"/>
    <w:rsid w:val="60315815"/>
    <w:rsid w:val="603F2394"/>
    <w:rsid w:val="604407B5"/>
    <w:rsid w:val="60487E62"/>
    <w:rsid w:val="60502185"/>
    <w:rsid w:val="605A5C34"/>
    <w:rsid w:val="60630578"/>
    <w:rsid w:val="60630B92"/>
    <w:rsid w:val="60642263"/>
    <w:rsid w:val="60664487"/>
    <w:rsid w:val="606E4C0D"/>
    <w:rsid w:val="60935B47"/>
    <w:rsid w:val="60BB406D"/>
    <w:rsid w:val="60C76F62"/>
    <w:rsid w:val="60CE1254"/>
    <w:rsid w:val="60D321CB"/>
    <w:rsid w:val="60D467A9"/>
    <w:rsid w:val="60E9485E"/>
    <w:rsid w:val="60EA12BA"/>
    <w:rsid w:val="60EB3CE8"/>
    <w:rsid w:val="61034470"/>
    <w:rsid w:val="61041400"/>
    <w:rsid w:val="6108421E"/>
    <w:rsid w:val="610C08D6"/>
    <w:rsid w:val="611504BF"/>
    <w:rsid w:val="61233B56"/>
    <w:rsid w:val="6129287D"/>
    <w:rsid w:val="6132559A"/>
    <w:rsid w:val="61424EA8"/>
    <w:rsid w:val="61535DEE"/>
    <w:rsid w:val="6166167A"/>
    <w:rsid w:val="617020C2"/>
    <w:rsid w:val="61755B39"/>
    <w:rsid w:val="617A0C46"/>
    <w:rsid w:val="618B1EF3"/>
    <w:rsid w:val="619667CA"/>
    <w:rsid w:val="61A33787"/>
    <w:rsid w:val="61A66AB4"/>
    <w:rsid w:val="61BC38FA"/>
    <w:rsid w:val="61BE0E4F"/>
    <w:rsid w:val="61C85E7F"/>
    <w:rsid w:val="61CD78CF"/>
    <w:rsid w:val="61CF5DA0"/>
    <w:rsid w:val="61DA14FE"/>
    <w:rsid w:val="61E53D34"/>
    <w:rsid w:val="61E73697"/>
    <w:rsid w:val="61EE3162"/>
    <w:rsid w:val="61F43ECE"/>
    <w:rsid w:val="61F62056"/>
    <w:rsid w:val="620208E6"/>
    <w:rsid w:val="620E46C5"/>
    <w:rsid w:val="620F37AC"/>
    <w:rsid w:val="621536B2"/>
    <w:rsid w:val="621C707C"/>
    <w:rsid w:val="621E0130"/>
    <w:rsid w:val="621E3EB9"/>
    <w:rsid w:val="62271A32"/>
    <w:rsid w:val="6245212D"/>
    <w:rsid w:val="624B2E9D"/>
    <w:rsid w:val="62504ABA"/>
    <w:rsid w:val="62510C1A"/>
    <w:rsid w:val="62607DE0"/>
    <w:rsid w:val="626F7BC9"/>
    <w:rsid w:val="62757089"/>
    <w:rsid w:val="627838A0"/>
    <w:rsid w:val="62A51328"/>
    <w:rsid w:val="62AE05DB"/>
    <w:rsid w:val="62B40F62"/>
    <w:rsid w:val="62B60A29"/>
    <w:rsid w:val="62BA5EE7"/>
    <w:rsid w:val="62F04E93"/>
    <w:rsid w:val="62F14EED"/>
    <w:rsid w:val="62F42B4E"/>
    <w:rsid w:val="62F64A26"/>
    <w:rsid w:val="62FF3767"/>
    <w:rsid w:val="63074094"/>
    <w:rsid w:val="63256E52"/>
    <w:rsid w:val="6337684E"/>
    <w:rsid w:val="63403C73"/>
    <w:rsid w:val="6351410B"/>
    <w:rsid w:val="635D4427"/>
    <w:rsid w:val="635F082F"/>
    <w:rsid w:val="63710CD7"/>
    <w:rsid w:val="638C790B"/>
    <w:rsid w:val="639A0C81"/>
    <w:rsid w:val="63A00543"/>
    <w:rsid w:val="63BE2991"/>
    <w:rsid w:val="63D672A4"/>
    <w:rsid w:val="63E900E8"/>
    <w:rsid w:val="63ED1FB3"/>
    <w:rsid w:val="63F105D2"/>
    <w:rsid w:val="64003000"/>
    <w:rsid w:val="64020FD8"/>
    <w:rsid w:val="640371C4"/>
    <w:rsid w:val="640B49C1"/>
    <w:rsid w:val="64156CD8"/>
    <w:rsid w:val="64413D22"/>
    <w:rsid w:val="644247ED"/>
    <w:rsid w:val="64470699"/>
    <w:rsid w:val="644B6CD5"/>
    <w:rsid w:val="6460756B"/>
    <w:rsid w:val="646253D3"/>
    <w:rsid w:val="64627D01"/>
    <w:rsid w:val="6473435B"/>
    <w:rsid w:val="64864D44"/>
    <w:rsid w:val="64A01013"/>
    <w:rsid w:val="64C76164"/>
    <w:rsid w:val="64D3186F"/>
    <w:rsid w:val="64E04304"/>
    <w:rsid w:val="64EB5CE2"/>
    <w:rsid w:val="64EF2266"/>
    <w:rsid w:val="64F33559"/>
    <w:rsid w:val="64FD2EEA"/>
    <w:rsid w:val="64FF1ABC"/>
    <w:rsid w:val="650C6EA7"/>
    <w:rsid w:val="650E3520"/>
    <w:rsid w:val="654069DE"/>
    <w:rsid w:val="65413B3E"/>
    <w:rsid w:val="654B3E81"/>
    <w:rsid w:val="65552600"/>
    <w:rsid w:val="655555A6"/>
    <w:rsid w:val="655F14F0"/>
    <w:rsid w:val="65660277"/>
    <w:rsid w:val="656E6D13"/>
    <w:rsid w:val="658E69CC"/>
    <w:rsid w:val="65990AED"/>
    <w:rsid w:val="65A63707"/>
    <w:rsid w:val="65A80F59"/>
    <w:rsid w:val="65AA319F"/>
    <w:rsid w:val="65AC5539"/>
    <w:rsid w:val="65BB595A"/>
    <w:rsid w:val="65D75897"/>
    <w:rsid w:val="65F22562"/>
    <w:rsid w:val="65F65692"/>
    <w:rsid w:val="660C7338"/>
    <w:rsid w:val="66407FD5"/>
    <w:rsid w:val="66494CB0"/>
    <w:rsid w:val="664D0204"/>
    <w:rsid w:val="66502407"/>
    <w:rsid w:val="665346CA"/>
    <w:rsid w:val="6661498D"/>
    <w:rsid w:val="666B3926"/>
    <w:rsid w:val="66705C12"/>
    <w:rsid w:val="667E302E"/>
    <w:rsid w:val="668C5B9C"/>
    <w:rsid w:val="66A421AD"/>
    <w:rsid w:val="66C77BCC"/>
    <w:rsid w:val="66CF58C8"/>
    <w:rsid w:val="66D00FF0"/>
    <w:rsid w:val="66E50A5C"/>
    <w:rsid w:val="66E5305A"/>
    <w:rsid w:val="66FA0A76"/>
    <w:rsid w:val="670314C2"/>
    <w:rsid w:val="6703252B"/>
    <w:rsid w:val="670A28DD"/>
    <w:rsid w:val="671F2137"/>
    <w:rsid w:val="67256725"/>
    <w:rsid w:val="672C3BD3"/>
    <w:rsid w:val="67441F0C"/>
    <w:rsid w:val="674465E9"/>
    <w:rsid w:val="67594618"/>
    <w:rsid w:val="675B3954"/>
    <w:rsid w:val="676B6466"/>
    <w:rsid w:val="678C30B5"/>
    <w:rsid w:val="67954429"/>
    <w:rsid w:val="67AD4C6F"/>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30E58"/>
    <w:rsid w:val="684A3899"/>
    <w:rsid w:val="68516552"/>
    <w:rsid w:val="685D249D"/>
    <w:rsid w:val="68600066"/>
    <w:rsid w:val="6861776A"/>
    <w:rsid w:val="687222C2"/>
    <w:rsid w:val="6879445C"/>
    <w:rsid w:val="687A5897"/>
    <w:rsid w:val="687D194E"/>
    <w:rsid w:val="688803E2"/>
    <w:rsid w:val="68945561"/>
    <w:rsid w:val="689D6C87"/>
    <w:rsid w:val="68A05E34"/>
    <w:rsid w:val="68A31EA4"/>
    <w:rsid w:val="68A4599C"/>
    <w:rsid w:val="68AD0074"/>
    <w:rsid w:val="68D4182F"/>
    <w:rsid w:val="68DA458B"/>
    <w:rsid w:val="68E341C0"/>
    <w:rsid w:val="68E565D8"/>
    <w:rsid w:val="68ED4DA7"/>
    <w:rsid w:val="68FB4AE5"/>
    <w:rsid w:val="68FC5EBD"/>
    <w:rsid w:val="69122538"/>
    <w:rsid w:val="69194FE8"/>
    <w:rsid w:val="69196EEA"/>
    <w:rsid w:val="691D55AF"/>
    <w:rsid w:val="691F4315"/>
    <w:rsid w:val="69231D99"/>
    <w:rsid w:val="694A4DA8"/>
    <w:rsid w:val="69544350"/>
    <w:rsid w:val="69703FA0"/>
    <w:rsid w:val="698473D2"/>
    <w:rsid w:val="69997B9C"/>
    <w:rsid w:val="69A84304"/>
    <w:rsid w:val="69B52A42"/>
    <w:rsid w:val="69B67148"/>
    <w:rsid w:val="69BE4DB3"/>
    <w:rsid w:val="69CF0E91"/>
    <w:rsid w:val="69CF0ED8"/>
    <w:rsid w:val="69D52B56"/>
    <w:rsid w:val="69D54DDD"/>
    <w:rsid w:val="69E028D2"/>
    <w:rsid w:val="69E8121E"/>
    <w:rsid w:val="69E874BD"/>
    <w:rsid w:val="69F02556"/>
    <w:rsid w:val="69F54308"/>
    <w:rsid w:val="6A002D52"/>
    <w:rsid w:val="6A0A7A54"/>
    <w:rsid w:val="6A2622A1"/>
    <w:rsid w:val="6A35577F"/>
    <w:rsid w:val="6A3A22EA"/>
    <w:rsid w:val="6A3D7B02"/>
    <w:rsid w:val="6A3F2D1D"/>
    <w:rsid w:val="6A4F55F8"/>
    <w:rsid w:val="6A5076F0"/>
    <w:rsid w:val="6A592054"/>
    <w:rsid w:val="6A777087"/>
    <w:rsid w:val="6A816C78"/>
    <w:rsid w:val="6A820574"/>
    <w:rsid w:val="6A99048F"/>
    <w:rsid w:val="6AA077DB"/>
    <w:rsid w:val="6AA47B81"/>
    <w:rsid w:val="6AA47C92"/>
    <w:rsid w:val="6AB909BB"/>
    <w:rsid w:val="6ABA0C51"/>
    <w:rsid w:val="6ABD020C"/>
    <w:rsid w:val="6AC34B1A"/>
    <w:rsid w:val="6ADD6D64"/>
    <w:rsid w:val="6B0F06C2"/>
    <w:rsid w:val="6B1D005F"/>
    <w:rsid w:val="6B2B6878"/>
    <w:rsid w:val="6B633F4F"/>
    <w:rsid w:val="6B70680D"/>
    <w:rsid w:val="6B816F14"/>
    <w:rsid w:val="6B8A298B"/>
    <w:rsid w:val="6B8A779B"/>
    <w:rsid w:val="6BAD6C20"/>
    <w:rsid w:val="6BB456BB"/>
    <w:rsid w:val="6BB62A44"/>
    <w:rsid w:val="6BD81D0A"/>
    <w:rsid w:val="6BDA7F49"/>
    <w:rsid w:val="6BE052CE"/>
    <w:rsid w:val="6BF2692A"/>
    <w:rsid w:val="6BF358A4"/>
    <w:rsid w:val="6BF95CAB"/>
    <w:rsid w:val="6C051F4E"/>
    <w:rsid w:val="6C096C12"/>
    <w:rsid w:val="6C1A5960"/>
    <w:rsid w:val="6C2D6C9C"/>
    <w:rsid w:val="6C417EB8"/>
    <w:rsid w:val="6C613F45"/>
    <w:rsid w:val="6C691DB1"/>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A030D3"/>
    <w:rsid w:val="6DB664EE"/>
    <w:rsid w:val="6DBC6250"/>
    <w:rsid w:val="6DC614E7"/>
    <w:rsid w:val="6DC64BAC"/>
    <w:rsid w:val="6DFB01D1"/>
    <w:rsid w:val="6E011D6E"/>
    <w:rsid w:val="6E037AD7"/>
    <w:rsid w:val="6E056523"/>
    <w:rsid w:val="6E074EC9"/>
    <w:rsid w:val="6E160E52"/>
    <w:rsid w:val="6E2E569B"/>
    <w:rsid w:val="6E4064F1"/>
    <w:rsid w:val="6E4753F3"/>
    <w:rsid w:val="6E4E39FC"/>
    <w:rsid w:val="6E5545BD"/>
    <w:rsid w:val="6E5B1B3F"/>
    <w:rsid w:val="6E5D1964"/>
    <w:rsid w:val="6E614B19"/>
    <w:rsid w:val="6E616F13"/>
    <w:rsid w:val="6E7369B5"/>
    <w:rsid w:val="6E7B5CAB"/>
    <w:rsid w:val="6EA35E84"/>
    <w:rsid w:val="6EAA56FE"/>
    <w:rsid w:val="6EB37B5B"/>
    <w:rsid w:val="6EBE6FBB"/>
    <w:rsid w:val="6EC478C9"/>
    <w:rsid w:val="6ED70BA2"/>
    <w:rsid w:val="6EDB7671"/>
    <w:rsid w:val="6EF77260"/>
    <w:rsid w:val="6F2302E3"/>
    <w:rsid w:val="6F314C13"/>
    <w:rsid w:val="6F382FA6"/>
    <w:rsid w:val="6F391F60"/>
    <w:rsid w:val="6F533B53"/>
    <w:rsid w:val="6F694006"/>
    <w:rsid w:val="6F6C5490"/>
    <w:rsid w:val="6F761900"/>
    <w:rsid w:val="6F983A5D"/>
    <w:rsid w:val="6FA71AD5"/>
    <w:rsid w:val="6FAF2607"/>
    <w:rsid w:val="6FCF25B2"/>
    <w:rsid w:val="6FD47D24"/>
    <w:rsid w:val="6FE17D06"/>
    <w:rsid w:val="6FEB1D4F"/>
    <w:rsid w:val="6FF536DD"/>
    <w:rsid w:val="6FFD71B3"/>
    <w:rsid w:val="700D2412"/>
    <w:rsid w:val="70112883"/>
    <w:rsid w:val="70243856"/>
    <w:rsid w:val="702C78B2"/>
    <w:rsid w:val="703F2471"/>
    <w:rsid w:val="70464A69"/>
    <w:rsid w:val="704B4131"/>
    <w:rsid w:val="70531ED5"/>
    <w:rsid w:val="705A528C"/>
    <w:rsid w:val="7068062C"/>
    <w:rsid w:val="707F47B3"/>
    <w:rsid w:val="70954F53"/>
    <w:rsid w:val="70A33376"/>
    <w:rsid w:val="70A94A40"/>
    <w:rsid w:val="70BC76E7"/>
    <w:rsid w:val="70C920F0"/>
    <w:rsid w:val="70D80F32"/>
    <w:rsid w:val="70D97C76"/>
    <w:rsid w:val="70F76E40"/>
    <w:rsid w:val="710F0005"/>
    <w:rsid w:val="711337D0"/>
    <w:rsid w:val="712974D9"/>
    <w:rsid w:val="713173E8"/>
    <w:rsid w:val="71420658"/>
    <w:rsid w:val="7143472C"/>
    <w:rsid w:val="71440341"/>
    <w:rsid w:val="71445C1A"/>
    <w:rsid w:val="71531561"/>
    <w:rsid w:val="71597148"/>
    <w:rsid w:val="716D089C"/>
    <w:rsid w:val="71715206"/>
    <w:rsid w:val="71743A1D"/>
    <w:rsid w:val="71774D56"/>
    <w:rsid w:val="718908C6"/>
    <w:rsid w:val="71901CEF"/>
    <w:rsid w:val="719433AF"/>
    <w:rsid w:val="719438F4"/>
    <w:rsid w:val="719D7F3F"/>
    <w:rsid w:val="71A87053"/>
    <w:rsid w:val="71B55DFD"/>
    <w:rsid w:val="71B834E8"/>
    <w:rsid w:val="71D0750E"/>
    <w:rsid w:val="71D803D1"/>
    <w:rsid w:val="71E501C6"/>
    <w:rsid w:val="71F40A44"/>
    <w:rsid w:val="7202163F"/>
    <w:rsid w:val="72023256"/>
    <w:rsid w:val="72190311"/>
    <w:rsid w:val="723B04C8"/>
    <w:rsid w:val="724E6817"/>
    <w:rsid w:val="7254624C"/>
    <w:rsid w:val="72600D68"/>
    <w:rsid w:val="72604620"/>
    <w:rsid w:val="726B02C1"/>
    <w:rsid w:val="726D2C67"/>
    <w:rsid w:val="729A0F74"/>
    <w:rsid w:val="72D7075B"/>
    <w:rsid w:val="72F03574"/>
    <w:rsid w:val="72F77CB6"/>
    <w:rsid w:val="731438BD"/>
    <w:rsid w:val="733155C8"/>
    <w:rsid w:val="73422D3C"/>
    <w:rsid w:val="73456F57"/>
    <w:rsid w:val="734A37EF"/>
    <w:rsid w:val="73625723"/>
    <w:rsid w:val="737007D9"/>
    <w:rsid w:val="738277E2"/>
    <w:rsid w:val="738B415A"/>
    <w:rsid w:val="738B5B50"/>
    <w:rsid w:val="73AA53A0"/>
    <w:rsid w:val="73B04F6B"/>
    <w:rsid w:val="73D04495"/>
    <w:rsid w:val="73D20D1A"/>
    <w:rsid w:val="73E168D2"/>
    <w:rsid w:val="73E873C4"/>
    <w:rsid w:val="73F07AA4"/>
    <w:rsid w:val="74010DBC"/>
    <w:rsid w:val="74054701"/>
    <w:rsid w:val="740D2C3F"/>
    <w:rsid w:val="74135925"/>
    <w:rsid w:val="742827DB"/>
    <w:rsid w:val="742D6CA9"/>
    <w:rsid w:val="742D6E39"/>
    <w:rsid w:val="742E58A2"/>
    <w:rsid w:val="7448595E"/>
    <w:rsid w:val="74525628"/>
    <w:rsid w:val="745F06BF"/>
    <w:rsid w:val="746C713B"/>
    <w:rsid w:val="748D2368"/>
    <w:rsid w:val="749217E0"/>
    <w:rsid w:val="74B22D8C"/>
    <w:rsid w:val="74B3325D"/>
    <w:rsid w:val="74B51309"/>
    <w:rsid w:val="74B67236"/>
    <w:rsid w:val="74C26B38"/>
    <w:rsid w:val="74C55FC1"/>
    <w:rsid w:val="74CC7EC1"/>
    <w:rsid w:val="74DA7552"/>
    <w:rsid w:val="74E41FDD"/>
    <w:rsid w:val="74EF6361"/>
    <w:rsid w:val="74F347DF"/>
    <w:rsid w:val="74F811F5"/>
    <w:rsid w:val="74FA7FE6"/>
    <w:rsid w:val="74FD4A9B"/>
    <w:rsid w:val="751D43A6"/>
    <w:rsid w:val="75453AE1"/>
    <w:rsid w:val="75573AC9"/>
    <w:rsid w:val="75595449"/>
    <w:rsid w:val="755B49B2"/>
    <w:rsid w:val="755E374E"/>
    <w:rsid w:val="758B283A"/>
    <w:rsid w:val="75B41CB5"/>
    <w:rsid w:val="75BD313A"/>
    <w:rsid w:val="75BF6D3D"/>
    <w:rsid w:val="75DA4F95"/>
    <w:rsid w:val="75DC1EF4"/>
    <w:rsid w:val="75E50837"/>
    <w:rsid w:val="75E768D6"/>
    <w:rsid w:val="75EF5520"/>
    <w:rsid w:val="75F63713"/>
    <w:rsid w:val="7609649E"/>
    <w:rsid w:val="76143A54"/>
    <w:rsid w:val="7637074A"/>
    <w:rsid w:val="763B63B0"/>
    <w:rsid w:val="764772A3"/>
    <w:rsid w:val="766E2ED7"/>
    <w:rsid w:val="767B7960"/>
    <w:rsid w:val="76866E1C"/>
    <w:rsid w:val="769A6195"/>
    <w:rsid w:val="76A44430"/>
    <w:rsid w:val="76A71FBB"/>
    <w:rsid w:val="76A7323D"/>
    <w:rsid w:val="76AA5D81"/>
    <w:rsid w:val="76AB50DC"/>
    <w:rsid w:val="76BB3C83"/>
    <w:rsid w:val="76C80EC7"/>
    <w:rsid w:val="76E50438"/>
    <w:rsid w:val="76F73D47"/>
    <w:rsid w:val="77004391"/>
    <w:rsid w:val="77006E1F"/>
    <w:rsid w:val="77032A24"/>
    <w:rsid w:val="770B1FE4"/>
    <w:rsid w:val="771670C1"/>
    <w:rsid w:val="772938E8"/>
    <w:rsid w:val="772C16E9"/>
    <w:rsid w:val="773F3EF6"/>
    <w:rsid w:val="77683E14"/>
    <w:rsid w:val="77734EA5"/>
    <w:rsid w:val="77945177"/>
    <w:rsid w:val="77A06542"/>
    <w:rsid w:val="77A922C9"/>
    <w:rsid w:val="77AC049C"/>
    <w:rsid w:val="77B23714"/>
    <w:rsid w:val="77BB772D"/>
    <w:rsid w:val="77D43FD2"/>
    <w:rsid w:val="77DB72D8"/>
    <w:rsid w:val="77DE32D5"/>
    <w:rsid w:val="77FA155A"/>
    <w:rsid w:val="77FE40C4"/>
    <w:rsid w:val="781137AD"/>
    <w:rsid w:val="781B0EBB"/>
    <w:rsid w:val="781D13FA"/>
    <w:rsid w:val="782817E9"/>
    <w:rsid w:val="78436E0B"/>
    <w:rsid w:val="78555C26"/>
    <w:rsid w:val="785B52D1"/>
    <w:rsid w:val="78640057"/>
    <w:rsid w:val="78810787"/>
    <w:rsid w:val="78826969"/>
    <w:rsid w:val="788E3AAC"/>
    <w:rsid w:val="78922B2F"/>
    <w:rsid w:val="78B515B5"/>
    <w:rsid w:val="78B8343A"/>
    <w:rsid w:val="78C21620"/>
    <w:rsid w:val="78CE2D76"/>
    <w:rsid w:val="78D635FC"/>
    <w:rsid w:val="78D9465E"/>
    <w:rsid w:val="78EE2375"/>
    <w:rsid w:val="78FA244C"/>
    <w:rsid w:val="78FE1B78"/>
    <w:rsid w:val="7902302B"/>
    <w:rsid w:val="79024116"/>
    <w:rsid w:val="790B5E4F"/>
    <w:rsid w:val="790D572F"/>
    <w:rsid w:val="79233654"/>
    <w:rsid w:val="79455569"/>
    <w:rsid w:val="79470AE2"/>
    <w:rsid w:val="795123A8"/>
    <w:rsid w:val="79535AC3"/>
    <w:rsid w:val="79620961"/>
    <w:rsid w:val="79837FB2"/>
    <w:rsid w:val="79987ED2"/>
    <w:rsid w:val="79A11E5C"/>
    <w:rsid w:val="79AE1AE3"/>
    <w:rsid w:val="79AE77FB"/>
    <w:rsid w:val="79B74A9C"/>
    <w:rsid w:val="79B85AA8"/>
    <w:rsid w:val="79C342A8"/>
    <w:rsid w:val="79C34F9F"/>
    <w:rsid w:val="79C81B6A"/>
    <w:rsid w:val="79D90055"/>
    <w:rsid w:val="79E83652"/>
    <w:rsid w:val="79EF6059"/>
    <w:rsid w:val="7A074D7D"/>
    <w:rsid w:val="7A1053E1"/>
    <w:rsid w:val="7A17618B"/>
    <w:rsid w:val="7A1E05C7"/>
    <w:rsid w:val="7A3F1ABF"/>
    <w:rsid w:val="7A413A99"/>
    <w:rsid w:val="7A4642A9"/>
    <w:rsid w:val="7A4B6B30"/>
    <w:rsid w:val="7A543372"/>
    <w:rsid w:val="7A5D3D51"/>
    <w:rsid w:val="7A5F0CF7"/>
    <w:rsid w:val="7A6472BC"/>
    <w:rsid w:val="7A675EA5"/>
    <w:rsid w:val="7A6B3865"/>
    <w:rsid w:val="7A7041ED"/>
    <w:rsid w:val="7A827259"/>
    <w:rsid w:val="7A832390"/>
    <w:rsid w:val="7A887C7F"/>
    <w:rsid w:val="7A92679C"/>
    <w:rsid w:val="7A955810"/>
    <w:rsid w:val="7A985E92"/>
    <w:rsid w:val="7A9C2E47"/>
    <w:rsid w:val="7A9E009C"/>
    <w:rsid w:val="7AC019FF"/>
    <w:rsid w:val="7ACA6FB9"/>
    <w:rsid w:val="7AF46C5F"/>
    <w:rsid w:val="7AF91BCC"/>
    <w:rsid w:val="7B0C5BAE"/>
    <w:rsid w:val="7B2374FE"/>
    <w:rsid w:val="7B34342A"/>
    <w:rsid w:val="7B3873CB"/>
    <w:rsid w:val="7B496993"/>
    <w:rsid w:val="7B783675"/>
    <w:rsid w:val="7B796807"/>
    <w:rsid w:val="7B971B69"/>
    <w:rsid w:val="7BAC2D3A"/>
    <w:rsid w:val="7BAE3C97"/>
    <w:rsid w:val="7BB16076"/>
    <w:rsid w:val="7BB46DB9"/>
    <w:rsid w:val="7BB86445"/>
    <w:rsid w:val="7BC02341"/>
    <w:rsid w:val="7BD74454"/>
    <w:rsid w:val="7BE96DEC"/>
    <w:rsid w:val="7C021A51"/>
    <w:rsid w:val="7C033C13"/>
    <w:rsid w:val="7C041A0F"/>
    <w:rsid w:val="7C110306"/>
    <w:rsid w:val="7C212B8A"/>
    <w:rsid w:val="7C225944"/>
    <w:rsid w:val="7C352FED"/>
    <w:rsid w:val="7C556ABE"/>
    <w:rsid w:val="7C8464A1"/>
    <w:rsid w:val="7C90012C"/>
    <w:rsid w:val="7C9D2D7B"/>
    <w:rsid w:val="7CA26867"/>
    <w:rsid w:val="7CB029CD"/>
    <w:rsid w:val="7CB43A8E"/>
    <w:rsid w:val="7CC106AB"/>
    <w:rsid w:val="7CDF4250"/>
    <w:rsid w:val="7CFE6DE4"/>
    <w:rsid w:val="7D09113D"/>
    <w:rsid w:val="7D157A0E"/>
    <w:rsid w:val="7D1658AD"/>
    <w:rsid w:val="7D19020A"/>
    <w:rsid w:val="7D1D4159"/>
    <w:rsid w:val="7D243099"/>
    <w:rsid w:val="7D3D1E9B"/>
    <w:rsid w:val="7D4B3993"/>
    <w:rsid w:val="7D594629"/>
    <w:rsid w:val="7D595AD0"/>
    <w:rsid w:val="7D5F5E30"/>
    <w:rsid w:val="7D6C208F"/>
    <w:rsid w:val="7D835243"/>
    <w:rsid w:val="7D897D56"/>
    <w:rsid w:val="7D9B14E5"/>
    <w:rsid w:val="7DAA42B2"/>
    <w:rsid w:val="7DAA569A"/>
    <w:rsid w:val="7DB1501E"/>
    <w:rsid w:val="7DB676D9"/>
    <w:rsid w:val="7DBE16CF"/>
    <w:rsid w:val="7DC37DE3"/>
    <w:rsid w:val="7DD45912"/>
    <w:rsid w:val="7DDA7250"/>
    <w:rsid w:val="7E0D4E8F"/>
    <w:rsid w:val="7E107D04"/>
    <w:rsid w:val="7E154B73"/>
    <w:rsid w:val="7E1F3FB4"/>
    <w:rsid w:val="7E202441"/>
    <w:rsid w:val="7E4055DF"/>
    <w:rsid w:val="7E4B691E"/>
    <w:rsid w:val="7E616C7B"/>
    <w:rsid w:val="7E733A70"/>
    <w:rsid w:val="7E8158BB"/>
    <w:rsid w:val="7E870653"/>
    <w:rsid w:val="7E8A0780"/>
    <w:rsid w:val="7EA10FC0"/>
    <w:rsid w:val="7EA574A2"/>
    <w:rsid w:val="7EBB0DC0"/>
    <w:rsid w:val="7EC42E15"/>
    <w:rsid w:val="7EC50C54"/>
    <w:rsid w:val="7ED11A3C"/>
    <w:rsid w:val="7ED91C72"/>
    <w:rsid w:val="7EE161C5"/>
    <w:rsid w:val="7EEB5BB3"/>
    <w:rsid w:val="7EF600A3"/>
    <w:rsid w:val="7F1568D7"/>
    <w:rsid w:val="7F2C0356"/>
    <w:rsid w:val="7F2E0D24"/>
    <w:rsid w:val="7F312E91"/>
    <w:rsid w:val="7F33645C"/>
    <w:rsid w:val="7F400535"/>
    <w:rsid w:val="7F4E4DC2"/>
    <w:rsid w:val="7F66205C"/>
    <w:rsid w:val="7F9E7628"/>
    <w:rsid w:val="7F9F0E2D"/>
    <w:rsid w:val="7FA8327A"/>
    <w:rsid w:val="7FB32EED"/>
    <w:rsid w:val="7FB6358D"/>
    <w:rsid w:val="7FC9210C"/>
    <w:rsid w:val="7FDD34C2"/>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7788</Words>
  <Characters>8652</Characters>
  <Lines>0</Lines>
  <Paragraphs>0</Paragraphs>
  <TotalTime>15</TotalTime>
  <ScaleCrop>false</ScaleCrop>
  <LinksUpToDate>false</LinksUpToDate>
  <CharactersWithSpaces>8938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陈念</cp:lastModifiedBy>
  <cp:lastPrinted>2023-05-26T08:11:00Z</cp:lastPrinted>
  <dcterms:modified xsi:type="dcterms:W3CDTF">2024-11-08T08:42:56Z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50306CC149C84F98BF850919EA3E5AFB_13</vt:lpwstr>
  </property>
</Properties>
</file>