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5EFDC095">
      <w:pPr>
        <w:spacing w:line="560" w:lineRule="exact"/>
        <w:ind w:firstLine="896"/>
        <w:jc w:val="center"/>
        <w:rPr>
          <w:rFonts w:ascii="方正小标宋简体" w:hAnsi="宋体" w:eastAsia="方正小标宋简体" w:cs="宋体"/>
          <w:spacing w:val="-20"/>
          <w:kern w:val="0"/>
          <w:sz w:val="44"/>
          <w:szCs w:val="44"/>
          <w:lang w:eastAsia="zh-CN"/>
        </w:rPr>
      </w:pPr>
      <w:r>
        <w:rPr>
          <w:rFonts w:hint="eastAsia" w:ascii="方正小标宋简体" w:hAnsi="宋体" w:eastAsia="方正小标宋简体" w:cs="宋体"/>
          <w:bCs/>
          <w:spacing w:val="-20"/>
          <w:kern w:val="0"/>
          <w:sz w:val="44"/>
          <w:szCs w:val="44"/>
          <w:lang w:eastAsia="zh-CN"/>
        </w:rPr>
        <w:t>202</w:t>
      </w:r>
      <w:r>
        <w:rPr>
          <w:rFonts w:hint="eastAsia" w:ascii="方正小标宋简体" w:hAnsi="宋体" w:eastAsia="方正小标宋简体" w:cs="宋体"/>
          <w:bCs/>
          <w:spacing w:val="-20"/>
          <w:kern w:val="0"/>
          <w:sz w:val="44"/>
          <w:szCs w:val="44"/>
          <w:lang w:val="en-US" w:eastAsia="zh-CN"/>
        </w:rPr>
        <w:t>2</w:t>
      </w:r>
      <w:r>
        <w:rPr>
          <w:rFonts w:hint="eastAsia" w:ascii="方正小标宋简体" w:hAnsi="宋体" w:eastAsia="方正小标宋简体" w:cs="宋体"/>
          <w:bCs/>
          <w:spacing w:val="-20"/>
          <w:kern w:val="0"/>
          <w:sz w:val="44"/>
          <w:szCs w:val="44"/>
          <w:lang w:eastAsia="zh-CN"/>
        </w:rPr>
        <w:t>年度部门整体支出绩效评价基础数据表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1.46</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3.60</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1.46</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2.34</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1357.16</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796</w:t>
            </w:r>
          </w:p>
        </w:tc>
      </w:tr>
      <w:tr w14:paraId="278B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FED2A12">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农村土地确权工作经费</w:t>
            </w:r>
          </w:p>
        </w:tc>
        <w:tc>
          <w:tcPr>
            <w:tcW w:w="2116" w:type="dxa"/>
            <w:gridSpan w:val="2"/>
            <w:vAlign w:val="center"/>
          </w:tcPr>
          <w:p w14:paraId="76074D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135</w:t>
            </w:r>
          </w:p>
        </w:tc>
        <w:tc>
          <w:tcPr>
            <w:tcW w:w="2039" w:type="dxa"/>
            <w:gridSpan w:val="2"/>
            <w:vAlign w:val="center"/>
          </w:tcPr>
          <w:p w14:paraId="3476C2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14:paraId="400504B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12.76</w:t>
            </w:r>
          </w:p>
        </w:tc>
      </w:tr>
      <w:tr w14:paraId="0643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B955FBC">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农村宅基地改革经费</w:t>
            </w:r>
          </w:p>
        </w:tc>
        <w:tc>
          <w:tcPr>
            <w:tcW w:w="2116" w:type="dxa"/>
            <w:gridSpan w:val="2"/>
            <w:vAlign w:val="center"/>
          </w:tcPr>
          <w:p w14:paraId="2FB9822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265.94</w:t>
            </w:r>
          </w:p>
        </w:tc>
        <w:tc>
          <w:tcPr>
            <w:tcW w:w="2039" w:type="dxa"/>
            <w:gridSpan w:val="2"/>
            <w:vAlign w:val="center"/>
          </w:tcPr>
          <w:p w14:paraId="0FE6997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14:paraId="0DECE96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r>
      <w:tr w14:paraId="18B8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8158E9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农村土地经营权有序流转、仲裁、新型农业经营主体发展</w:t>
            </w:r>
          </w:p>
        </w:tc>
        <w:tc>
          <w:tcPr>
            <w:tcW w:w="2116" w:type="dxa"/>
            <w:gridSpan w:val="2"/>
            <w:vAlign w:val="center"/>
          </w:tcPr>
          <w:p w14:paraId="30BBDDA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880</w:t>
            </w:r>
          </w:p>
        </w:tc>
        <w:tc>
          <w:tcPr>
            <w:tcW w:w="2039" w:type="dxa"/>
            <w:gridSpan w:val="2"/>
            <w:vAlign w:val="center"/>
          </w:tcPr>
          <w:p w14:paraId="59A386F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152B9A9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597</w:t>
            </w:r>
          </w:p>
        </w:tc>
      </w:tr>
      <w:tr w14:paraId="1EF16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A79C6F2">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农村公益事业财政奖补</w:t>
            </w:r>
          </w:p>
        </w:tc>
        <w:tc>
          <w:tcPr>
            <w:tcW w:w="2116" w:type="dxa"/>
            <w:gridSpan w:val="2"/>
            <w:vAlign w:val="center"/>
          </w:tcPr>
          <w:p w14:paraId="197DD60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9.55</w:t>
            </w:r>
          </w:p>
        </w:tc>
        <w:tc>
          <w:tcPr>
            <w:tcW w:w="2039" w:type="dxa"/>
            <w:gridSpan w:val="2"/>
            <w:vAlign w:val="center"/>
          </w:tcPr>
          <w:p w14:paraId="796024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44E57B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w:t>
            </w:r>
          </w:p>
        </w:tc>
      </w:tr>
      <w:tr w14:paraId="144A2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4E58E2E">
            <w:pPr>
              <w:spacing w:line="240" w:lineRule="auto"/>
              <w:ind w:firstLine="420" w:firstLineChars="200"/>
              <w:jc w:val="both"/>
              <w:rPr>
                <w:rFonts w:hint="eastAsia" w:ascii="仿宋_GB2312" w:hAnsi="宋体" w:eastAsia="仿宋_GB2312" w:cs="宋体"/>
                <w:kern w:val="0"/>
              </w:rPr>
            </w:pPr>
            <w:r>
              <w:rPr>
                <w:rFonts w:hint="eastAsia" w:ascii="仿宋_GB2312" w:hAnsi="宋体" w:eastAsia="仿宋_GB2312" w:cs="宋体"/>
                <w:kern w:val="0"/>
              </w:rPr>
              <w:t>农村产权制度改革、农村产权抵（质）押金融服务创新试点</w:t>
            </w:r>
          </w:p>
        </w:tc>
        <w:tc>
          <w:tcPr>
            <w:tcW w:w="2116" w:type="dxa"/>
            <w:gridSpan w:val="2"/>
            <w:vAlign w:val="center"/>
          </w:tcPr>
          <w:p w14:paraId="0DB6F4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66.67</w:t>
            </w:r>
          </w:p>
        </w:tc>
        <w:tc>
          <w:tcPr>
            <w:tcW w:w="2039" w:type="dxa"/>
            <w:gridSpan w:val="2"/>
            <w:vAlign w:val="center"/>
          </w:tcPr>
          <w:p w14:paraId="2FF5270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14:paraId="274CE7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56.57</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47.71</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31.10</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32.61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4.07</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164.03</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201.43</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1977.23</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18"/>
                <w:szCs w:val="18"/>
                <w:lang w:val="en-US" w:eastAsia="en-US" w:bidi="ar-SA"/>
              </w:rPr>
              <w:t>1、节俭务实办会。简化会议流程，确保会议规范简朴、务实高效；2、严控差旅活动。强化出差申请流程，严格管理差旅费用；3、压减经费开支。节约办公成本，减少不必要的开支，推行节约行动，控制照明、空调温度等，节约用电。</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48EA15BE">
      <w:pPr>
        <w:spacing w:line="228" w:lineRule="auto"/>
        <w:ind w:firstLine="400"/>
        <w:rPr>
          <w:rFonts w:eastAsiaTheme="minorEastAsia"/>
          <w:sz w:val="20"/>
          <w:szCs w:val="20"/>
          <w:lang w:eastAsia="zh-CN"/>
        </w:rPr>
        <w:sectPr>
          <w:footerReference r:id="rId5" w:type="default"/>
          <w:footerReference r:id="rId6" w:type="even"/>
          <w:pgSz w:w="11907" w:h="16839"/>
          <w:pgMar w:top="1134" w:right="1474" w:bottom="1134" w:left="1474" w:header="0" w:footer="1587" w:gutter="0"/>
          <w:pgNumType w:fmt="numberInDash"/>
          <w:cols w:space="0" w:num="1"/>
          <w:titlePg/>
          <w:rtlGutter w:val="0"/>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10582"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838"/>
        <w:gridCol w:w="1080"/>
        <w:gridCol w:w="1429"/>
        <w:gridCol w:w="1298"/>
        <w:gridCol w:w="1553"/>
        <w:gridCol w:w="415"/>
        <w:gridCol w:w="869"/>
        <w:gridCol w:w="2026"/>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508"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汨罗市农村经营管理服务中心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18" w:type="dxa"/>
            <w:gridSpan w:val="2"/>
            <w:vAlign w:val="center"/>
          </w:tcPr>
          <w:p w14:paraId="7293EDF7">
            <w:pPr>
              <w:spacing w:line="240" w:lineRule="auto"/>
              <w:ind w:firstLine="420"/>
              <w:jc w:val="center"/>
              <w:rPr>
                <w:rFonts w:ascii="仿宋_GB2312" w:eastAsia="仿宋_GB2312"/>
                <w:kern w:val="0"/>
              </w:rPr>
            </w:pPr>
          </w:p>
        </w:tc>
        <w:tc>
          <w:tcPr>
            <w:tcW w:w="142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53"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415"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2026"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191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2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532.47</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1793.60</w:t>
            </w:r>
          </w:p>
        </w:tc>
        <w:tc>
          <w:tcPr>
            <w:tcW w:w="1553"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1793.60</w:t>
            </w:r>
          </w:p>
        </w:tc>
        <w:tc>
          <w:tcPr>
            <w:tcW w:w="415"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26"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863"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1592.17</w:t>
            </w:r>
          </w:p>
        </w:tc>
        <w:tc>
          <w:tcPr>
            <w:tcW w:w="4863"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212.57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201.43</w:t>
            </w:r>
          </w:p>
        </w:tc>
        <w:tc>
          <w:tcPr>
            <w:tcW w:w="4863" w:type="dxa"/>
            <w:gridSpan w:val="4"/>
            <w:vAlign w:val="center"/>
          </w:tcPr>
          <w:p w14:paraId="55BECDEE">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1581.03</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863"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863"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863"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p>
        </w:tc>
        <w:tc>
          <w:tcPr>
            <w:tcW w:w="4863" w:type="dxa"/>
            <w:gridSpan w:val="4"/>
            <w:vAlign w:val="center"/>
          </w:tcPr>
          <w:p w14:paraId="156E0DC0">
            <w:pPr>
              <w:spacing w:line="240" w:lineRule="auto"/>
              <w:ind w:firstLine="420"/>
              <w:jc w:val="center"/>
              <w:rPr>
                <w:rFonts w:ascii="仿宋_GB2312" w:eastAsia="仿宋_GB2312"/>
                <w:kern w:val="0"/>
              </w:rPr>
            </w:pP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838"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80"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2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553"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415"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2026"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838"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80"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29" w:type="dxa"/>
            <w:vAlign w:val="center"/>
          </w:tcPr>
          <w:p w14:paraId="785EE4BB">
            <w:pPr>
              <w:spacing w:line="240" w:lineRule="auto"/>
              <w:jc w:val="left"/>
              <w:rPr>
                <w:rFonts w:ascii="仿宋_GB2312" w:eastAsia="仿宋_GB2312"/>
                <w:kern w:val="0"/>
                <w:sz w:val="18"/>
                <w:szCs w:val="18"/>
              </w:rPr>
            </w:pPr>
            <w:r>
              <w:rPr>
                <w:rFonts w:hint="eastAsia" w:ascii="仿宋_GB2312" w:eastAsia="仿宋_GB2312"/>
                <w:kern w:val="0"/>
                <w:sz w:val="18"/>
                <w:szCs w:val="18"/>
              </w:rPr>
              <w:t xml:space="preserve">1、新增合作社、家庭农场2.争农业生产社会化服务项目3.促进土地流转 </w:t>
            </w:r>
          </w:p>
        </w:tc>
        <w:tc>
          <w:tcPr>
            <w:tcW w:w="1298" w:type="dxa"/>
            <w:vAlign w:val="center"/>
          </w:tcPr>
          <w:p w14:paraId="2A374824">
            <w:pPr>
              <w:spacing w:line="240" w:lineRule="auto"/>
              <w:jc w:val="both"/>
              <w:rPr>
                <w:rFonts w:ascii="仿宋_GB2312" w:eastAsia="仿宋_GB2312"/>
                <w:kern w:val="0"/>
                <w:sz w:val="18"/>
                <w:szCs w:val="18"/>
              </w:rPr>
            </w:pPr>
            <w:r>
              <w:rPr>
                <w:rFonts w:hint="eastAsia" w:ascii="仿宋_GB2312" w:eastAsia="仿宋_GB2312"/>
                <w:kern w:val="0"/>
                <w:sz w:val="18"/>
                <w:szCs w:val="18"/>
              </w:rPr>
              <w:t>176个村社区</w:t>
            </w:r>
          </w:p>
        </w:tc>
        <w:tc>
          <w:tcPr>
            <w:tcW w:w="1553" w:type="dxa"/>
            <w:vAlign w:val="center"/>
          </w:tcPr>
          <w:p w14:paraId="708D788A">
            <w:pPr>
              <w:spacing w:line="240" w:lineRule="auto"/>
              <w:jc w:val="both"/>
              <w:rPr>
                <w:rFonts w:ascii="仿宋_GB2312" w:eastAsia="仿宋_GB2312"/>
                <w:kern w:val="0"/>
                <w:sz w:val="18"/>
                <w:szCs w:val="18"/>
              </w:rPr>
            </w:pPr>
            <w:r>
              <w:rPr>
                <w:rFonts w:hint="eastAsia" w:ascii="仿宋_GB2312" w:eastAsia="仿宋_GB2312"/>
                <w:kern w:val="0"/>
                <w:sz w:val="18"/>
                <w:szCs w:val="18"/>
              </w:rPr>
              <w:t>达1200家合作社、2700家家庭农场；农业生产社会化服务区域中心1个100万</w:t>
            </w:r>
          </w:p>
        </w:tc>
        <w:tc>
          <w:tcPr>
            <w:tcW w:w="415" w:type="dxa"/>
            <w:vAlign w:val="center"/>
          </w:tcPr>
          <w:p w14:paraId="567F5E5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7CF9B186">
            <w:pPr>
              <w:spacing w:line="240" w:lineRule="auto"/>
              <w:ind w:firstLine="420"/>
              <w:jc w:val="center"/>
              <w:rPr>
                <w:rFonts w:ascii="仿宋_GB2312" w:eastAsia="仿宋_GB2312"/>
                <w:kern w:val="0"/>
                <w:sz w:val="18"/>
                <w:szCs w:val="18"/>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838"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80"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29" w:type="dxa"/>
            <w:vAlign w:val="center"/>
          </w:tcPr>
          <w:p w14:paraId="6AA8ABA6">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规范三资管理，规范村财管理，增加村集体经济收入</w:t>
            </w:r>
          </w:p>
          <w:p w14:paraId="10423A41">
            <w:pPr>
              <w:spacing w:line="240" w:lineRule="auto"/>
              <w:ind w:firstLine="420"/>
              <w:jc w:val="center"/>
              <w:rPr>
                <w:rFonts w:ascii="仿宋_GB2312" w:eastAsia="仿宋_GB2312"/>
                <w:kern w:val="0"/>
                <w:sz w:val="18"/>
                <w:szCs w:val="18"/>
              </w:rPr>
            </w:pPr>
          </w:p>
        </w:tc>
        <w:tc>
          <w:tcPr>
            <w:tcW w:w="1298" w:type="dxa"/>
            <w:vAlign w:val="center"/>
          </w:tcPr>
          <w:p w14:paraId="1A5ADA3A">
            <w:pPr>
              <w:spacing w:line="240" w:lineRule="auto"/>
              <w:jc w:val="both"/>
              <w:rPr>
                <w:rFonts w:ascii="仿宋_GB2312" w:eastAsia="仿宋_GB2312"/>
                <w:kern w:val="0"/>
                <w:sz w:val="18"/>
                <w:szCs w:val="18"/>
              </w:rPr>
            </w:pPr>
            <w:r>
              <w:rPr>
                <w:rFonts w:hint="eastAsia" w:ascii="仿宋_GB2312" w:eastAsia="仿宋_GB2312"/>
                <w:kern w:val="0"/>
                <w:sz w:val="18"/>
                <w:szCs w:val="18"/>
              </w:rPr>
              <w:t>覆盖全市176个村（社区）</w:t>
            </w:r>
          </w:p>
        </w:tc>
        <w:tc>
          <w:tcPr>
            <w:tcW w:w="1553" w:type="dxa"/>
            <w:vAlign w:val="center"/>
          </w:tcPr>
          <w:p w14:paraId="54075F02">
            <w:pPr>
              <w:spacing w:line="240" w:lineRule="auto"/>
              <w:jc w:val="both"/>
              <w:rPr>
                <w:rFonts w:ascii="仿宋_GB2312" w:eastAsia="仿宋_GB2312"/>
                <w:kern w:val="0"/>
                <w:sz w:val="18"/>
                <w:szCs w:val="18"/>
              </w:rPr>
            </w:pPr>
            <w:r>
              <w:rPr>
                <w:rFonts w:hint="eastAsia" w:ascii="仿宋_GB2312" w:eastAsia="仿宋_GB2312"/>
                <w:kern w:val="0"/>
                <w:sz w:val="18"/>
                <w:szCs w:val="18"/>
                <w:lang w:eastAsia="zh-CN"/>
              </w:rPr>
              <w:t>已</w:t>
            </w:r>
            <w:r>
              <w:rPr>
                <w:rFonts w:hint="eastAsia" w:ascii="仿宋_GB2312" w:eastAsia="仿宋_GB2312"/>
                <w:kern w:val="0"/>
                <w:sz w:val="18"/>
                <w:szCs w:val="18"/>
              </w:rPr>
              <w:t>覆盖全市176个村（社区）</w:t>
            </w:r>
          </w:p>
        </w:tc>
        <w:tc>
          <w:tcPr>
            <w:tcW w:w="415" w:type="dxa"/>
            <w:vAlign w:val="center"/>
          </w:tcPr>
          <w:p w14:paraId="5580FC82">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09E0DC5F">
            <w:pPr>
              <w:spacing w:line="240" w:lineRule="auto"/>
              <w:ind w:firstLine="420"/>
              <w:jc w:val="center"/>
              <w:rPr>
                <w:rFonts w:ascii="仿宋_GB2312" w:eastAsia="仿宋_GB2312"/>
                <w:kern w:val="0"/>
                <w:sz w:val="18"/>
                <w:szCs w:val="18"/>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838"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80"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29" w:type="dxa"/>
            <w:vAlign w:val="center"/>
          </w:tcPr>
          <w:p w14:paraId="5323318C">
            <w:pPr>
              <w:spacing w:line="240" w:lineRule="auto"/>
              <w:jc w:val="left"/>
              <w:rPr>
                <w:rFonts w:ascii="仿宋_GB2312" w:eastAsia="仿宋_GB2312"/>
                <w:kern w:val="0"/>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年内完成</w:t>
            </w:r>
          </w:p>
        </w:tc>
        <w:tc>
          <w:tcPr>
            <w:tcW w:w="1298" w:type="dxa"/>
            <w:vAlign w:val="center"/>
          </w:tcPr>
          <w:p w14:paraId="479FA5D5">
            <w:pPr>
              <w:spacing w:line="240" w:lineRule="auto"/>
              <w:jc w:val="both"/>
              <w:rPr>
                <w:rFonts w:ascii="仿宋_GB2312" w:eastAsia="仿宋_GB2312"/>
                <w:kern w:val="0"/>
                <w:sz w:val="18"/>
                <w:szCs w:val="18"/>
              </w:rPr>
            </w:pPr>
            <w:r>
              <w:rPr>
                <w:rFonts w:hint="eastAsia" w:ascii="仿宋_GB2312" w:eastAsia="仿宋_GB2312"/>
                <w:kern w:val="0"/>
                <w:sz w:val="18"/>
                <w:szCs w:val="18"/>
                <w:lang w:eastAsia="zh-CN"/>
              </w:rPr>
              <w:t>预算年度内</w:t>
            </w:r>
            <w:r>
              <w:rPr>
                <w:rFonts w:hint="eastAsia" w:ascii="仿宋_GB2312" w:eastAsia="仿宋_GB2312"/>
                <w:kern w:val="0"/>
                <w:sz w:val="18"/>
                <w:szCs w:val="18"/>
              </w:rPr>
              <w:t>按时完成</w:t>
            </w:r>
          </w:p>
        </w:tc>
        <w:tc>
          <w:tcPr>
            <w:tcW w:w="1553" w:type="dxa"/>
            <w:vAlign w:val="center"/>
          </w:tcPr>
          <w:p w14:paraId="5C1B3402">
            <w:pPr>
              <w:spacing w:line="240" w:lineRule="auto"/>
              <w:jc w:val="both"/>
              <w:rPr>
                <w:rFonts w:ascii="仿宋_GB2312" w:eastAsia="仿宋_GB2312"/>
                <w:kern w:val="0"/>
                <w:sz w:val="18"/>
                <w:szCs w:val="18"/>
              </w:rPr>
            </w:pPr>
            <w:r>
              <w:rPr>
                <w:rFonts w:hint="eastAsia" w:ascii="仿宋_GB2312" w:eastAsia="仿宋_GB2312"/>
                <w:kern w:val="0"/>
                <w:sz w:val="18"/>
                <w:szCs w:val="18"/>
                <w:lang w:eastAsia="zh-CN"/>
              </w:rPr>
              <w:t>预算年度内</w:t>
            </w:r>
            <w:r>
              <w:rPr>
                <w:rFonts w:hint="eastAsia" w:ascii="仿宋_GB2312" w:eastAsia="仿宋_GB2312"/>
                <w:kern w:val="0"/>
                <w:sz w:val="18"/>
                <w:szCs w:val="18"/>
              </w:rPr>
              <w:t>按时完成</w:t>
            </w:r>
          </w:p>
        </w:tc>
        <w:tc>
          <w:tcPr>
            <w:tcW w:w="415" w:type="dxa"/>
            <w:vAlign w:val="center"/>
          </w:tcPr>
          <w:p w14:paraId="4C56B99F">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7BF8C6A4">
            <w:pPr>
              <w:spacing w:line="240" w:lineRule="auto"/>
              <w:ind w:firstLine="420"/>
              <w:jc w:val="center"/>
              <w:rPr>
                <w:rFonts w:ascii="仿宋_GB2312" w:eastAsia="仿宋_GB2312"/>
                <w:kern w:val="0"/>
                <w:sz w:val="18"/>
                <w:szCs w:val="18"/>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838"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80"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29" w:type="dxa"/>
            <w:vAlign w:val="center"/>
          </w:tcPr>
          <w:p w14:paraId="32611957">
            <w:pPr>
              <w:spacing w:line="240" w:lineRule="auto"/>
              <w:jc w:val="both"/>
              <w:rPr>
                <w:rFonts w:ascii="仿宋_GB2312" w:eastAsia="仿宋_GB2312"/>
                <w:kern w:val="0"/>
                <w:sz w:val="18"/>
                <w:szCs w:val="18"/>
              </w:rPr>
            </w:pPr>
            <w:r>
              <w:rPr>
                <w:rFonts w:hint="eastAsia" w:ascii="仿宋_GB2312" w:eastAsia="仿宋_GB2312"/>
                <w:kern w:val="0"/>
                <w:sz w:val="18"/>
                <w:szCs w:val="18"/>
              </w:rPr>
              <w:t>增加农民收入</w:t>
            </w:r>
          </w:p>
        </w:tc>
        <w:tc>
          <w:tcPr>
            <w:tcW w:w="1298" w:type="dxa"/>
            <w:vAlign w:val="center"/>
          </w:tcPr>
          <w:p w14:paraId="078289F3">
            <w:pPr>
              <w:spacing w:line="240" w:lineRule="auto"/>
              <w:jc w:val="both"/>
              <w:rPr>
                <w:rFonts w:ascii="仿宋_GB2312" w:eastAsia="仿宋_GB2312"/>
                <w:kern w:val="0"/>
                <w:sz w:val="18"/>
                <w:szCs w:val="18"/>
              </w:rPr>
            </w:pPr>
            <w:r>
              <w:rPr>
                <w:rFonts w:hint="eastAsia" w:ascii="仿宋_GB2312" w:eastAsia="仿宋_GB2312"/>
                <w:kern w:val="0"/>
                <w:sz w:val="18"/>
                <w:szCs w:val="18"/>
              </w:rPr>
              <w:t>确保农民增收</w:t>
            </w:r>
          </w:p>
        </w:tc>
        <w:tc>
          <w:tcPr>
            <w:tcW w:w="1553" w:type="dxa"/>
            <w:vAlign w:val="center"/>
          </w:tcPr>
          <w:p w14:paraId="7A453B87">
            <w:pPr>
              <w:spacing w:line="240" w:lineRule="auto"/>
              <w:jc w:val="both"/>
              <w:rPr>
                <w:rFonts w:ascii="仿宋_GB2312" w:eastAsia="仿宋_GB2312"/>
                <w:kern w:val="0"/>
                <w:sz w:val="18"/>
                <w:szCs w:val="18"/>
              </w:rPr>
            </w:pPr>
            <w:r>
              <w:rPr>
                <w:rFonts w:hint="eastAsia" w:ascii="仿宋_GB2312" w:eastAsia="仿宋_GB2312"/>
                <w:kern w:val="0"/>
                <w:sz w:val="18"/>
                <w:szCs w:val="18"/>
              </w:rPr>
              <w:t>确保农民增收</w:t>
            </w:r>
          </w:p>
        </w:tc>
        <w:tc>
          <w:tcPr>
            <w:tcW w:w="415" w:type="dxa"/>
            <w:vAlign w:val="center"/>
          </w:tcPr>
          <w:p w14:paraId="415A3F60">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2AC58B95">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63D43995">
            <w:pPr>
              <w:spacing w:line="240" w:lineRule="auto"/>
              <w:ind w:firstLine="420"/>
              <w:jc w:val="center"/>
              <w:rPr>
                <w:rFonts w:ascii="仿宋_GB2312" w:eastAsia="仿宋_GB2312"/>
                <w:kern w:val="0"/>
                <w:sz w:val="18"/>
                <w:szCs w:val="18"/>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838"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80"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29" w:type="dxa"/>
            <w:vAlign w:val="center"/>
          </w:tcPr>
          <w:p w14:paraId="5D9BC272">
            <w:pPr>
              <w:spacing w:line="240" w:lineRule="auto"/>
              <w:jc w:val="both"/>
              <w:rPr>
                <w:rFonts w:ascii="仿宋_GB2312" w:eastAsia="仿宋_GB2312"/>
                <w:kern w:val="0"/>
                <w:sz w:val="18"/>
                <w:szCs w:val="18"/>
              </w:rPr>
            </w:pPr>
            <w:r>
              <w:rPr>
                <w:rFonts w:hint="eastAsia" w:ascii="仿宋_GB2312" w:eastAsia="仿宋_GB2312"/>
                <w:kern w:val="0"/>
                <w:sz w:val="18"/>
                <w:szCs w:val="18"/>
              </w:rPr>
              <w:t>惠农减负保护农民合法权益</w:t>
            </w:r>
          </w:p>
        </w:tc>
        <w:tc>
          <w:tcPr>
            <w:tcW w:w="1298" w:type="dxa"/>
            <w:vAlign w:val="center"/>
          </w:tcPr>
          <w:p w14:paraId="6E8C4873">
            <w:pPr>
              <w:spacing w:line="240" w:lineRule="auto"/>
              <w:jc w:val="both"/>
              <w:rPr>
                <w:rFonts w:ascii="仿宋_GB2312" w:eastAsia="仿宋_GB2312"/>
                <w:kern w:val="0"/>
                <w:sz w:val="18"/>
                <w:szCs w:val="18"/>
              </w:rPr>
            </w:pPr>
            <w:r>
              <w:rPr>
                <w:rFonts w:hint="eastAsia" w:ascii="仿宋_GB2312" w:eastAsia="仿宋_GB2312"/>
                <w:kern w:val="0"/>
                <w:sz w:val="18"/>
                <w:szCs w:val="18"/>
              </w:rPr>
              <w:t>0起涉农群体性上访事件</w:t>
            </w:r>
          </w:p>
        </w:tc>
        <w:tc>
          <w:tcPr>
            <w:tcW w:w="1553" w:type="dxa"/>
            <w:vAlign w:val="center"/>
          </w:tcPr>
          <w:p w14:paraId="4886005B">
            <w:pPr>
              <w:spacing w:line="240" w:lineRule="auto"/>
              <w:jc w:val="both"/>
              <w:rPr>
                <w:rFonts w:ascii="仿宋_GB2312" w:eastAsia="仿宋_GB2312"/>
                <w:kern w:val="0"/>
                <w:sz w:val="18"/>
                <w:szCs w:val="18"/>
              </w:rPr>
            </w:pPr>
            <w:r>
              <w:rPr>
                <w:rFonts w:hint="eastAsia" w:ascii="仿宋_GB2312" w:eastAsia="仿宋_GB2312"/>
                <w:kern w:val="0"/>
                <w:sz w:val="18"/>
                <w:szCs w:val="18"/>
              </w:rPr>
              <w:t>0起涉农群体性上访事件</w:t>
            </w:r>
          </w:p>
        </w:tc>
        <w:tc>
          <w:tcPr>
            <w:tcW w:w="415" w:type="dxa"/>
            <w:vAlign w:val="center"/>
          </w:tcPr>
          <w:p w14:paraId="75FAE41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4D65F265">
            <w:pPr>
              <w:spacing w:line="240" w:lineRule="auto"/>
              <w:ind w:firstLine="420"/>
              <w:jc w:val="center"/>
              <w:rPr>
                <w:rFonts w:ascii="仿宋_GB2312" w:eastAsia="仿宋_GB2312"/>
                <w:kern w:val="0"/>
                <w:sz w:val="18"/>
                <w:szCs w:val="18"/>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838"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80"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29" w:type="dxa"/>
            <w:vAlign w:val="center"/>
          </w:tcPr>
          <w:p w14:paraId="4DC60689">
            <w:pPr>
              <w:spacing w:line="240" w:lineRule="auto"/>
              <w:ind w:firstLine="420"/>
              <w:jc w:val="center"/>
              <w:rPr>
                <w:rFonts w:ascii="仿宋_GB2312" w:eastAsia="仿宋_GB2312"/>
                <w:kern w:val="0"/>
                <w:sz w:val="18"/>
                <w:szCs w:val="18"/>
              </w:rPr>
            </w:pPr>
          </w:p>
        </w:tc>
        <w:tc>
          <w:tcPr>
            <w:tcW w:w="1298" w:type="dxa"/>
            <w:vAlign w:val="center"/>
          </w:tcPr>
          <w:p w14:paraId="45B96CBB">
            <w:pPr>
              <w:spacing w:line="240" w:lineRule="auto"/>
              <w:ind w:firstLine="420"/>
              <w:jc w:val="center"/>
              <w:rPr>
                <w:rFonts w:ascii="仿宋_GB2312" w:eastAsia="仿宋_GB2312"/>
                <w:kern w:val="0"/>
                <w:sz w:val="18"/>
                <w:szCs w:val="18"/>
              </w:rPr>
            </w:pPr>
          </w:p>
        </w:tc>
        <w:tc>
          <w:tcPr>
            <w:tcW w:w="1553" w:type="dxa"/>
            <w:vAlign w:val="center"/>
          </w:tcPr>
          <w:p w14:paraId="35C3564D">
            <w:pPr>
              <w:spacing w:line="240" w:lineRule="auto"/>
              <w:ind w:firstLine="420"/>
              <w:jc w:val="center"/>
              <w:rPr>
                <w:rFonts w:ascii="仿宋_GB2312" w:eastAsia="仿宋_GB2312"/>
                <w:kern w:val="0"/>
                <w:sz w:val="18"/>
                <w:szCs w:val="18"/>
              </w:rPr>
            </w:pPr>
          </w:p>
        </w:tc>
        <w:tc>
          <w:tcPr>
            <w:tcW w:w="415" w:type="dxa"/>
            <w:vAlign w:val="center"/>
          </w:tcPr>
          <w:p w14:paraId="6A822248">
            <w:pPr>
              <w:spacing w:line="240" w:lineRule="auto"/>
              <w:ind w:firstLine="420"/>
              <w:jc w:val="center"/>
              <w:rPr>
                <w:rFonts w:ascii="仿宋_GB2312" w:eastAsia="仿宋_GB2312"/>
                <w:kern w:val="0"/>
                <w:sz w:val="18"/>
                <w:szCs w:val="18"/>
              </w:rPr>
            </w:pPr>
          </w:p>
        </w:tc>
        <w:tc>
          <w:tcPr>
            <w:tcW w:w="869" w:type="dxa"/>
            <w:vAlign w:val="center"/>
          </w:tcPr>
          <w:p w14:paraId="73C931F8">
            <w:pPr>
              <w:spacing w:line="240" w:lineRule="auto"/>
              <w:ind w:firstLine="420"/>
              <w:jc w:val="center"/>
              <w:rPr>
                <w:rFonts w:ascii="仿宋_GB2312" w:eastAsia="仿宋_GB2312"/>
                <w:kern w:val="0"/>
                <w:sz w:val="18"/>
                <w:szCs w:val="18"/>
              </w:rPr>
            </w:pPr>
          </w:p>
        </w:tc>
        <w:tc>
          <w:tcPr>
            <w:tcW w:w="2026" w:type="dxa"/>
            <w:vAlign w:val="center"/>
          </w:tcPr>
          <w:p w14:paraId="0E6767B7">
            <w:pPr>
              <w:spacing w:line="240" w:lineRule="auto"/>
              <w:ind w:firstLine="420"/>
              <w:jc w:val="center"/>
              <w:rPr>
                <w:rFonts w:ascii="仿宋_GB2312" w:eastAsia="仿宋_GB2312"/>
                <w:kern w:val="0"/>
                <w:sz w:val="18"/>
                <w:szCs w:val="18"/>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838"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80"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29" w:type="dxa"/>
            <w:vAlign w:val="center"/>
          </w:tcPr>
          <w:p w14:paraId="1B548B4C">
            <w:pPr>
              <w:spacing w:line="240" w:lineRule="auto"/>
              <w:jc w:val="both"/>
              <w:rPr>
                <w:rFonts w:ascii="仿宋_GB2312" w:eastAsia="仿宋_GB2312"/>
                <w:kern w:val="0"/>
                <w:sz w:val="18"/>
                <w:szCs w:val="18"/>
              </w:rPr>
            </w:pPr>
            <w:r>
              <w:rPr>
                <w:rFonts w:hint="eastAsia" w:ascii="仿宋_GB2312" w:eastAsia="仿宋_GB2312"/>
                <w:kern w:val="0"/>
                <w:sz w:val="18"/>
                <w:szCs w:val="18"/>
              </w:rPr>
              <w:t>规范三资管理，规范村财管理，增加村集体经济收入</w:t>
            </w:r>
          </w:p>
        </w:tc>
        <w:tc>
          <w:tcPr>
            <w:tcW w:w="1298" w:type="dxa"/>
            <w:vAlign w:val="center"/>
          </w:tcPr>
          <w:p w14:paraId="055B34ED">
            <w:pPr>
              <w:spacing w:line="240" w:lineRule="auto"/>
              <w:jc w:val="both"/>
              <w:rPr>
                <w:rFonts w:ascii="仿宋_GB2312" w:eastAsia="仿宋_GB2312"/>
                <w:kern w:val="0"/>
                <w:sz w:val="18"/>
                <w:szCs w:val="18"/>
              </w:rPr>
            </w:pPr>
            <w:r>
              <w:rPr>
                <w:rFonts w:hint="eastAsia" w:ascii="仿宋_GB2312" w:eastAsia="仿宋_GB2312"/>
                <w:kern w:val="0"/>
                <w:sz w:val="18"/>
                <w:szCs w:val="18"/>
              </w:rPr>
              <w:t>176个村（社区）</w:t>
            </w:r>
          </w:p>
        </w:tc>
        <w:tc>
          <w:tcPr>
            <w:tcW w:w="1553" w:type="dxa"/>
            <w:vAlign w:val="center"/>
          </w:tcPr>
          <w:p w14:paraId="46B41467">
            <w:pPr>
              <w:spacing w:line="240" w:lineRule="auto"/>
              <w:jc w:val="both"/>
              <w:rPr>
                <w:rFonts w:ascii="仿宋_GB2312" w:eastAsia="仿宋_GB2312"/>
                <w:kern w:val="0"/>
                <w:sz w:val="18"/>
                <w:szCs w:val="18"/>
              </w:rPr>
            </w:pPr>
            <w:r>
              <w:rPr>
                <w:rFonts w:hint="eastAsia" w:ascii="仿宋_GB2312" w:eastAsia="仿宋_GB2312"/>
                <w:kern w:val="0"/>
                <w:sz w:val="18"/>
                <w:szCs w:val="18"/>
              </w:rPr>
              <w:t>176个村（社区）</w:t>
            </w:r>
          </w:p>
        </w:tc>
        <w:tc>
          <w:tcPr>
            <w:tcW w:w="415" w:type="dxa"/>
            <w:vAlign w:val="center"/>
          </w:tcPr>
          <w:p w14:paraId="447C4D99">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71C7C72F">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04D49FFC">
            <w:pPr>
              <w:spacing w:line="240" w:lineRule="auto"/>
              <w:ind w:firstLine="420"/>
              <w:jc w:val="center"/>
              <w:rPr>
                <w:rFonts w:ascii="仿宋_GB2312" w:eastAsia="仿宋_GB2312"/>
                <w:kern w:val="0"/>
                <w:sz w:val="18"/>
                <w:szCs w:val="18"/>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838"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80"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29" w:type="dxa"/>
            <w:vAlign w:val="center"/>
          </w:tcPr>
          <w:p w14:paraId="4F2AFDD1">
            <w:pPr>
              <w:spacing w:line="240" w:lineRule="auto"/>
              <w:jc w:val="both"/>
              <w:rPr>
                <w:rFonts w:ascii="仿宋_GB2312" w:eastAsia="仿宋_GB2312"/>
                <w:kern w:val="0"/>
                <w:sz w:val="18"/>
                <w:szCs w:val="18"/>
              </w:rPr>
            </w:pPr>
            <w:r>
              <w:rPr>
                <w:rFonts w:hint="eastAsia" w:ascii="仿宋_GB2312" w:eastAsia="仿宋_GB2312"/>
                <w:kern w:val="0"/>
                <w:sz w:val="18"/>
                <w:szCs w:val="18"/>
              </w:rPr>
              <w:t>群众满意率达100%</w:t>
            </w:r>
          </w:p>
        </w:tc>
        <w:tc>
          <w:tcPr>
            <w:tcW w:w="1298" w:type="dxa"/>
            <w:vAlign w:val="center"/>
          </w:tcPr>
          <w:p w14:paraId="6ABEB3E2">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≥95%</w:t>
            </w:r>
          </w:p>
        </w:tc>
        <w:tc>
          <w:tcPr>
            <w:tcW w:w="1553" w:type="dxa"/>
            <w:vAlign w:val="center"/>
          </w:tcPr>
          <w:p w14:paraId="31B5B329">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≥95%</w:t>
            </w:r>
          </w:p>
        </w:tc>
        <w:tc>
          <w:tcPr>
            <w:tcW w:w="415" w:type="dxa"/>
            <w:vAlign w:val="center"/>
          </w:tcPr>
          <w:p w14:paraId="41D3F37B">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0412303D">
            <w:pPr>
              <w:spacing w:line="240" w:lineRule="auto"/>
              <w:ind w:firstLine="420"/>
              <w:jc w:val="center"/>
              <w:rPr>
                <w:rFonts w:ascii="仿宋_GB2312" w:eastAsia="仿宋_GB2312"/>
                <w:kern w:val="0"/>
                <w:sz w:val="18"/>
                <w:szCs w:val="18"/>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838"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80"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429" w:type="dxa"/>
            <w:vAlign w:val="center"/>
          </w:tcPr>
          <w:p w14:paraId="63B7EC90">
            <w:pPr>
              <w:spacing w:line="240" w:lineRule="auto"/>
              <w:jc w:val="both"/>
              <w:rPr>
                <w:rFonts w:ascii="仿宋_GB2312" w:eastAsia="仿宋_GB2312"/>
                <w:kern w:val="0"/>
                <w:sz w:val="18"/>
                <w:szCs w:val="18"/>
              </w:rPr>
            </w:pPr>
            <w:r>
              <w:rPr>
                <w:rFonts w:hint="eastAsia" w:ascii="仿宋_GB2312" w:eastAsia="仿宋_GB2312"/>
                <w:kern w:val="0"/>
                <w:sz w:val="18"/>
                <w:szCs w:val="18"/>
              </w:rPr>
              <w:t>项目资金控制在预算内</w:t>
            </w:r>
          </w:p>
        </w:tc>
        <w:tc>
          <w:tcPr>
            <w:tcW w:w="1298" w:type="dxa"/>
            <w:vAlign w:val="center"/>
          </w:tcPr>
          <w:p w14:paraId="15ECA8D3">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预算内</w:t>
            </w:r>
          </w:p>
        </w:tc>
        <w:tc>
          <w:tcPr>
            <w:tcW w:w="1553" w:type="dxa"/>
            <w:vAlign w:val="center"/>
          </w:tcPr>
          <w:p w14:paraId="3C328246">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预算内</w:t>
            </w:r>
          </w:p>
        </w:tc>
        <w:tc>
          <w:tcPr>
            <w:tcW w:w="415" w:type="dxa"/>
            <w:vAlign w:val="center"/>
          </w:tcPr>
          <w:p w14:paraId="42BD2B9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2026" w:type="dxa"/>
            <w:vAlign w:val="center"/>
          </w:tcPr>
          <w:p w14:paraId="0F79A5E1">
            <w:pPr>
              <w:spacing w:line="240" w:lineRule="auto"/>
              <w:ind w:firstLine="420"/>
              <w:jc w:val="center"/>
              <w:rPr>
                <w:rFonts w:ascii="仿宋_GB2312" w:eastAsia="仿宋_GB2312"/>
                <w:kern w:val="0"/>
                <w:sz w:val="18"/>
                <w:szCs w:val="18"/>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838" w:type="dxa"/>
            <w:vMerge w:val="continue"/>
            <w:vAlign w:val="center"/>
          </w:tcPr>
          <w:p w14:paraId="1471CA84">
            <w:pPr>
              <w:spacing w:line="240" w:lineRule="auto"/>
              <w:ind w:firstLine="420"/>
              <w:jc w:val="center"/>
              <w:rPr>
                <w:rFonts w:ascii="仿宋_GB2312" w:eastAsia="仿宋_GB2312"/>
                <w:kern w:val="0"/>
              </w:rPr>
            </w:pPr>
          </w:p>
        </w:tc>
        <w:tc>
          <w:tcPr>
            <w:tcW w:w="1080"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429" w:type="dxa"/>
            <w:vAlign w:val="center"/>
          </w:tcPr>
          <w:p w14:paraId="4C2510AC">
            <w:pPr>
              <w:spacing w:line="240" w:lineRule="auto"/>
              <w:jc w:val="both"/>
              <w:rPr>
                <w:rFonts w:ascii="仿宋_GB2312" w:eastAsia="仿宋_GB2312"/>
                <w:kern w:val="0"/>
                <w:sz w:val="18"/>
                <w:szCs w:val="18"/>
              </w:rPr>
            </w:pPr>
            <w:r>
              <w:rPr>
                <w:rFonts w:hint="eastAsia" w:ascii="仿宋_GB2312" w:eastAsia="仿宋_GB2312"/>
                <w:kern w:val="0"/>
                <w:sz w:val="18"/>
                <w:szCs w:val="18"/>
              </w:rPr>
              <w:t>对社会发展可能造成的负面影响</w:t>
            </w:r>
          </w:p>
        </w:tc>
        <w:tc>
          <w:tcPr>
            <w:tcW w:w="1298" w:type="dxa"/>
            <w:vAlign w:val="center"/>
          </w:tcPr>
          <w:p w14:paraId="09361E43">
            <w:pPr>
              <w:spacing w:line="240" w:lineRule="auto"/>
              <w:ind w:firstLine="42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1553" w:type="dxa"/>
            <w:vAlign w:val="center"/>
          </w:tcPr>
          <w:p w14:paraId="32DCD303">
            <w:pPr>
              <w:spacing w:line="240" w:lineRule="auto"/>
              <w:ind w:firstLine="42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415" w:type="dxa"/>
            <w:vAlign w:val="center"/>
          </w:tcPr>
          <w:p w14:paraId="765229A3">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2026" w:type="dxa"/>
            <w:vAlign w:val="center"/>
          </w:tcPr>
          <w:p w14:paraId="6A85C036">
            <w:pPr>
              <w:spacing w:line="240" w:lineRule="auto"/>
              <w:ind w:firstLine="420"/>
              <w:jc w:val="center"/>
              <w:rPr>
                <w:rFonts w:ascii="仿宋_GB2312" w:eastAsia="仿宋_GB2312"/>
                <w:kern w:val="0"/>
                <w:sz w:val="18"/>
                <w:szCs w:val="18"/>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838" w:type="dxa"/>
            <w:vMerge w:val="continue"/>
            <w:vAlign w:val="center"/>
          </w:tcPr>
          <w:p w14:paraId="2827F181">
            <w:pPr>
              <w:spacing w:line="240" w:lineRule="auto"/>
              <w:ind w:firstLine="420"/>
              <w:jc w:val="center"/>
              <w:rPr>
                <w:rFonts w:ascii="仿宋_GB2312" w:eastAsia="仿宋_GB2312"/>
                <w:kern w:val="0"/>
              </w:rPr>
            </w:pPr>
          </w:p>
        </w:tc>
        <w:tc>
          <w:tcPr>
            <w:tcW w:w="1080"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429" w:type="dxa"/>
            <w:vAlign w:val="center"/>
          </w:tcPr>
          <w:p w14:paraId="304051C0">
            <w:pPr>
              <w:spacing w:line="240" w:lineRule="auto"/>
              <w:jc w:val="both"/>
              <w:rPr>
                <w:rFonts w:ascii="仿宋_GB2312" w:eastAsia="仿宋_GB2312"/>
                <w:kern w:val="0"/>
                <w:sz w:val="18"/>
                <w:szCs w:val="18"/>
              </w:rPr>
            </w:pPr>
            <w:r>
              <w:rPr>
                <w:rFonts w:hint="eastAsia" w:ascii="仿宋_GB2312" w:eastAsia="仿宋_GB2312"/>
                <w:kern w:val="0"/>
                <w:sz w:val="18"/>
                <w:szCs w:val="18"/>
              </w:rPr>
              <w:t>对自然生态环境造成的负面影响</w:t>
            </w:r>
          </w:p>
        </w:tc>
        <w:tc>
          <w:tcPr>
            <w:tcW w:w="1298" w:type="dxa"/>
            <w:vAlign w:val="center"/>
          </w:tcPr>
          <w:p w14:paraId="789CDCB9">
            <w:pPr>
              <w:spacing w:line="240" w:lineRule="auto"/>
              <w:ind w:firstLine="42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1553" w:type="dxa"/>
            <w:vAlign w:val="center"/>
          </w:tcPr>
          <w:p w14:paraId="4E354EE6">
            <w:pPr>
              <w:spacing w:line="240" w:lineRule="auto"/>
              <w:ind w:firstLine="42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415" w:type="dxa"/>
            <w:vAlign w:val="center"/>
          </w:tcPr>
          <w:p w14:paraId="6C36DE67">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2026" w:type="dxa"/>
            <w:vAlign w:val="center"/>
          </w:tcPr>
          <w:p w14:paraId="14ED7F29">
            <w:pPr>
              <w:spacing w:line="240" w:lineRule="auto"/>
              <w:ind w:firstLine="420"/>
              <w:jc w:val="center"/>
              <w:rPr>
                <w:rFonts w:ascii="仿宋_GB2312" w:eastAsia="仿宋_GB2312"/>
                <w:kern w:val="0"/>
                <w:sz w:val="18"/>
                <w:szCs w:val="18"/>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72" w:type="dxa"/>
            <w:gridSpan w:val="6"/>
            <w:vAlign w:val="center"/>
          </w:tcPr>
          <w:p w14:paraId="54CDD55D">
            <w:pPr>
              <w:spacing w:line="240" w:lineRule="auto"/>
              <w:ind w:firstLine="420"/>
              <w:jc w:val="center"/>
              <w:rPr>
                <w:rFonts w:ascii="仿宋_GB2312" w:eastAsia="仿宋_GB2312"/>
                <w:kern w:val="0"/>
                <w:sz w:val="18"/>
                <w:szCs w:val="18"/>
                <w:lang w:eastAsia="zh-CN"/>
              </w:rPr>
            </w:pPr>
            <w:r>
              <w:rPr>
                <w:rFonts w:hint="eastAsia" w:ascii="仿宋_GB2312" w:eastAsia="仿宋_GB2312"/>
                <w:kern w:val="0"/>
                <w:sz w:val="18"/>
                <w:szCs w:val="18"/>
                <w:lang w:eastAsia="zh-CN"/>
              </w:rPr>
              <w:t>总分</w:t>
            </w:r>
          </w:p>
        </w:tc>
        <w:tc>
          <w:tcPr>
            <w:tcW w:w="415" w:type="dxa"/>
            <w:vAlign w:val="center"/>
          </w:tcPr>
          <w:p w14:paraId="0F7926F1">
            <w:pPr>
              <w:spacing w:line="240" w:lineRule="auto"/>
              <w:jc w:val="center"/>
              <w:rPr>
                <w:rFonts w:ascii="仿宋_GB2312" w:eastAsia="仿宋_GB2312"/>
                <w:kern w:val="0"/>
                <w:sz w:val="18"/>
                <w:szCs w:val="18"/>
              </w:rPr>
            </w:pPr>
            <w:r>
              <w:rPr>
                <w:rFonts w:hint="eastAsia" w:ascii="仿宋_GB2312" w:eastAsia="仿宋_GB2312"/>
                <w:kern w:val="0"/>
                <w:sz w:val="18"/>
                <w:szCs w:val="18"/>
              </w:rPr>
              <w:t>100</w:t>
            </w:r>
          </w:p>
        </w:tc>
        <w:tc>
          <w:tcPr>
            <w:tcW w:w="869" w:type="dxa"/>
            <w:vAlign w:val="center"/>
          </w:tcPr>
          <w:p w14:paraId="6F45C202">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100</w:t>
            </w:r>
          </w:p>
        </w:tc>
        <w:tc>
          <w:tcPr>
            <w:tcW w:w="2026" w:type="dxa"/>
            <w:vAlign w:val="center"/>
          </w:tcPr>
          <w:p w14:paraId="74074F36">
            <w:pPr>
              <w:spacing w:line="240" w:lineRule="auto"/>
              <w:ind w:firstLine="420"/>
              <w:jc w:val="center"/>
              <w:rPr>
                <w:rFonts w:ascii="仿宋_GB2312" w:eastAsia="仿宋_GB2312"/>
                <w:kern w:val="0"/>
                <w:sz w:val="18"/>
                <w:szCs w:val="18"/>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农村土地确权、产权改革、宅基地改革</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汨罗市农村经营管理服务中心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301.84</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100.6%</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产改：1、全面开展“回头看”2、做好成员信息报送3、持续高质推进档案整理；                          确权：信息平台软件升级、平台系统维护、互联互通等工作；                                              宅基地：1、摸清家底；2、制定实施方案；3、先行试点带动；4、出台制度规范；5、打造数据平台</w:t>
            </w:r>
          </w:p>
        </w:tc>
        <w:tc>
          <w:tcPr>
            <w:tcW w:w="4140" w:type="dxa"/>
            <w:gridSpan w:val="4"/>
            <w:vAlign w:val="center"/>
          </w:tcPr>
          <w:p w14:paraId="309F7763">
            <w:p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改：1、对产改“回头看”工作制定了路线图、工期表，明确具体要求，各镇产改工作领导小组，根据实施方案要求，指导各村扎实开展产改“回头看”工作，对产改“回头看”工作认真总结，以镇人民政府名义出具自查整改报告。各镇村于8月，全面完成产改“回头看”工作。2、镇村两级审核无误后将成员信息和文件资料于10月前通过“全国农村集体资产监督管理平台”报送市级审核。经过一个月的努力，我市在岳阳地区第一个完成信息报送工作任务的县市。3、我市已经成为15个镇、176个村产改专项档案的前期清理和整理，基本完成15个镇、145个村的档案整理和电子扫描。                        确权：已经完成确权信息平台软件升级、平台系统维护、互联互通等工作，为进一步强化农村土地承包数据管理与合理应用，提升信息化管理水平和土地承包延长三十年前期准备工作打下了坚实基础。    宅基地：1、健全宅基地审批监管机制，化解“一户多宅”“超占超标”等问题，杜绝“未批先建、批少建多”等乱象。2、坚持分批推进、分类探索，率先于桃林寺镇、汨罗镇、长乐镇开展试点，掀起比学赶超新热潮，新华社、学习强国、湖南日报、红网等多次宣传推介典型做法。</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依托土地确权平台，加速土地流转</w:t>
            </w:r>
          </w:p>
        </w:tc>
        <w:tc>
          <w:tcPr>
            <w:tcW w:w="1099" w:type="dxa"/>
            <w:vAlign w:val="center"/>
          </w:tcPr>
          <w:p w14:paraId="54B93945">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5乡镇、176个行政村（社区）流转率达75%</w:t>
            </w:r>
          </w:p>
        </w:tc>
        <w:tc>
          <w:tcPr>
            <w:tcW w:w="1099" w:type="dxa"/>
            <w:vAlign w:val="center"/>
          </w:tcPr>
          <w:p w14:paraId="7F49710C">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全市土地流转达75%以上</w:t>
            </w:r>
          </w:p>
        </w:tc>
        <w:tc>
          <w:tcPr>
            <w:tcW w:w="809" w:type="dxa"/>
            <w:vAlign w:val="center"/>
          </w:tcPr>
          <w:p w14:paraId="450DEC1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sz w:val="18"/>
                <w:szCs w:val="18"/>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67C411C">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1.土地确权：实现档案登记规范化</w:t>
            </w:r>
          </w:p>
          <w:p w14:paraId="61412C88">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2.产改：指导各村集体经济合作组织，完善建章立制，做好三资清查，发放好成员证书，建立农村集产权交易中心                  3.宅基地管理：五探索、两完善、两健全”等方面全市全面开展试点</w:t>
            </w:r>
          </w:p>
        </w:tc>
        <w:tc>
          <w:tcPr>
            <w:tcW w:w="1099" w:type="dxa"/>
            <w:vAlign w:val="center"/>
          </w:tcPr>
          <w:p w14:paraId="2D69FB32">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盖全市15个乡镇、176个村社区</w:t>
            </w:r>
          </w:p>
        </w:tc>
        <w:tc>
          <w:tcPr>
            <w:tcW w:w="1099" w:type="dxa"/>
            <w:vAlign w:val="center"/>
          </w:tcPr>
          <w:p w14:paraId="03BC31E1">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已覆盖全市15个乡镇、176个村社区</w:t>
            </w:r>
          </w:p>
        </w:tc>
        <w:tc>
          <w:tcPr>
            <w:tcW w:w="809" w:type="dxa"/>
            <w:vAlign w:val="center"/>
          </w:tcPr>
          <w:p w14:paraId="5DC8615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sz w:val="18"/>
                <w:szCs w:val="18"/>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年内完成</w:t>
            </w:r>
          </w:p>
        </w:tc>
        <w:tc>
          <w:tcPr>
            <w:tcW w:w="1099" w:type="dxa"/>
            <w:vAlign w:val="center"/>
          </w:tcPr>
          <w:p w14:paraId="015D039B">
            <w:pPr>
              <w:spacing w:line="240" w:lineRule="auto"/>
              <w:jc w:val="both"/>
              <w:rPr>
                <w:rFonts w:ascii="仿宋_GB2312" w:hAnsi="宋体" w:eastAsia="仿宋_GB2312" w:cs="宋体"/>
                <w:kern w:val="0"/>
                <w:sz w:val="18"/>
                <w:szCs w:val="18"/>
              </w:rPr>
            </w:pPr>
            <w:r>
              <w:rPr>
                <w:rFonts w:hint="eastAsia" w:ascii="仿宋_GB2312" w:eastAsia="仿宋_GB2312"/>
                <w:kern w:val="0"/>
                <w:sz w:val="18"/>
                <w:szCs w:val="18"/>
                <w:lang w:eastAsia="zh-CN"/>
              </w:rPr>
              <w:t>预算年度内</w:t>
            </w:r>
            <w:r>
              <w:rPr>
                <w:rFonts w:hint="eastAsia" w:ascii="仿宋_GB2312" w:eastAsia="仿宋_GB2312"/>
                <w:kern w:val="0"/>
                <w:sz w:val="18"/>
                <w:szCs w:val="18"/>
              </w:rPr>
              <w:t>按时完成</w:t>
            </w:r>
          </w:p>
        </w:tc>
        <w:tc>
          <w:tcPr>
            <w:tcW w:w="1099" w:type="dxa"/>
            <w:vAlign w:val="center"/>
          </w:tcPr>
          <w:p w14:paraId="5C21687F">
            <w:pPr>
              <w:spacing w:line="240" w:lineRule="auto"/>
              <w:jc w:val="both"/>
              <w:rPr>
                <w:rFonts w:ascii="仿宋_GB2312" w:hAnsi="宋体" w:eastAsia="仿宋_GB2312" w:cs="宋体"/>
                <w:kern w:val="0"/>
                <w:sz w:val="18"/>
                <w:szCs w:val="18"/>
              </w:rPr>
            </w:pPr>
            <w:r>
              <w:rPr>
                <w:rFonts w:hint="eastAsia" w:ascii="仿宋_GB2312" w:eastAsia="仿宋_GB2312"/>
                <w:kern w:val="0"/>
                <w:sz w:val="18"/>
                <w:szCs w:val="18"/>
                <w:lang w:eastAsia="zh-CN"/>
              </w:rPr>
              <w:t>预算年度内</w:t>
            </w:r>
            <w:r>
              <w:rPr>
                <w:rFonts w:hint="eastAsia" w:ascii="仿宋_GB2312" w:eastAsia="仿宋_GB2312"/>
                <w:kern w:val="0"/>
                <w:sz w:val="18"/>
                <w:szCs w:val="18"/>
              </w:rPr>
              <w:t>按时完成</w:t>
            </w:r>
          </w:p>
        </w:tc>
        <w:tc>
          <w:tcPr>
            <w:tcW w:w="809" w:type="dxa"/>
            <w:vAlign w:val="center"/>
          </w:tcPr>
          <w:p w14:paraId="0D16C331">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sz w:val="18"/>
                <w:szCs w:val="18"/>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7CA309C">
            <w:pPr>
              <w:numPr>
                <w:ilvl w:val="0"/>
                <w:numId w:val="1"/>
              </w:numPr>
              <w:spacing w:line="240" w:lineRule="auto"/>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产改深化农村经济体系改革，规范三资管理，规范村财管理，增加村集体经济收入</w:t>
            </w:r>
          </w:p>
          <w:p w14:paraId="50DC120B">
            <w:pPr>
              <w:numPr>
                <w:ilvl w:val="0"/>
                <w:numId w:val="0"/>
              </w:num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2.土地确权加速土地流转，增加农民收入</w:t>
            </w:r>
          </w:p>
        </w:tc>
        <w:tc>
          <w:tcPr>
            <w:tcW w:w="1099" w:type="dxa"/>
            <w:vAlign w:val="center"/>
          </w:tcPr>
          <w:p w14:paraId="53928C31">
            <w:p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覆盖全市15个乡镇、176个村社区，为村集体增加收入</w:t>
            </w:r>
          </w:p>
        </w:tc>
        <w:tc>
          <w:tcPr>
            <w:tcW w:w="1099" w:type="dxa"/>
            <w:vAlign w:val="center"/>
          </w:tcPr>
          <w:p w14:paraId="6D883DDF">
            <w:p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全市村集体收入</w:t>
            </w:r>
            <w:r>
              <w:rPr>
                <w:rFonts w:hint="eastAsia" w:ascii="仿宋_GB2312" w:hAnsi="宋体" w:eastAsia="仿宋_GB2312" w:cs="宋体"/>
                <w:kern w:val="0"/>
                <w:sz w:val="18"/>
                <w:szCs w:val="18"/>
                <w:lang w:eastAsia="zh-CN"/>
              </w:rPr>
              <w:t>有所</w:t>
            </w:r>
            <w:r>
              <w:rPr>
                <w:rFonts w:hint="eastAsia" w:ascii="仿宋_GB2312" w:hAnsi="宋体" w:eastAsia="仿宋_GB2312" w:cs="宋体"/>
                <w:kern w:val="0"/>
                <w:sz w:val="18"/>
                <w:szCs w:val="18"/>
              </w:rPr>
              <w:t>增加</w:t>
            </w:r>
          </w:p>
        </w:tc>
        <w:tc>
          <w:tcPr>
            <w:tcW w:w="809" w:type="dxa"/>
            <w:vAlign w:val="center"/>
          </w:tcPr>
          <w:p w14:paraId="29584852">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sz w:val="18"/>
                <w:szCs w:val="18"/>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促进社会发展</w:t>
            </w:r>
          </w:p>
        </w:tc>
        <w:tc>
          <w:tcPr>
            <w:tcW w:w="1099" w:type="dxa"/>
            <w:vAlign w:val="center"/>
          </w:tcPr>
          <w:p w14:paraId="01875392">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有所提升</w:t>
            </w:r>
          </w:p>
        </w:tc>
        <w:tc>
          <w:tcPr>
            <w:tcW w:w="1099" w:type="dxa"/>
            <w:vAlign w:val="center"/>
          </w:tcPr>
          <w:p w14:paraId="4101F8DE">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有所提升</w:t>
            </w:r>
          </w:p>
        </w:tc>
        <w:tc>
          <w:tcPr>
            <w:tcW w:w="809" w:type="dxa"/>
            <w:vAlign w:val="center"/>
          </w:tcPr>
          <w:p w14:paraId="699C14AF">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14:paraId="0665EFF4">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14:paraId="27B9758C">
            <w:pPr>
              <w:spacing w:line="240" w:lineRule="auto"/>
              <w:ind w:firstLine="420"/>
              <w:jc w:val="center"/>
              <w:rPr>
                <w:rFonts w:ascii="仿宋_GB2312" w:hAnsi="宋体" w:eastAsia="仿宋_GB2312" w:cs="宋体"/>
                <w:kern w:val="0"/>
                <w:sz w:val="18"/>
                <w:szCs w:val="18"/>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促进美丽乡村建设，推进乡村振兴</w:t>
            </w:r>
          </w:p>
        </w:tc>
        <w:tc>
          <w:tcPr>
            <w:tcW w:w="1099" w:type="dxa"/>
            <w:vAlign w:val="center"/>
          </w:tcPr>
          <w:p w14:paraId="286C2197">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促进美丽乡村建设，推进乡村振兴</w:t>
            </w:r>
          </w:p>
        </w:tc>
        <w:tc>
          <w:tcPr>
            <w:tcW w:w="1099" w:type="dxa"/>
            <w:vAlign w:val="center"/>
          </w:tcPr>
          <w:p w14:paraId="4CA75DEB">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促进美丽乡村建设，推进乡村振兴</w:t>
            </w:r>
          </w:p>
        </w:tc>
        <w:tc>
          <w:tcPr>
            <w:tcW w:w="809" w:type="dxa"/>
            <w:vAlign w:val="center"/>
          </w:tcPr>
          <w:p w14:paraId="491BA994">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14:paraId="1BF7EB9C">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sz w:val="18"/>
                <w:szCs w:val="18"/>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促进农业发展</w:t>
            </w:r>
          </w:p>
        </w:tc>
        <w:tc>
          <w:tcPr>
            <w:tcW w:w="1099" w:type="dxa"/>
            <w:vAlign w:val="center"/>
          </w:tcPr>
          <w:p w14:paraId="48F3A1C5">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促进</w:t>
            </w:r>
          </w:p>
        </w:tc>
        <w:tc>
          <w:tcPr>
            <w:tcW w:w="1099" w:type="dxa"/>
            <w:vAlign w:val="center"/>
          </w:tcPr>
          <w:p w14:paraId="596F13DA">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促进</w:t>
            </w:r>
          </w:p>
        </w:tc>
        <w:tc>
          <w:tcPr>
            <w:tcW w:w="809" w:type="dxa"/>
            <w:vAlign w:val="center"/>
          </w:tcPr>
          <w:p w14:paraId="49A57C7B">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044D5C8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2463F4C6">
            <w:pPr>
              <w:spacing w:line="240" w:lineRule="auto"/>
              <w:ind w:firstLine="420"/>
              <w:jc w:val="center"/>
              <w:rPr>
                <w:rFonts w:ascii="仿宋_GB2312" w:hAnsi="宋体" w:eastAsia="仿宋_GB2312" w:cs="宋体"/>
                <w:kern w:val="0"/>
                <w:sz w:val="18"/>
                <w:szCs w:val="18"/>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群众满意率达100%</w:t>
            </w:r>
          </w:p>
        </w:tc>
        <w:tc>
          <w:tcPr>
            <w:tcW w:w="1099" w:type="dxa"/>
            <w:vAlign w:val="center"/>
          </w:tcPr>
          <w:p w14:paraId="10DB725A">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099" w:type="dxa"/>
            <w:vAlign w:val="center"/>
          </w:tcPr>
          <w:p w14:paraId="65FCC670">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09" w:type="dxa"/>
            <w:vAlign w:val="center"/>
          </w:tcPr>
          <w:p w14:paraId="29FD5B5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sz w:val="18"/>
                <w:szCs w:val="18"/>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预算额度300万元</w:t>
            </w:r>
          </w:p>
        </w:tc>
        <w:tc>
          <w:tcPr>
            <w:tcW w:w="1099" w:type="dxa"/>
            <w:vAlign w:val="center"/>
          </w:tcPr>
          <w:p w14:paraId="7D8FEFD1">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r>
              <w:rPr>
                <w:rFonts w:hint="eastAsia" w:ascii="仿宋_GB2312" w:hAnsi="宋体" w:eastAsia="仿宋_GB2312" w:cs="宋体"/>
                <w:kern w:val="0"/>
                <w:sz w:val="18"/>
                <w:szCs w:val="18"/>
                <w:lang w:val="en-US" w:eastAsia="zh-CN"/>
              </w:rPr>
              <w:t>0</w:t>
            </w:r>
            <w:r>
              <w:rPr>
                <w:rFonts w:hint="eastAsia" w:ascii="仿宋_GB2312" w:hAnsi="宋体" w:eastAsia="仿宋_GB2312" w:cs="宋体"/>
                <w:kern w:val="0"/>
                <w:sz w:val="18"/>
                <w:szCs w:val="18"/>
              </w:rPr>
              <w:t>万元</w:t>
            </w:r>
          </w:p>
        </w:tc>
        <w:tc>
          <w:tcPr>
            <w:tcW w:w="1099" w:type="dxa"/>
            <w:vAlign w:val="center"/>
          </w:tcPr>
          <w:p w14:paraId="729BFD57">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r>
              <w:rPr>
                <w:rFonts w:hint="eastAsia" w:ascii="仿宋_GB2312" w:hAnsi="宋体" w:eastAsia="仿宋_GB2312" w:cs="宋体"/>
                <w:kern w:val="0"/>
                <w:sz w:val="18"/>
                <w:szCs w:val="18"/>
                <w:lang w:val="en-US" w:eastAsia="zh-CN"/>
              </w:rPr>
              <w:t>0</w:t>
            </w:r>
            <w:r>
              <w:rPr>
                <w:rFonts w:hint="eastAsia" w:ascii="仿宋_GB2312" w:hAnsi="宋体" w:eastAsia="仿宋_GB2312" w:cs="宋体"/>
                <w:kern w:val="0"/>
                <w:sz w:val="18"/>
                <w:szCs w:val="18"/>
              </w:rPr>
              <w:t>万元</w:t>
            </w:r>
          </w:p>
        </w:tc>
        <w:tc>
          <w:tcPr>
            <w:tcW w:w="809" w:type="dxa"/>
            <w:vAlign w:val="center"/>
          </w:tcPr>
          <w:p w14:paraId="43443E17">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sz w:val="18"/>
                <w:szCs w:val="18"/>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对社会发展可能造成的负面影响</w:t>
            </w:r>
          </w:p>
        </w:tc>
        <w:tc>
          <w:tcPr>
            <w:tcW w:w="1099" w:type="dxa"/>
            <w:vAlign w:val="center"/>
          </w:tcPr>
          <w:p w14:paraId="515A6775">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1099" w:type="dxa"/>
            <w:vAlign w:val="center"/>
          </w:tcPr>
          <w:p w14:paraId="79BCBEC4">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sz w:val="18"/>
                <w:szCs w:val="18"/>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对自然生态环境造成的负面影响</w:t>
            </w:r>
          </w:p>
        </w:tc>
        <w:tc>
          <w:tcPr>
            <w:tcW w:w="1099" w:type="dxa"/>
            <w:vAlign w:val="center"/>
          </w:tcPr>
          <w:p w14:paraId="52AC4F9E">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1099" w:type="dxa"/>
            <w:vAlign w:val="center"/>
          </w:tcPr>
          <w:p w14:paraId="0867BB9D">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sz w:val="18"/>
                <w:szCs w:val="18"/>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总分</w:t>
            </w:r>
          </w:p>
        </w:tc>
        <w:tc>
          <w:tcPr>
            <w:tcW w:w="809" w:type="dxa"/>
            <w:vAlign w:val="center"/>
          </w:tcPr>
          <w:p w14:paraId="20B2CC3E">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100</w:t>
            </w:r>
          </w:p>
        </w:tc>
        <w:tc>
          <w:tcPr>
            <w:tcW w:w="849" w:type="dxa"/>
            <w:vAlign w:val="center"/>
          </w:tcPr>
          <w:p w14:paraId="3FD2854A">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sz w:val="18"/>
                <w:szCs w:val="18"/>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1F4F3BF">
      <w:pPr>
        <w:rPr>
          <w:rFonts w:ascii="仿宋_GB2312" w:hAnsi="宋体" w:eastAsia="仿宋_GB2312" w:cs="宋体"/>
          <w:lang w:eastAsia="zh-CN"/>
        </w:rPr>
        <w:sectPr>
          <w:footerReference r:id="rId7" w:type="default"/>
          <w:pgSz w:w="11907" w:h="16839"/>
          <w:pgMar w:top="283" w:right="1191" w:bottom="283" w:left="124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年度汨罗市农村经营管理服务中心整体支出绩效自评报告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6A3F30B4">
      <w:pPr>
        <w:spacing w:before="130" w:line="221" w:lineRule="auto"/>
        <w:jc w:val="center"/>
        <w:rPr>
          <w:rFonts w:hint="eastAsia" w:ascii="黑体" w:hAnsi="黑体" w:eastAsia="黑体" w:cs="黑体"/>
          <w:sz w:val="40"/>
          <w:szCs w:val="40"/>
        </w:rPr>
      </w:pPr>
      <w:r>
        <w:rPr>
          <w:rFonts w:ascii="黑体" w:hAnsi="黑体" w:eastAsia="黑体" w:cs="黑体"/>
          <w:spacing w:val="-34"/>
          <w:sz w:val="40"/>
          <w:szCs w:val="40"/>
        </w:rPr>
        <w:t>202</w:t>
      </w:r>
      <w:r>
        <w:rPr>
          <w:rFonts w:hint="eastAsia" w:ascii="黑体" w:hAnsi="黑体" w:eastAsia="黑体" w:cs="黑体"/>
          <w:spacing w:val="-34"/>
          <w:sz w:val="40"/>
          <w:szCs w:val="40"/>
          <w:lang w:val="en-US" w:eastAsia="zh-CN"/>
        </w:rPr>
        <w:t>2</w:t>
      </w:r>
      <w:r>
        <w:rPr>
          <w:rFonts w:hint="eastAsia" w:ascii="黑体" w:hAnsi="黑体" w:eastAsia="黑体" w:cs="黑体"/>
          <w:spacing w:val="-34"/>
          <w:sz w:val="40"/>
          <w:szCs w:val="40"/>
        </w:rPr>
        <w:t>年度</w:t>
      </w:r>
      <w:r>
        <w:rPr>
          <w:rFonts w:hint="eastAsia" w:ascii="黑体" w:hAnsi="黑体" w:eastAsia="黑体" w:cs="黑体"/>
          <w:spacing w:val="-34"/>
          <w:kern w:val="0"/>
          <w:sz w:val="40"/>
          <w:szCs w:val="40"/>
          <w:lang w:eastAsia="zh-CN"/>
        </w:rPr>
        <w:t>汨罗市农村经营管理服务中心</w:t>
      </w:r>
      <w:r>
        <w:rPr>
          <w:rFonts w:hint="eastAsia" w:ascii="黑体" w:hAnsi="黑体" w:eastAsia="黑体" w:cs="黑体"/>
          <w:spacing w:val="-34"/>
          <w:sz w:val="40"/>
          <w:szCs w:val="40"/>
        </w:rPr>
        <w:t>整体支出绩效</w:t>
      </w:r>
      <w:r>
        <w:rPr>
          <w:rFonts w:hint="eastAsia" w:ascii="黑体" w:hAnsi="黑体" w:eastAsia="黑体" w:cs="黑体"/>
          <w:spacing w:val="-24"/>
          <w:position w:val="20"/>
          <w:sz w:val="40"/>
          <w:szCs w:val="40"/>
        </w:rPr>
        <w:t>自</w:t>
      </w:r>
      <w:r>
        <w:rPr>
          <w:rFonts w:hint="eastAsia" w:ascii="黑体" w:hAnsi="黑体" w:eastAsia="黑体" w:cs="黑体"/>
          <w:spacing w:val="82"/>
          <w:position w:val="20"/>
          <w:sz w:val="40"/>
          <w:szCs w:val="40"/>
        </w:rPr>
        <w:t xml:space="preserve"> </w:t>
      </w:r>
      <w:r>
        <w:rPr>
          <w:rFonts w:hint="eastAsia" w:ascii="黑体" w:hAnsi="黑体" w:eastAsia="黑体" w:cs="黑体"/>
          <w:spacing w:val="-24"/>
          <w:position w:val="20"/>
          <w:sz w:val="40"/>
          <w:szCs w:val="40"/>
        </w:rPr>
        <w:t>评</w:t>
      </w:r>
      <w:r>
        <w:rPr>
          <w:rFonts w:hint="eastAsia" w:ascii="黑体" w:hAnsi="黑体" w:eastAsia="黑体" w:cs="黑体"/>
          <w:spacing w:val="79"/>
          <w:position w:val="20"/>
          <w:sz w:val="40"/>
          <w:szCs w:val="40"/>
        </w:rPr>
        <w:t xml:space="preserve"> </w:t>
      </w:r>
      <w:r>
        <w:rPr>
          <w:rFonts w:hint="eastAsia" w:ascii="黑体" w:hAnsi="黑体" w:eastAsia="黑体" w:cs="黑体"/>
          <w:spacing w:val="-24"/>
          <w:position w:val="20"/>
          <w:sz w:val="40"/>
          <w:szCs w:val="40"/>
        </w:rPr>
        <w:t>报</w:t>
      </w:r>
      <w:r>
        <w:rPr>
          <w:rFonts w:hint="eastAsia" w:ascii="黑体" w:hAnsi="黑体" w:eastAsia="黑体" w:cs="黑体"/>
          <w:spacing w:val="87"/>
          <w:position w:val="20"/>
          <w:sz w:val="40"/>
          <w:szCs w:val="40"/>
        </w:rPr>
        <w:t xml:space="preserve"> </w:t>
      </w:r>
      <w:r>
        <w:rPr>
          <w:rFonts w:hint="eastAsia"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单位基本情况</w:t>
      </w:r>
    </w:p>
    <w:p w14:paraId="6781F622">
      <w:pPr>
        <w:spacing w:line="360" w:lineRule="auto"/>
        <w:ind w:firstLine="640"/>
        <w:rPr>
          <w:rFonts w:eastAsia="Times New Roman"/>
          <w:sz w:val="30"/>
          <w:szCs w:val="30"/>
        </w:rPr>
      </w:pPr>
      <w:r>
        <w:rPr>
          <w:rFonts w:hint="eastAsia" w:ascii="方正黑体_GBK" w:hAnsi="仿宋" w:eastAsia="方正黑体_GBK" w:cs="仿宋"/>
          <w:snapToGrid w:val="0"/>
          <w:color w:val="000000"/>
          <w:sz w:val="32"/>
          <w:szCs w:val="32"/>
          <w:lang w:val="en-US" w:eastAsia="zh-CN" w:bidi="ar-SA"/>
        </w:rPr>
        <w:t xml:space="preserve">    </w:t>
      </w:r>
      <w:r>
        <w:rPr>
          <w:rFonts w:hAnsi="楷体_GB2312" w:eastAsia="楷体_GB2312"/>
          <w:b/>
          <w:bCs/>
          <w:color w:val="333333"/>
          <w:sz w:val="30"/>
          <w:szCs w:val="30"/>
        </w:rPr>
        <w:t>（一）</w:t>
      </w:r>
      <w:r>
        <w:rPr>
          <w:rFonts w:hint="eastAsia" w:ascii="仿宋" w:hAnsi="仿宋" w:eastAsia="仿宋"/>
          <w:sz w:val="30"/>
          <w:szCs w:val="30"/>
        </w:rPr>
        <w:t>主要职能。</w:t>
      </w:r>
    </w:p>
    <w:p w14:paraId="5E6006D8">
      <w:pPr>
        <w:pStyle w:val="5"/>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1、负责农民负担政策宣传，农民负担的监督监测，一事一议筹资筹劳的审批，农民负担专项治理的执法检查等。</w:t>
      </w:r>
    </w:p>
    <w:p w14:paraId="19C980A1">
      <w:pPr>
        <w:pStyle w:val="5"/>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2、农村集体经济组织财务审计，农村集体资产管理，村会计培训，农村土地承包合同管理，农村土地流转管理，农村集体经济指标统计，农民合作社、家庭农场等新型农村经营主体发展指导等。</w:t>
      </w:r>
    </w:p>
    <w:p w14:paraId="11A84A2C">
      <w:pPr>
        <w:pStyle w:val="5"/>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3、负责全市农村土地确权颁证，农业承包合同的签订、鉴证、调解、仲裁等管理工作。</w:t>
      </w:r>
    </w:p>
    <w:p w14:paraId="688C35F0">
      <w:pPr>
        <w:pStyle w:val="5"/>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4、做好产权制度改革。</w:t>
      </w:r>
    </w:p>
    <w:p w14:paraId="24CE93BF">
      <w:pPr>
        <w:pStyle w:val="5"/>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5、做好农村宅基地管理。</w:t>
      </w:r>
    </w:p>
    <w:p w14:paraId="1955315E">
      <w:pPr>
        <w:pStyle w:val="5"/>
        <w:spacing w:before="0" w:beforeAutospacing="0" w:after="0" w:afterAutospacing="0" w:line="600" w:lineRule="exact"/>
        <w:ind w:firstLine="602" w:firstLineChars="200"/>
        <w:rPr>
          <w:rFonts w:ascii="Times New Roman" w:hAnsi="Times New Roman" w:eastAsia="楷体_GB2312" w:cs="Times New Roman"/>
          <w:b/>
          <w:bCs/>
          <w:color w:val="333333"/>
          <w:sz w:val="30"/>
          <w:szCs w:val="30"/>
        </w:rPr>
      </w:pPr>
      <w:r>
        <w:rPr>
          <w:rFonts w:ascii="Times New Roman" w:hAnsi="楷体_GB2312" w:eastAsia="楷体_GB2312" w:cs="Times New Roman"/>
          <w:b/>
          <w:bCs/>
          <w:color w:val="333333"/>
          <w:sz w:val="30"/>
          <w:szCs w:val="30"/>
        </w:rPr>
        <w:t>（二）机构设置</w:t>
      </w:r>
    </w:p>
    <w:p w14:paraId="7F962D35">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firstLine="600" w:firstLineChars="200"/>
        <w:jc w:val="both"/>
        <w:textAlignment w:val="auto"/>
        <w:rPr>
          <w:rFonts w:hint="default" w:ascii="方正黑体_GBK" w:hAnsi="仿宋" w:eastAsia="方正黑体_GBK" w:cs="仿宋"/>
          <w:snapToGrid w:val="0"/>
          <w:color w:val="000000"/>
          <w:sz w:val="32"/>
          <w:szCs w:val="32"/>
          <w:lang w:val="en-US" w:eastAsia="zh-CN" w:bidi="ar-SA"/>
        </w:rPr>
      </w:pPr>
      <w:r>
        <w:rPr>
          <w:rFonts w:hint="eastAsia" w:ascii="仿宋" w:hAnsi="仿宋" w:eastAsia="仿宋" w:cs="宋体"/>
          <w:kern w:val="0"/>
          <w:sz w:val="30"/>
          <w:szCs w:val="30"/>
          <w:lang w:val="en-US" w:eastAsia="zh-CN" w:bidi="ar-SA"/>
        </w:rPr>
        <w:t>我单位是主管全市农村经营管理工作的承担行政职能的事业单位，主要负责本市农村经营管理工作和农民负担监督管理工作。为全额拨款事业单位，执行事业单位会计制度。我单位内设农民维权监督管理办公室。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39CC140">
      <w:pPr>
        <w:pStyle w:val="5"/>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、202</w:t>
      </w:r>
      <w:r>
        <w:rPr>
          <w:rFonts w:hint="eastAsia" w:ascii="仿宋" w:hAnsi="仿宋" w:eastAsia="仿宋" w:cs="Times New Roman"/>
          <w:kern w:val="2"/>
          <w:sz w:val="30"/>
          <w:szCs w:val="30"/>
          <w:lang w:val="en-US" w:eastAsia="zh-CN"/>
        </w:rPr>
        <w:t>2</w:t>
      </w:r>
      <w:r>
        <w:rPr>
          <w:rFonts w:hint="eastAsia" w:ascii="仿宋" w:hAnsi="仿宋" w:eastAsia="仿宋" w:cs="Times New Roman"/>
          <w:kern w:val="2"/>
          <w:sz w:val="30"/>
          <w:szCs w:val="30"/>
        </w:rPr>
        <w:t>年度财政拨款</w:t>
      </w:r>
      <w:r>
        <w:rPr>
          <w:rFonts w:hint="eastAsia" w:ascii="仿宋" w:hAnsi="仿宋" w:eastAsia="仿宋" w:cs="华文新魏"/>
          <w:kern w:val="2"/>
          <w:sz w:val="30"/>
          <w:szCs w:val="30"/>
        </w:rPr>
        <w:t>基本支出</w:t>
      </w:r>
      <w:r>
        <w:rPr>
          <w:rFonts w:hint="eastAsia" w:ascii="仿宋" w:hAnsi="仿宋" w:eastAsia="仿宋" w:cs="Times New Roman"/>
          <w:color w:val="333333"/>
          <w:sz w:val="30"/>
          <w:szCs w:val="30"/>
          <w:lang w:val="en-US" w:eastAsia="zh-CN"/>
        </w:rPr>
        <w:t>212.57</w:t>
      </w:r>
      <w:r>
        <w:rPr>
          <w:rFonts w:ascii="仿宋" w:hAnsi="仿宋" w:eastAsia="仿宋" w:cs="Times New Roman"/>
          <w:kern w:val="2"/>
          <w:sz w:val="30"/>
          <w:szCs w:val="30"/>
        </w:rPr>
        <w:t>万元，</w:t>
      </w:r>
      <w:r>
        <w:rPr>
          <w:rFonts w:hint="eastAsia" w:ascii="仿宋" w:hAnsi="仿宋" w:eastAsia="仿宋" w:cs="Times New Roman"/>
          <w:kern w:val="2"/>
          <w:sz w:val="30"/>
          <w:szCs w:val="30"/>
        </w:rPr>
        <w:t>占一般公共预算支出总额</w:t>
      </w:r>
      <w:r>
        <w:rPr>
          <w:rFonts w:ascii="仿宋" w:hAnsi="仿宋" w:eastAsia="仿宋" w:cs="Times New Roman"/>
          <w:kern w:val="2"/>
          <w:sz w:val="30"/>
          <w:szCs w:val="30"/>
        </w:rPr>
        <w:t>的</w:t>
      </w:r>
      <w:r>
        <w:rPr>
          <w:rFonts w:hint="eastAsia" w:ascii="仿宋" w:hAnsi="仿宋" w:eastAsia="仿宋" w:cs="Times New Roman"/>
          <w:kern w:val="2"/>
          <w:sz w:val="30"/>
          <w:szCs w:val="30"/>
          <w:lang w:val="en-US" w:eastAsia="zh-CN"/>
        </w:rPr>
        <w:t>11</w:t>
      </w:r>
      <w:r>
        <w:rPr>
          <w:rFonts w:hint="eastAsia" w:ascii="仿宋" w:hAnsi="仿宋" w:eastAsia="仿宋" w:cs="Times New Roman"/>
          <w:color w:val="333333"/>
          <w:sz w:val="30"/>
          <w:szCs w:val="30"/>
        </w:rPr>
        <w:t>.</w:t>
      </w:r>
      <w:r>
        <w:rPr>
          <w:rFonts w:hint="eastAsia" w:ascii="仿宋" w:hAnsi="仿宋" w:eastAsia="仿宋" w:cs="Times New Roman"/>
          <w:color w:val="333333"/>
          <w:sz w:val="30"/>
          <w:szCs w:val="30"/>
          <w:lang w:val="en-US" w:eastAsia="zh-CN"/>
        </w:rPr>
        <w:t>85</w:t>
      </w:r>
      <w:r>
        <w:rPr>
          <w:rFonts w:hint="eastAsia" w:ascii="仿宋" w:hAnsi="仿宋" w:eastAsia="仿宋" w:cs="Times New Roman"/>
          <w:color w:val="333333"/>
          <w:sz w:val="30"/>
          <w:szCs w:val="30"/>
        </w:rPr>
        <w:t>%</w:t>
      </w:r>
      <w:r>
        <w:rPr>
          <w:rFonts w:ascii="仿宋" w:hAnsi="仿宋" w:eastAsia="仿宋" w:cs="Times New Roman"/>
          <w:color w:val="333333"/>
          <w:sz w:val="30"/>
          <w:szCs w:val="30"/>
        </w:rPr>
        <w:t>，</w:t>
      </w:r>
      <w:r>
        <w:rPr>
          <w:rFonts w:ascii="仿宋" w:hAnsi="仿宋" w:eastAsia="仿宋" w:cs="Times New Roman"/>
          <w:kern w:val="2"/>
          <w:sz w:val="30"/>
          <w:szCs w:val="30"/>
        </w:rPr>
        <w:t>其中：</w:t>
      </w:r>
    </w:p>
    <w:p w14:paraId="1FD88DCB">
      <w:pPr>
        <w:pStyle w:val="5"/>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（1）工资福利支出</w:t>
      </w:r>
      <w:r>
        <w:rPr>
          <w:rFonts w:hint="eastAsia" w:ascii="仿宋" w:hAnsi="仿宋" w:eastAsia="仿宋" w:cs="Times New Roman"/>
          <w:color w:val="333333"/>
          <w:sz w:val="30"/>
          <w:szCs w:val="30"/>
          <w:lang w:val="en-US" w:eastAsia="zh-CN"/>
        </w:rPr>
        <w:t>175.25</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占基本支出的8</w:t>
      </w:r>
      <w:r>
        <w:rPr>
          <w:rFonts w:hint="eastAsia" w:ascii="仿宋" w:hAnsi="仿宋" w:eastAsia="仿宋" w:cs="Times New Roman"/>
          <w:kern w:val="2"/>
          <w:sz w:val="30"/>
          <w:szCs w:val="30"/>
          <w:lang w:val="en-US" w:eastAsia="zh-CN"/>
        </w:rPr>
        <w:t>2</w:t>
      </w:r>
      <w:r>
        <w:rPr>
          <w:rFonts w:hint="eastAsia" w:ascii="仿宋" w:hAnsi="仿宋" w:eastAsia="仿宋" w:cs="Times New Roman"/>
          <w:kern w:val="2"/>
          <w:sz w:val="30"/>
          <w:szCs w:val="30"/>
        </w:rPr>
        <w:t>.</w:t>
      </w:r>
      <w:r>
        <w:rPr>
          <w:rFonts w:hint="eastAsia" w:ascii="仿宋" w:hAnsi="仿宋" w:eastAsia="仿宋" w:cs="Times New Roman"/>
          <w:kern w:val="2"/>
          <w:sz w:val="30"/>
          <w:szCs w:val="30"/>
          <w:lang w:val="en-US" w:eastAsia="zh-CN"/>
        </w:rPr>
        <w:t>44</w:t>
      </w:r>
      <w:r>
        <w:rPr>
          <w:rFonts w:hint="eastAsia" w:ascii="仿宋" w:hAnsi="仿宋" w:eastAsia="仿宋" w:cs="Times New Roman"/>
          <w:kern w:val="2"/>
          <w:sz w:val="30"/>
          <w:szCs w:val="30"/>
        </w:rPr>
        <w:t>%，</w:t>
      </w:r>
      <w:r>
        <w:rPr>
          <w:rFonts w:ascii="仿宋" w:hAnsi="仿宋" w:eastAsia="仿宋" w:cs="Times New Roman"/>
          <w:kern w:val="2"/>
          <w:sz w:val="30"/>
          <w:szCs w:val="30"/>
        </w:rPr>
        <w:t>包括基本工资、津贴补贴、奖金、绩效工资</w:t>
      </w:r>
      <w:r>
        <w:rPr>
          <w:rFonts w:hint="eastAsia" w:ascii="仿宋" w:hAnsi="仿宋" w:eastAsia="仿宋" w:cs="Times New Roman"/>
          <w:kern w:val="2"/>
          <w:sz w:val="30"/>
          <w:szCs w:val="30"/>
          <w:lang w:eastAsia="zh-CN"/>
        </w:rPr>
        <w:t>、机关事业单位基本养老保险缴费、职业年金缴费、职工基本医疗保险缴费、其他社会保障缴费、住房公积金</w:t>
      </w:r>
      <w:r>
        <w:rPr>
          <w:rFonts w:ascii="仿宋" w:hAnsi="仿宋" w:eastAsia="仿宋" w:cs="Times New Roman"/>
          <w:kern w:val="2"/>
          <w:sz w:val="30"/>
          <w:szCs w:val="30"/>
        </w:rPr>
        <w:t>；</w:t>
      </w:r>
    </w:p>
    <w:p w14:paraId="2CCDE482">
      <w:pPr>
        <w:pStyle w:val="5"/>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（2）商品和服务支出</w:t>
      </w:r>
      <w:r>
        <w:rPr>
          <w:rFonts w:hint="eastAsia" w:ascii="仿宋" w:hAnsi="仿宋" w:eastAsia="仿宋" w:cs="Times New Roman"/>
          <w:color w:val="333333"/>
          <w:sz w:val="30"/>
          <w:szCs w:val="30"/>
          <w:lang w:val="en-US" w:eastAsia="zh-CN"/>
        </w:rPr>
        <w:t>32.61</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占基本支出的1</w:t>
      </w:r>
      <w:r>
        <w:rPr>
          <w:rFonts w:hint="eastAsia" w:ascii="仿宋" w:hAnsi="仿宋" w:eastAsia="仿宋" w:cs="Times New Roman"/>
          <w:kern w:val="2"/>
          <w:sz w:val="30"/>
          <w:szCs w:val="30"/>
          <w:lang w:val="en-US" w:eastAsia="zh-CN"/>
        </w:rPr>
        <w:t>5</w:t>
      </w:r>
      <w:r>
        <w:rPr>
          <w:rFonts w:hint="eastAsia" w:ascii="仿宋" w:hAnsi="仿宋" w:eastAsia="仿宋" w:cs="Times New Roman"/>
          <w:kern w:val="2"/>
          <w:sz w:val="30"/>
          <w:szCs w:val="30"/>
        </w:rPr>
        <w:t>.3</w:t>
      </w:r>
      <w:r>
        <w:rPr>
          <w:rFonts w:hint="eastAsia" w:ascii="仿宋" w:hAnsi="仿宋" w:eastAsia="仿宋" w:cs="Times New Roman"/>
          <w:kern w:val="2"/>
          <w:sz w:val="30"/>
          <w:szCs w:val="30"/>
          <w:lang w:val="en-US" w:eastAsia="zh-CN"/>
        </w:rPr>
        <w:t>4</w:t>
      </w:r>
      <w:r>
        <w:rPr>
          <w:rFonts w:hint="eastAsia" w:ascii="仿宋" w:hAnsi="仿宋" w:eastAsia="仿宋" w:cs="Times New Roman"/>
          <w:kern w:val="2"/>
          <w:sz w:val="30"/>
          <w:szCs w:val="30"/>
        </w:rPr>
        <w:t>%，</w:t>
      </w:r>
      <w:r>
        <w:rPr>
          <w:rFonts w:ascii="仿宋" w:hAnsi="仿宋" w:eastAsia="仿宋" w:cs="Times New Roman"/>
          <w:kern w:val="2"/>
          <w:sz w:val="30"/>
          <w:szCs w:val="30"/>
        </w:rPr>
        <w:t>包括办公费、印刷费、</w:t>
      </w:r>
      <w:r>
        <w:rPr>
          <w:rFonts w:hint="eastAsia" w:ascii="仿宋" w:hAnsi="仿宋" w:eastAsia="仿宋" w:cs="Times New Roman"/>
          <w:kern w:val="2"/>
          <w:sz w:val="30"/>
          <w:szCs w:val="30"/>
        </w:rPr>
        <w:t>手续费</w:t>
      </w:r>
      <w:r>
        <w:rPr>
          <w:rFonts w:hint="eastAsia" w:ascii="仿宋" w:hAnsi="仿宋" w:eastAsia="仿宋" w:cs="Times New Roman"/>
          <w:kern w:val="2"/>
          <w:sz w:val="30"/>
          <w:szCs w:val="30"/>
          <w:lang w:eastAsia="zh-CN"/>
        </w:rPr>
        <w:t>、</w:t>
      </w:r>
      <w:r>
        <w:rPr>
          <w:rFonts w:ascii="仿宋" w:hAnsi="仿宋" w:eastAsia="仿宋" w:cs="Times New Roman"/>
          <w:kern w:val="2"/>
          <w:sz w:val="30"/>
          <w:szCs w:val="30"/>
        </w:rPr>
        <w:t>水费、电费</w:t>
      </w:r>
      <w:r>
        <w:rPr>
          <w:rFonts w:hint="eastAsia" w:ascii="仿宋" w:hAnsi="仿宋" w:eastAsia="仿宋" w:cs="Times New Roman"/>
          <w:kern w:val="2"/>
          <w:sz w:val="30"/>
          <w:szCs w:val="30"/>
          <w:lang w:eastAsia="zh-CN"/>
        </w:rPr>
        <w:t>、邮电费</w:t>
      </w:r>
      <w:r>
        <w:rPr>
          <w:rFonts w:ascii="仿宋" w:hAnsi="仿宋" w:eastAsia="仿宋" w:cs="Times New Roman"/>
          <w:kern w:val="2"/>
          <w:sz w:val="30"/>
          <w:szCs w:val="30"/>
        </w:rPr>
        <w:t>、</w:t>
      </w:r>
      <w:r>
        <w:rPr>
          <w:rFonts w:hint="eastAsia" w:ascii="仿宋" w:hAnsi="仿宋" w:eastAsia="仿宋" w:cs="Times New Roman"/>
          <w:kern w:val="2"/>
          <w:sz w:val="30"/>
          <w:szCs w:val="30"/>
        </w:rPr>
        <w:t>维修（护）费</w:t>
      </w:r>
      <w:r>
        <w:rPr>
          <w:rFonts w:ascii="仿宋" w:hAnsi="仿宋" w:eastAsia="仿宋" w:cs="Times New Roman"/>
          <w:kern w:val="2"/>
          <w:sz w:val="30"/>
          <w:szCs w:val="30"/>
        </w:rPr>
        <w:t>、会议费、公务接待费</w:t>
      </w:r>
      <w:r>
        <w:rPr>
          <w:rFonts w:hint="eastAsia" w:ascii="仿宋" w:hAnsi="仿宋" w:eastAsia="仿宋" w:cs="Times New Roman"/>
          <w:kern w:val="2"/>
          <w:sz w:val="30"/>
          <w:szCs w:val="30"/>
          <w:lang w:eastAsia="zh-CN"/>
        </w:rPr>
        <w:t>、劳务费</w:t>
      </w:r>
      <w:r>
        <w:rPr>
          <w:rFonts w:ascii="仿宋" w:hAnsi="仿宋" w:eastAsia="仿宋" w:cs="Times New Roman"/>
          <w:kern w:val="2"/>
          <w:sz w:val="30"/>
          <w:szCs w:val="30"/>
        </w:rPr>
        <w:t>、工会经费</w:t>
      </w:r>
      <w:r>
        <w:rPr>
          <w:rFonts w:hint="eastAsia" w:ascii="仿宋" w:hAnsi="仿宋" w:eastAsia="仿宋" w:cs="Times New Roman"/>
          <w:kern w:val="2"/>
          <w:sz w:val="30"/>
          <w:szCs w:val="30"/>
          <w:lang w:eastAsia="zh-CN"/>
        </w:rPr>
        <w:t>、福利费</w:t>
      </w:r>
      <w:r>
        <w:rPr>
          <w:rFonts w:ascii="仿宋" w:hAnsi="仿宋" w:eastAsia="仿宋" w:cs="Times New Roman"/>
          <w:kern w:val="2"/>
          <w:sz w:val="30"/>
          <w:szCs w:val="30"/>
        </w:rPr>
        <w:t>、其他交通费、其他商品和服务支出；</w:t>
      </w:r>
    </w:p>
    <w:p w14:paraId="2CDA6775">
      <w:pPr>
        <w:pStyle w:val="5"/>
        <w:spacing w:before="0" w:beforeAutospacing="0" w:after="0" w:afterAutospacing="0" w:line="600" w:lineRule="exact"/>
        <w:ind w:firstLine="600" w:firstLineChars="200"/>
        <w:rPr>
          <w:rFonts w:hint="eastAsia" w:ascii="楷体" w:hAnsi="楷体" w:eastAsia="楷体" w:cs="楷体"/>
          <w:b/>
          <w:bCs/>
          <w:color w:val="auto"/>
        </w:rPr>
      </w:pPr>
      <w:r>
        <w:rPr>
          <w:rFonts w:ascii="仿宋" w:hAnsi="仿宋" w:eastAsia="仿宋" w:cs="Times New Roman"/>
          <w:kern w:val="2"/>
          <w:sz w:val="30"/>
          <w:szCs w:val="30"/>
        </w:rPr>
        <w:t>（3）对个人和家庭补助支出</w:t>
      </w:r>
      <w:r>
        <w:rPr>
          <w:rFonts w:hint="eastAsia" w:ascii="仿宋" w:hAnsi="仿宋" w:eastAsia="仿宋" w:cs="Times New Roman"/>
          <w:color w:val="333333"/>
          <w:sz w:val="30"/>
          <w:szCs w:val="30"/>
          <w:lang w:val="en-US" w:eastAsia="zh-CN"/>
        </w:rPr>
        <w:t>4.71</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w:t>
      </w:r>
      <w:r>
        <w:rPr>
          <w:rFonts w:hint="eastAsia" w:ascii="仿宋" w:hAnsi="仿宋" w:eastAsia="仿宋" w:cs="Times New Roman"/>
          <w:kern w:val="2"/>
          <w:sz w:val="30"/>
          <w:szCs w:val="30"/>
          <w:lang w:val="en-US" w:eastAsia="zh-CN"/>
        </w:rPr>
        <w:t>2.22</w:t>
      </w:r>
      <w:r>
        <w:rPr>
          <w:rFonts w:hint="eastAsia" w:ascii="仿宋" w:hAnsi="仿宋" w:eastAsia="仿宋" w:cs="Times New Roman"/>
          <w:kern w:val="2"/>
          <w:sz w:val="30"/>
          <w:szCs w:val="30"/>
        </w:rPr>
        <w:t>%，</w:t>
      </w:r>
      <w:r>
        <w:rPr>
          <w:rFonts w:ascii="仿宋" w:hAnsi="仿宋" w:eastAsia="仿宋" w:cs="Times New Roman"/>
          <w:kern w:val="2"/>
          <w:sz w:val="30"/>
          <w:szCs w:val="30"/>
        </w:rPr>
        <w:t>包括生活补助</w:t>
      </w:r>
      <w:r>
        <w:rPr>
          <w:rFonts w:hint="eastAsia" w:ascii="仿宋" w:hAnsi="仿宋" w:eastAsia="仿宋" w:cs="Times New Roman"/>
          <w:kern w:val="2"/>
          <w:sz w:val="30"/>
          <w:szCs w:val="30"/>
        </w:rPr>
        <w:t>等。</w:t>
      </w:r>
    </w:p>
    <w:p w14:paraId="3BE83288">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14:paraId="4DEC8F43">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支出是在基本支出之外为完成其特定的工作任务而发生的支出，主要用于部分行政单位补助经费、农村土地经营权有序流转、仲裁资金、农村土地确权资金、农村宅基地改革试点补助资金、农村产权制度改革资金、农村公益事业财政将奖补资金等支出。2022年年初预算批复的项目支出为300万元，决算项目支出1581.03万元，其中本级项目支出301.84万元，上级项目支出1279.19万元，占</w:t>
      </w:r>
      <w:r>
        <w:rPr>
          <w:rFonts w:hint="eastAsia" w:ascii="仿宋" w:hAnsi="仿宋" w:eastAsia="仿宋" w:cs="Times New Roman"/>
          <w:kern w:val="2"/>
          <w:sz w:val="30"/>
          <w:szCs w:val="30"/>
        </w:rPr>
        <w:t>一般公共预算支出</w:t>
      </w:r>
      <w:r>
        <w:rPr>
          <w:rFonts w:hint="eastAsia" w:ascii="仿宋" w:hAnsi="仿宋" w:eastAsia="仿宋" w:cs="Times New Roman"/>
          <w:kern w:val="2"/>
          <w:sz w:val="30"/>
          <w:szCs w:val="30"/>
          <w:lang w:val="en-US" w:eastAsia="zh-CN" w:bidi="ar-SA"/>
        </w:rPr>
        <w:t>总额的88.15%。</w:t>
      </w:r>
    </w:p>
    <w:p w14:paraId="516D3C5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06CC4D6D">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14:paraId="4D07E832">
      <w:pPr>
        <w:pStyle w:val="5"/>
        <w:spacing w:before="0" w:beforeAutospacing="0" w:after="0" w:afterAutospacing="0" w:line="600" w:lineRule="exact"/>
        <w:ind w:firstLine="600" w:firstLineChars="200"/>
        <w:rPr>
          <w:rFonts w:hint="default" w:ascii="楷体" w:hAnsi="楷体" w:eastAsia="仿宋" w:cs="楷体"/>
          <w:b/>
          <w:bCs/>
          <w:color w:val="auto"/>
          <w:lang w:val="en-US" w:eastAsia="zh-CN"/>
        </w:rPr>
      </w:pPr>
      <w:r>
        <w:rPr>
          <w:rFonts w:hint="eastAsia" w:ascii="仿宋" w:hAnsi="仿宋" w:eastAsia="仿宋" w:cs="Times New Roman"/>
          <w:kern w:val="2"/>
          <w:sz w:val="30"/>
          <w:szCs w:val="30"/>
        </w:rPr>
        <w:t>202</w:t>
      </w:r>
      <w:r>
        <w:rPr>
          <w:rFonts w:hint="eastAsia" w:ascii="仿宋" w:hAnsi="仿宋" w:eastAsia="仿宋" w:cs="Times New Roman"/>
          <w:kern w:val="2"/>
          <w:sz w:val="30"/>
          <w:szCs w:val="30"/>
          <w:lang w:val="en-US" w:eastAsia="zh-CN"/>
        </w:rPr>
        <w:t>2</w:t>
      </w:r>
      <w:r>
        <w:rPr>
          <w:rFonts w:hint="eastAsia" w:ascii="仿宋" w:hAnsi="仿宋" w:eastAsia="仿宋" w:cs="Times New Roman"/>
          <w:kern w:val="2"/>
          <w:sz w:val="30"/>
          <w:szCs w:val="30"/>
        </w:rPr>
        <w:t>年</w:t>
      </w:r>
      <w:r>
        <w:rPr>
          <w:rFonts w:hint="eastAsia" w:ascii="仿宋" w:hAnsi="仿宋" w:eastAsia="仿宋" w:cs="Times New Roman"/>
          <w:color w:val="333333"/>
          <w:sz w:val="30"/>
          <w:szCs w:val="30"/>
        </w:rPr>
        <w:t>度政府性基金基本</w:t>
      </w:r>
      <w:r>
        <w:rPr>
          <w:rFonts w:hint="eastAsia" w:ascii="仿宋" w:hAnsi="仿宋" w:eastAsia="仿宋" w:cs="华文新魏"/>
          <w:kern w:val="2"/>
          <w:sz w:val="30"/>
          <w:szCs w:val="30"/>
        </w:rPr>
        <w:t>支出</w:t>
      </w:r>
      <w:r>
        <w:rPr>
          <w:rFonts w:hint="eastAsia" w:ascii="仿宋" w:hAnsi="仿宋" w:eastAsia="仿宋" w:cs="Times New Roman"/>
          <w:color w:val="333333"/>
          <w:sz w:val="30"/>
          <w:szCs w:val="30"/>
          <w:lang w:val="en-US" w:eastAsia="zh-CN"/>
        </w:rPr>
        <w:t>0</w:t>
      </w:r>
      <w:r>
        <w:rPr>
          <w:rFonts w:ascii="仿宋" w:hAnsi="仿宋" w:eastAsia="仿宋" w:cs="Times New Roman"/>
          <w:kern w:val="2"/>
          <w:sz w:val="30"/>
          <w:szCs w:val="30"/>
        </w:rPr>
        <w:t>万元</w:t>
      </w:r>
    </w:p>
    <w:p w14:paraId="3E317948">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14:paraId="72A27C5E">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2022年年初预算批复的项目支出为</w:t>
      </w:r>
      <w:r>
        <w:rPr>
          <w:rFonts w:hint="eastAsia" w:ascii="仿宋" w:hAnsi="仿宋" w:eastAsia="仿宋" w:cs="Times New Roman"/>
          <w:color w:val="333333"/>
          <w:sz w:val="30"/>
          <w:szCs w:val="30"/>
          <w:lang w:val="en-US" w:eastAsia="zh-CN"/>
        </w:rPr>
        <w:t>201.43</w:t>
      </w:r>
      <w:r>
        <w:rPr>
          <w:rFonts w:hint="eastAsia" w:ascii="仿宋" w:hAnsi="仿宋" w:eastAsia="仿宋" w:cs="Times New Roman"/>
          <w:kern w:val="2"/>
          <w:sz w:val="30"/>
          <w:szCs w:val="30"/>
          <w:lang w:val="en-US" w:eastAsia="zh-CN" w:bidi="ar-SA"/>
        </w:rPr>
        <w:t>万元，决算项目支出</w:t>
      </w:r>
      <w:r>
        <w:rPr>
          <w:rFonts w:hint="eastAsia" w:ascii="仿宋" w:hAnsi="仿宋" w:eastAsia="仿宋" w:cs="Times New Roman"/>
          <w:color w:val="333333"/>
          <w:sz w:val="30"/>
          <w:szCs w:val="30"/>
          <w:lang w:val="en-US" w:eastAsia="zh-CN"/>
        </w:rPr>
        <w:t>201.43</w:t>
      </w:r>
      <w:r>
        <w:rPr>
          <w:rFonts w:hint="eastAsia" w:ascii="仿宋" w:hAnsi="仿宋" w:eastAsia="仿宋" w:cs="Times New Roman"/>
          <w:kern w:val="2"/>
          <w:sz w:val="30"/>
          <w:szCs w:val="30"/>
          <w:lang w:val="en-US" w:eastAsia="zh-CN" w:bidi="ar-SA"/>
        </w:rPr>
        <w:t>万元，主要是</w:t>
      </w:r>
      <w:r>
        <w:rPr>
          <w:rFonts w:hint="eastAsia" w:ascii="仿宋" w:hAnsi="仿宋" w:eastAsia="仿宋" w:cs="Times New Roman"/>
          <w:kern w:val="2"/>
          <w:sz w:val="30"/>
          <w:szCs w:val="30"/>
          <w:lang w:val="en-US" w:eastAsia="zh-CN"/>
        </w:rPr>
        <w:t>其他政府性基金安排的支出补贴</w:t>
      </w:r>
      <w:r>
        <w:rPr>
          <w:rFonts w:hint="eastAsia" w:ascii="仿宋" w:hAnsi="仿宋" w:eastAsia="仿宋" w:cs="Times New Roman"/>
          <w:kern w:val="2"/>
          <w:sz w:val="30"/>
          <w:szCs w:val="30"/>
          <w:lang w:val="en-US" w:eastAsia="zh-CN" w:bidi="ar-SA"/>
        </w:rPr>
        <w:t>。</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483C1B35">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00" w:firstLineChars="200"/>
        <w:jc w:val="both"/>
        <w:textAlignment w:val="auto"/>
        <w:rPr>
          <w:rFonts w:hint="eastAsia" w:ascii="黑体" w:hAnsi="黑体" w:eastAsia="黑体" w:cs="黑体"/>
          <w:color w:val="auto"/>
        </w:rPr>
      </w:pPr>
      <w:r>
        <w:rPr>
          <w:rFonts w:hint="eastAsia" w:cs="Times New Roman"/>
          <w:kern w:val="2"/>
          <w:sz w:val="30"/>
          <w:szCs w:val="30"/>
          <w:lang w:val="en-US" w:eastAsia="zh-CN" w:bidi="ar-SA"/>
        </w:rPr>
        <w:t>2022年度</w:t>
      </w:r>
      <w:r>
        <w:rPr>
          <w:rFonts w:hint="eastAsia" w:ascii="仿宋" w:hAnsi="仿宋" w:eastAsia="仿宋" w:cs="Times New Roman"/>
          <w:kern w:val="2"/>
          <w:sz w:val="30"/>
          <w:szCs w:val="30"/>
          <w:lang w:val="en-US" w:eastAsia="zh-CN" w:bidi="ar-SA"/>
        </w:rPr>
        <w:t>本单位无国有资本经营预算支出。</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605A94BD">
      <w:pPr>
        <w:spacing w:line="600" w:lineRule="exact"/>
        <w:ind w:firstLine="600" w:firstLineChars="200"/>
        <w:jc w:val="both"/>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2022年度本单位无社会保险基金预算支出。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adjustRightInd w:val="0"/>
        <w:snapToGrid w:val="0"/>
        <w:spacing w:line="360" w:lineRule="auto"/>
        <w:ind w:firstLine="600" w:firstLineChars="200"/>
        <w:rPr>
          <w:rFonts w:eastAsia="仿宋_GB2312"/>
          <w:kern w:val="0"/>
          <w:sz w:val="32"/>
          <w:szCs w:val="32"/>
          <w:lang w:eastAsia="zh-CN"/>
        </w:rPr>
      </w:pPr>
      <w:r>
        <w:rPr>
          <w:rFonts w:hint="eastAsia" w:ascii="仿宋" w:hAnsi="仿宋" w:eastAsia="仿宋" w:cs="宋体"/>
          <w:color w:val="333333"/>
          <w:kern w:val="0"/>
          <w:sz w:val="30"/>
          <w:szCs w:val="30"/>
        </w:rPr>
        <w:t>汨罗市农村经营管理服务中心202</w:t>
      </w: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年度部门整体支出</w:t>
      </w:r>
      <w:r>
        <w:rPr>
          <w:rFonts w:hint="eastAsia" w:ascii="仿宋" w:hAnsi="仿宋" w:eastAsia="仿宋"/>
          <w:color w:val="333333"/>
          <w:sz w:val="30"/>
          <w:szCs w:val="30"/>
          <w:lang w:val="en-US" w:eastAsia="zh-CN"/>
        </w:rPr>
        <w:t>1793.60</w:t>
      </w:r>
      <w:r>
        <w:rPr>
          <w:rFonts w:hint="eastAsia" w:ascii="仿宋" w:hAnsi="仿宋" w:eastAsia="仿宋" w:cs="宋体"/>
          <w:color w:val="333333"/>
          <w:kern w:val="0"/>
          <w:sz w:val="30"/>
          <w:szCs w:val="30"/>
        </w:rPr>
        <w:t>万元，其中单位基本支出</w:t>
      </w:r>
      <w:r>
        <w:rPr>
          <w:rFonts w:hint="eastAsia" w:ascii="仿宋" w:hAnsi="仿宋" w:eastAsia="仿宋" w:cs="宋体"/>
          <w:color w:val="333333"/>
          <w:kern w:val="0"/>
          <w:sz w:val="30"/>
          <w:szCs w:val="30"/>
          <w:lang w:val="en-US" w:eastAsia="zh-CN"/>
        </w:rPr>
        <w:t>212.57</w:t>
      </w:r>
      <w:r>
        <w:rPr>
          <w:rFonts w:hint="eastAsia" w:ascii="仿宋" w:hAnsi="仿宋" w:eastAsia="仿宋" w:cs="宋体"/>
          <w:color w:val="333333"/>
          <w:kern w:val="0"/>
          <w:sz w:val="30"/>
          <w:szCs w:val="30"/>
        </w:rPr>
        <w:t>万元、项目支出</w:t>
      </w:r>
      <w:r>
        <w:rPr>
          <w:rFonts w:hint="eastAsia" w:ascii="仿宋" w:hAnsi="仿宋" w:eastAsia="仿宋"/>
          <w:sz w:val="30"/>
          <w:szCs w:val="30"/>
          <w:lang w:val="en-US" w:eastAsia="zh-CN"/>
        </w:rPr>
        <w:t>1581.03</w:t>
      </w:r>
      <w:r>
        <w:rPr>
          <w:rFonts w:hint="eastAsia" w:ascii="仿宋" w:hAnsi="仿宋" w:eastAsia="仿宋" w:cs="宋体"/>
          <w:color w:val="333333"/>
          <w:kern w:val="0"/>
          <w:sz w:val="30"/>
          <w:szCs w:val="30"/>
        </w:rPr>
        <w:t>万元；整体支出绩效目标完成率100%，其中单位基本支出完成率100%，项目支出完成率100</w:t>
      </w:r>
      <w:r>
        <w:rPr>
          <w:rFonts w:hint="eastAsia" w:ascii="仿宋" w:hAnsi="仿宋" w:eastAsia="仿宋" w:cs="宋体"/>
          <w:color w:val="333333"/>
          <w:kern w:val="0"/>
          <w:sz w:val="30"/>
          <w:szCs w:val="30"/>
          <w:lang w:val="en-US" w:eastAsia="zh-CN"/>
        </w:rPr>
        <w:t>%，受益对象满意率达100%</w:t>
      </w:r>
      <w:r>
        <w:rPr>
          <w:rFonts w:hint="eastAsia" w:ascii="仿宋" w:hAnsi="仿宋" w:eastAsia="仿宋" w:cs="宋体"/>
          <w:color w:val="333333"/>
          <w:kern w:val="0"/>
          <w:sz w:val="30"/>
          <w:szCs w:val="30"/>
        </w:rPr>
        <w:t>。</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1EAD5147">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0" w:firstLineChars="20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一）管理体制不顺，工作缺乏权威。在机构改革之前，各级经管机构的设置较为完善，省、市、县分别为正处级、副处级、正科级局，都是参公的事业单位，基本能够适应工作需要。新一轮机构改革之后，省、市、县农村经营管理局成建制被撤消了，更名为“农村经营管理服务站”或“农村经营管理服务中心”，改为公益一类事业单位，其行政职能被完全剥离，人不随事走，人、事分开，县级很大一部分由原来正科级局改为副科级站，乡级经管机构五花八门，都被撤并。改革，应该使农经机构和队伍得到进一步加强。而现在这样改革，不仅没有进一步理顺农经经营管理体制，还直接导致了原有经管机构职能的严重弱化，而且由于机构规格降低，降格为公益一类事业单位，工作缺乏权威。</w:t>
      </w:r>
    </w:p>
    <w:p w14:paraId="771AF5AE">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0" w:firstLineChars="20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二)机构严重弱化，不便正常履职。与机构弱化相反的是，这次机构改革都强化了经管工作职责，如：农村土地确权颁证、农村集体产权制度改革、乡村治理、农村宅基地改革与管理以及原来不够明确的村级集体经济发展、家庭农场建设指导、农村土地仲裁等任务和职责现已明确由经管部门承担。机构的弱化与职能的强化产生了很大的矛盾。一方面，虽然经管机构的行政职能被剥离，但仍然是原有人员在履行原有职责，工作开展起来，极其不顺。另一方面，机构被缩小，职能被剥离，职责却要增加，就好比小马拉大车，显然困难重重。</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DB9559F">
      <w:pPr>
        <w:spacing w:line="600" w:lineRule="exact"/>
        <w:ind w:left="638" w:leftChars="304" w:firstLine="0" w:firstLineChars="0"/>
        <w:jc w:val="both"/>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1.不断改进、完善单位管理规章制度，加强工作人员的工</w:t>
      </w:r>
    </w:p>
    <w:p w14:paraId="013B7BBC">
      <w:pPr>
        <w:spacing w:line="600" w:lineRule="exact"/>
        <w:jc w:val="both"/>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作业务能力培训；</w:t>
      </w:r>
    </w:p>
    <w:p w14:paraId="223AB956">
      <w:pPr>
        <w:numPr>
          <w:ilvl w:val="0"/>
          <w:numId w:val="0"/>
        </w:numPr>
        <w:spacing w:line="600" w:lineRule="exact"/>
        <w:ind w:leftChars="0" w:firstLine="640" w:firstLineChars="200"/>
        <w:jc w:val="left"/>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2.强化经管中心工作职责，加强各自工作履职；</w:t>
      </w:r>
    </w:p>
    <w:p w14:paraId="37ACA1CA">
      <w:pPr>
        <w:numPr>
          <w:ilvl w:val="0"/>
          <w:numId w:val="0"/>
        </w:numPr>
        <w:spacing w:line="600" w:lineRule="exact"/>
        <w:ind w:leftChars="0"/>
        <w:jc w:val="left"/>
        <w:rPr>
          <w:rFonts w:ascii="方正黑体_GBK" w:eastAsia="方正黑体_GBK"/>
          <w:kern w:val="0"/>
          <w:sz w:val="32"/>
          <w:szCs w:val="32"/>
          <w:lang w:eastAsia="zh-CN"/>
        </w:rPr>
      </w:pPr>
      <w:r>
        <w:rPr>
          <w:rFonts w:hint="eastAsia" w:ascii="仿宋_GB2312" w:hAnsi="仿宋" w:eastAsia="仿宋_GB2312" w:cs="仿宋"/>
          <w:color w:val="000000"/>
          <w:kern w:val="2"/>
          <w:sz w:val="32"/>
          <w:szCs w:val="32"/>
          <w:lang w:val="en-US" w:eastAsia="zh-CN" w:bidi="ar-SA"/>
        </w:rPr>
        <w:t xml:space="preserve">   </w:t>
      </w:r>
      <w:r>
        <w:rPr>
          <w:rFonts w:hint="eastAsia" w:ascii="方正黑体_GBK" w:eastAsia="方正黑体_GBK"/>
          <w:kern w:val="0"/>
          <w:sz w:val="32"/>
          <w:szCs w:val="32"/>
          <w:lang w:eastAsia="zh-CN"/>
        </w:rPr>
        <w:t>九、部门整体支出绩效自评结果拟应用和公开情况</w:t>
      </w:r>
    </w:p>
    <w:p w14:paraId="7CCDBE48">
      <w:pPr>
        <w:pStyle w:val="5"/>
        <w:spacing w:beforeAutospacing="0" w:afterAutospacing="0" w:line="600" w:lineRule="exact"/>
        <w:ind w:firstLine="640" w:firstLineChars="200"/>
        <w:jc w:val="both"/>
        <w:rPr>
          <w:rFonts w:hint="eastAsia"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rPr>
        <w:t>本单位202</w:t>
      </w:r>
      <w:r>
        <w:rPr>
          <w:rFonts w:hint="eastAsia" w:ascii="仿宋_GB2312" w:hAnsi="仿宋" w:eastAsia="仿宋_GB2312" w:cs="仿宋"/>
          <w:color w:val="000000"/>
          <w:kern w:val="2"/>
          <w:sz w:val="32"/>
          <w:szCs w:val="32"/>
          <w:lang w:val="en-US" w:eastAsia="zh-CN"/>
        </w:rPr>
        <w:t>2</w:t>
      </w:r>
      <w:r>
        <w:rPr>
          <w:rFonts w:hint="eastAsia" w:ascii="仿宋_GB2312" w:hAnsi="仿宋" w:eastAsia="仿宋_GB2312" w:cs="仿宋"/>
          <w:color w:val="000000"/>
          <w:kern w:val="2"/>
          <w:sz w:val="32"/>
          <w:szCs w:val="32"/>
        </w:rPr>
        <w:t>年自评结果拟用于202</w:t>
      </w:r>
      <w:r>
        <w:rPr>
          <w:rFonts w:hint="eastAsia" w:ascii="仿宋_GB2312" w:hAnsi="仿宋" w:eastAsia="仿宋_GB2312" w:cs="仿宋"/>
          <w:color w:val="000000"/>
          <w:kern w:val="2"/>
          <w:sz w:val="32"/>
          <w:szCs w:val="32"/>
          <w:lang w:val="en-US" w:eastAsia="zh-CN"/>
        </w:rPr>
        <w:t>3</w:t>
      </w:r>
      <w:r>
        <w:rPr>
          <w:rFonts w:hint="eastAsia" w:ascii="仿宋_GB2312" w:hAnsi="仿宋" w:eastAsia="仿宋_GB2312" w:cs="仿宋"/>
          <w:color w:val="000000"/>
          <w:kern w:val="2"/>
          <w:sz w:val="32"/>
          <w:szCs w:val="32"/>
        </w:rPr>
        <w:t>年财政预算和工作任务中，并在</w:t>
      </w:r>
      <w:r>
        <w:rPr>
          <w:rFonts w:hint="eastAsia" w:ascii="仿宋_GB2312" w:hAnsi="仿宋" w:eastAsia="仿宋_GB2312" w:cs="仿宋"/>
          <w:color w:val="000000"/>
          <w:kern w:val="2"/>
          <w:sz w:val="32"/>
          <w:szCs w:val="32"/>
          <w:lang w:val="en-US" w:eastAsia="zh-CN"/>
        </w:rPr>
        <w:t>汨罗市</w:t>
      </w:r>
      <w:r>
        <w:rPr>
          <w:rFonts w:hint="eastAsia" w:ascii="仿宋_GB2312" w:hAnsi="仿宋" w:eastAsia="仿宋_GB2312" w:cs="仿宋"/>
          <w:color w:val="000000"/>
          <w:kern w:val="2"/>
          <w:sz w:val="32"/>
          <w:szCs w:val="32"/>
        </w:rPr>
        <w:t>党政门户网上进行公开</w:t>
      </w:r>
      <w:r>
        <w:rPr>
          <w:rFonts w:hint="eastAsia" w:ascii="仿宋_GB2312" w:hAnsi="仿宋" w:eastAsia="仿宋_GB2312" w:cs="仿宋"/>
          <w:color w:val="000000"/>
          <w:kern w:val="2"/>
          <w:sz w:val="32"/>
          <w:szCs w:val="32"/>
          <w:lang w:eastAsia="zh-CN"/>
        </w:rPr>
        <w:t>。</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69A8F596">
      <w:pPr>
        <w:spacing w:line="600" w:lineRule="exact"/>
        <w:ind w:firstLine="640" w:firstLineChars="200"/>
        <w:jc w:val="both"/>
        <w:rPr>
          <w:rFonts w:hint="eastAsia" w:eastAsia="仿宋_GB2312"/>
          <w:kern w:val="0"/>
          <w:sz w:val="32"/>
          <w:szCs w:val="32"/>
          <w:lang w:eastAsia="zh-CN"/>
        </w:rPr>
      </w:pPr>
    </w:p>
    <w:p w14:paraId="29AD791B">
      <w:pPr>
        <w:spacing w:line="600" w:lineRule="exact"/>
        <w:ind w:firstLine="640" w:firstLineChars="200"/>
        <w:jc w:val="both"/>
        <w:rPr>
          <w:rFonts w:hint="eastAsia" w:eastAsia="仿宋_GB2312"/>
          <w:kern w:val="0"/>
          <w:sz w:val="32"/>
          <w:szCs w:val="32"/>
          <w:lang w:eastAsia="zh-CN"/>
        </w:rPr>
      </w:pPr>
    </w:p>
    <w:p w14:paraId="270C0339">
      <w:pPr>
        <w:spacing w:line="600" w:lineRule="exact"/>
        <w:ind w:firstLine="640" w:firstLineChars="200"/>
        <w:jc w:val="both"/>
        <w:rPr>
          <w:rFonts w:hint="eastAsia" w:eastAsia="仿宋_GB2312"/>
          <w:kern w:val="0"/>
          <w:sz w:val="32"/>
          <w:szCs w:val="32"/>
          <w:lang w:eastAsia="zh-CN"/>
        </w:rPr>
      </w:pPr>
    </w:p>
    <w:p w14:paraId="1874DBB5">
      <w:pPr>
        <w:spacing w:line="600" w:lineRule="exact"/>
        <w:ind w:firstLine="640" w:firstLineChars="200"/>
        <w:jc w:val="both"/>
        <w:rPr>
          <w:rFonts w:hint="eastAsia" w:eastAsia="仿宋_GB2312"/>
          <w:kern w:val="0"/>
          <w:sz w:val="32"/>
          <w:szCs w:val="32"/>
          <w:lang w:eastAsia="zh-CN"/>
        </w:rPr>
      </w:pPr>
      <w:bookmarkStart w:id="0" w:name="_GoBack"/>
      <w:bookmarkEnd w:id="0"/>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BD39970">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4652A"/>
    <w:multiLevelType w:val="singleLevel"/>
    <w:tmpl w:val="F384652A"/>
    <w:lvl w:ilvl="0" w:tentative="0">
      <w:start w:val="2"/>
      <w:numFmt w:val="chineseCounting"/>
      <w:suff w:val="nothing"/>
      <w:lvlText w:val="（%1）"/>
      <w:lvlJc w:val="left"/>
      <w:rPr>
        <w:rFonts w:hint="eastAsia"/>
      </w:rPr>
    </w:lvl>
  </w:abstractNum>
  <w:abstractNum w:abstractNumId="1">
    <w:nsid w:val="023007AB"/>
    <w:multiLevelType w:val="singleLevel"/>
    <w:tmpl w:val="023007AB"/>
    <w:lvl w:ilvl="0" w:tentative="0">
      <w:start w:val="2"/>
      <w:numFmt w:val="chineseCounting"/>
      <w:suff w:val="nothing"/>
      <w:lvlText w:val="（%1）"/>
      <w:lvlJc w:val="left"/>
      <w:rPr>
        <w:rFonts w:hint="eastAsia"/>
      </w:rPr>
    </w:lvl>
  </w:abstractNum>
  <w:abstractNum w:abstractNumId="2">
    <w:nsid w:val="65C36483"/>
    <w:multiLevelType w:val="singleLevel"/>
    <w:tmpl w:val="65C36483"/>
    <w:lvl w:ilvl="0" w:tentative="0">
      <w:start w:val="1"/>
      <w:numFmt w:val="chineseCounting"/>
      <w:suff w:val="nothing"/>
      <w:lvlText w:val="%1、"/>
      <w:lvlJc w:val="left"/>
      <w:rPr>
        <w:rFonts w:hint="eastAsia"/>
      </w:rPr>
    </w:lvl>
  </w:abstractNum>
  <w:abstractNum w:abstractNumId="3">
    <w:nsid w:val="7595C593"/>
    <w:multiLevelType w:val="singleLevel"/>
    <w:tmpl w:val="7595C593"/>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JhZWMwYzUwZDNjMzIxYTQ5NjBlZGE0ODBjNzA4ZTgifQ=="/>
  </w:docVars>
  <w:rsids>
    <w:rsidRoot w:val="00000000"/>
    <w:rsid w:val="00EA3A6B"/>
    <w:rsid w:val="01AF3811"/>
    <w:rsid w:val="03795BF7"/>
    <w:rsid w:val="0405180C"/>
    <w:rsid w:val="04ED389D"/>
    <w:rsid w:val="050D4849"/>
    <w:rsid w:val="053A13B6"/>
    <w:rsid w:val="08374495"/>
    <w:rsid w:val="086E756B"/>
    <w:rsid w:val="0ACF37E5"/>
    <w:rsid w:val="0B400BC6"/>
    <w:rsid w:val="0C911954"/>
    <w:rsid w:val="0D9B051A"/>
    <w:rsid w:val="0DB717F6"/>
    <w:rsid w:val="0DD979BE"/>
    <w:rsid w:val="0E68228D"/>
    <w:rsid w:val="0E686877"/>
    <w:rsid w:val="0E7476E7"/>
    <w:rsid w:val="0F515A59"/>
    <w:rsid w:val="0FED3C1C"/>
    <w:rsid w:val="11D3348B"/>
    <w:rsid w:val="15276E52"/>
    <w:rsid w:val="1746088C"/>
    <w:rsid w:val="19834C82"/>
    <w:rsid w:val="19D32FBC"/>
    <w:rsid w:val="1C230247"/>
    <w:rsid w:val="1C63380A"/>
    <w:rsid w:val="1CCF7CB8"/>
    <w:rsid w:val="1CFF1436"/>
    <w:rsid w:val="1D6B5BEF"/>
    <w:rsid w:val="1E3824DF"/>
    <w:rsid w:val="1E6A4395"/>
    <w:rsid w:val="1F5233D2"/>
    <w:rsid w:val="1F9900FB"/>
    <w:rsid w:val="2126121F"/>
    <w:rsid w:val="230B6414"/>
    <w:rsid w:val="23C15D52"/>
    <w:rsid w:val="25557A3D"/>
    <w:rsid w:val="25AB71C4"/>
    <w:rsid w:val="26EA5ED7"/>
    <w:rsid w:val="27A93B82"/>
    <w:rsid w:val="29FD7825"/>
    <w:rsid w:val="29FE32E9"/>
    <w:rsid w:val="2A2050E7"/>
    <w:rsid w:val="2A6A698B"/>
    <w:rsid w:val="2A9C7A10"/>
    <w:rsid w:val="2AE00186"/>
    <w:rsid w:val="2D776454"/>
    <w:rsid w:val="2DCA0C7A"/>
    <w:rsid w:val="2F3675CE"/>
    <w:rsid w:val="2F9A4130"/>
    <w:rsid w:val="308216BE"/>
    <w:rsid w:val="331719A3"/>
    <w:rsid w:val="34A9509E"/>
    <w:rsid w:val="34FE1149"/>
    <w:rsid w:val="35AB1391"/>
    <w:rsid w:val="390D7003"/>
    <w:rsid w:val="3A550786"/>
    <w:rsid w:val="3B7A130F"/>
    <w:rsid w:val="3C0A640E"/>
    <w:rsid w:val="3D393BF5"/>
    <w:rsid w:val="3E2A5882"/>
    <w:rsid w:val="3ECD2378"/>
    <w:rsid w:val="3ED42CE3"/>
    <w:rsid w:val="40793809"/>
    <w:rsid w:val="41BE739E"/>
    <w:rsid w:val="42975177"/>
    <w:rsid w:val="441B2D34"/>
    <w:rsid w:val="451E2E08"/>
    <w:rsid w:val="452C5526"/>
    <w:rsid w:val="46D00C57"/>
    <w:rsid w:val="48D60191"/>
    <w:rsid w:val="49052B05"/>
    <w:rsid w:val="4BF21EC3"/>
    <w:rsid w:val="4E4C0E5D"/>
    <w:rsid w:val="4F8B6063"/>
    <w:rsid w:val="5112797C"/>
    <w:rsid w:val="52FA3F96"/>
    <w:rsid w:val="536D07D4"/>
    <w:rsid w:val="54D7350E"/>
    <w:rsid w:val="55850F17"/>
    <w:rsid w:val="55AA33F4"/>
    <w:rsid w:val="574C1539"/>
    <w:rsid w:val="57A557E8"/>
    <w:rsid w:val="57AE6D93"/>
    <w:rsid w:val="59154BEF"/>
    <w:rsid w:val="59AA5338"/>
    <w:rsid w:val="5A5B7189"/>
    <w:rsid w:val="5B923FA3"/>
    <w:rsid w:val="5CE21A7D"/>
    <w:rsid w:val="5E5E39F4"/>
    <w:rsid w:val="5EA36BFC"/>
    <w:rsid w:val="5EB87851"/>
    <w:rsid w:val="5F546472"/>
    <w:rsid w:val="5FB623A7"/>
    <w:rsid w:val="62120131"/>
    <w:rsid w:val="622A5C73"/>
    <w:rsid w:val="65617249"/>
    <w:rsid w:val="657F141F"/>
    <w:rsid w:val="6AD01DD6"/>
    <w:rsid w:val="6B285847"/>
    <w:rsid w:val="6B79100E"/>
    <w:rsid w:val="6D343602"/>
    <w:rsid w:val="6E3851B0"/>
    <w:rsid w:val="77550B81"/>
    <w:rsid w:val="77A305C2"/>
    <w:rsid w:val="78CE7267"/>
    <w:rsid w:val="797726DF"/>
    <w:rsid w:val="7AA650D6"/>
    <w:rsid w:val="7B285E1D"/>
    <w:rsid w:val="7B951EFB"/>
    <w:rsid w:val="7C147213"/>
    <w:rsid w:val="7DB931E0"/>
    <w:rsid w:val="7DF804D1"/>
    <w:rsid w:val="7EC762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5001</Words>
  <Characters>5475</Characters>
  <TotalTime>0</TotalTime>
  <ScaleCrop>false</ScaleCrop>
  <LinksUpToDate>false</LinksUpToDate>
  <CharactersWithSpaces>5764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汨罗市农村经营管理局（主管）</cp:lastModifiedBy>
  <cp:lastPrinted>2024-05-21T14:05:00Z</cp:lastPrinted>
  <dcterms:modified xsi:type="dcterms:W3CDTF">2024-06-27T01:54:48Z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