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2212.25</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6033.93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30.11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31.09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6.04</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0.6</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291.58</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6300.83</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6300.83</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6300.83</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6300.83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1401.8</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4899.03</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6033.93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1、保证了机关正常运转</w:t>
            </w:r>
          </w:p>
          <w:p>
            <w:pPr>
              <w:spacing w:line="240" w:lineRule="auto"/>
              <w:ind w:firstLine="420"/>
              <w:jc w:val="center"/>
              <w:rPr>
                <w:rFonts w:hint="eastAsia" w:ascii="仿宋_GB2312" w:eastAsia="仿宋_GB2312"/>
                <w:kern w:val="0"/>
              </w:rPr>
            </w:pPr>
            <w:r>
              <w:rPr>
                <w:rFonts w:hint="eastAsia" w:ascii="仿宋_GB2312" w:eastAsia="仿宋_GB2312"/>
                <w:kern w:val="0"/>
              </w:rPr>
              <w:t>2、保证移民项目的顺利实施</w:t>
            </w:r>
          </w:p>
          <w:p>
            <w:pPr>
              <w:spacing w:line="240" w:lineRule="auto"/>
              <w:ind w:firstLine="420"/>
              <w:jc w:val="center"/>
              <w:rPr>
                <w:rFonts w:hint="eastAsia" w:ascii="仿宋_GB2312" w:eastAsia="仿宋_GB2312"/>
                <w:kern w:val="0"/>
              </w:rPr>
            </w:pPr>
            <w:r>
              <w:rPr>
                <w:rFonts w:hint="eastAsia" w:ascii="仿宋_GB2312" w:eastAsia="仿宋_GB2312"/>
                <w:kern w:val="0"/>
              </w:rPr>
              <w:t>3、保证了移民群体大局稳定</w:t>
            </w:r>
          </w:p>
          <w:p>
            <w:pPr>
              <w:spacing w:line="240" w:lineRule="auto"/>
              <w:ind w:firstLine="420"/>
              <w:jc w:val="center"/>
              <w:rPr>
                <w:rFonts w:hint="eastAsia" w:ascii="仿宋_GB2312" w:eastAsia="仿宋_GB2312"/>
                <w:kern w:val="0"/>
              </w:rPr>
            </w:pPr>
            <w:r>
              <w:rPr>
                <w:rFonts w:hint="eastAsia" w:ascii="仿宋_GB2312" w:eastAsia="仿宋_GB2312"/>
                <w:kern w:val="0"/>
              </w:rPr>
              <w:t>4、保证了移民群体生产生活条件得到了较大提升，解决了移民生产生活实际困难</w:t>
            </w:r>
          </w:p>
          <w:p>
            <w:pPr>
              <w:spacing w:line="240" w:lineRule="auto"/>
              <w:ind w:firstLine="420"/>
              <w:jc w:val="center"/>
              <w:rPr>
                <w:rFonts w:ascii="仿宋_GB2312" w:eastAsia="仿宋_GB2312"/>
                <w:kern w:val="0"/>
              </w:rPr>
            </w:pPr>
            <w:r>
              <w:rPr>
                <w:rFonts w:hint="eastAsia" w:ascii="仿宋_GB2312" w:eastAsia="仿宋_GB2312"/>
                <w:kern w:val="0"/>
              </w:rPr>
              <w:t>5、提升了移民满意度</w:t>
            </w:r>
          </w:p>
        </w:tc>
        <w:tc>
          <w:tcPr>
            <w:tcW w:w="4260" w:type="dxa"/>
            <w:gridSpan w:val="4"/>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1、保证了机关正常运转</w:t>
            </w:r>
          </w:p>
          <w:p>
            <w:pPr>
              <w:spacing w:line="240" w:lineRule="auto"/>
              <w:ind w:firstLine="420"/>
              <w:jc w:val="center"/>
              <w:rPr>
                <w:rFonts w:hint="eastAsia" w:ascii="仿宋_GB2312" w:eastAsia="仿宋_GB2312"/>
                <w:kern w:val="0"/>
              </w:rPr>
            </w:pPr>
            <w:r>
              <w:rPr>
                <w:rFonts w:hint="eastAsia" w:ascii="仿宋_GB2312" w:eastAsia="仿宋_GB2312"/>
                <w:kern w:val="0"/>
              </w:rPr>
              <w:t>2、保证移民项目的顺利实施</w:t>
            </w:r>
          </w:p>
          <w:p>
            <w:pPr>
              <w:spacing w:line="240" w:lineRule="auto"/>
              <w:ind w:firstLine="420"/>
              <w:jc w:val="center"/>
              <w:rPr>
                <w:rFonts w:hint="eastAsia" w:ascii="仿宋_GB2312" w:eastAsia="仿宋_GB2312"/>
                <w:kern w:val="0"/>
              </w:rPr>
            </w:pPr>
            <w:r>
              <w:rPr>
                <w:rFonts w:hint="eastAsia" w:ascii="仿宋_GB2312" w:eastAsia="仿宋_GB2312"/>
                <w:kern w:val="0"/>
              </w:rPr>
              <w:t>3、保证了移民群体大局稳定</w:t>
            </w:r>
          </w:p>
          <w:p>
            <w:pPr>
              <w:spacing w:line="240" w:lineRule="auto"/>
              <w:ind w:firstLine="420"/>
              <w:jc w:val="center"/>
              <w:rPr>
                <w:rFonts w:hint="eastAsia" w:ascii="仿宋_GB2312" w:eastAsia="仿宋_GB2312"/>
                <w:kern w:val="0"/>
              </w:rPr>
            </w:pPr>
            <w:r>
              <w:rPr>
                <w:rFonts w:hint="eastAsia" w:ascii="仿宋_GB2312" w:eastAsia="仿宋_GB2312"/>
                <w:kern w:val="0"/>
              </w:rPr>
              <w:t>4、保证了移民群体生产生活条件得到了较大提升，解决了移民生产生活实际困难</w:t>
            </w:r>
          </w:p>
          <w:p>
            <w:pPr>
              <w:spacing w:line="240" w:lineRule="auto"/>
              <w:ind w:firstLine="420"/>
              <w:jc w:val="center"/>
              <w:rPr>
                <w:rFonts w:ascii="仿宋_GB2312" w:eastAsia="仿宋_GB2312"/>
                <w:kern w:val="0"/>
              </w:rPr>
            </w:pPr>
            <w:r>
              <w:rPr>
                <w:rFonts w:hint="eastAsia" w:ascii="仿宋_GB2312" w:eastAsia="仿宋_GB2312"/>
                <w:kern w:val="0"/>
              </w:rPr>
              <w:t>5、提升了移民满意度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移民美丽家园项目（个）</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107</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107</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后扶受益移民人口</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9678人</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9678人</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移民后扶项目验收合格率</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直补资金发放及时率</w:t>
            </w:r>
          </w:p>
        </w:tc>
        <w:tc>
          <w:tcPr>
            <w:tcW w:w="1298"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2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完工项目验收率</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项目完工率</w:t>
            </w:r>
          </w:p>
        </w:tc>
        <w:tc>
          <w:tcPr>
            <w:tcW w:w="1298"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2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91%</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帮助移民增收</w:t>
            </w:r>
          </w:p>
        </w:tc>
        <w:tc>
          <w:tcPr>
            <w:tcW w:w="1298"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1900元</w:t>
            </w:r>
          </w:p>
        </w:tc>
        <w:tc>
          <w:tcPr>
            <w:tcW w:w="12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1900元</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保障移民大局稳定</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稳定</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稳定</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对当地生态环境产生积极影响（是</w:t>
            </w:r>
            <w:r>
              <w:rPr>
                <w:rFonts w:hint="eastAsia" w:ascii="仿宋_GB2312" w:eastAsia="仿宋_GB2312"/>
                <w:kern w:val="0"/>
                <w:lang w:val="en-US" w:eastAsia="zh-CN"/>
              </w:rPr>
              <w:t>/否</w:t>
            </w:r>
            <w:r>
              <w:rPr>
                <w:rFonts w:hint="eastAsia" w:ascii="仿宋_GB2312" w:eastAsia="仿宋_GB2312"/>
                <w:kern w:val="0"/>
                <w:lang w:eastAsia="zh-CN"/>
              </w:rPr>
              <w:t>）</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是</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是</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对移民收入增长促进作用（是</w:t>
            </w:r>
            <w:r>
              <w:rPr>
                <w:rFonts w:hint="eastAsia" w:ascii="仿宋_GB2312" w:eastAsia="仿宋_GB2312"/>
                <w:kern w:val="0"/>
                <w:lang w:val="en-US" w:eastAsia="zh-CN"/>
              </w:rPr>
              <w:t>/否</w:t>
            </w:r>
            <w:r>
              <w:rPr>
                <w:rFonts w:hint="eastAsia" w:ascii="仿宋_GB2312" w:eastAsia="仿宋_GB2312"/>
                <w:kern w:val="0"/>
                <w:lang w:eastAsia="zh-CN"/>
              </w:rPr>
              <w:t>）</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是</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是</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移民安置区居民满意度</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default" w:ascii="Arial" w:hAnsi="Arial" w:eastAsia="仿宋_GB2312" w:cs="Arial"/>
                <w:kern w:val="0"/>
                <w:lang w:val="en-US" w:eastAsia="zh-CN"/>
              </w:rPr>
              <w:t>≥</w:t>
            </w:r>
            <w:r>
              <w:rPr>
                <w:rFonts w:hint="eastAsia" w:ascii="仿宋_GB2312" w:eastAsia="仿宋_GB2312"/>
                <w:kern w:val="0"/>
                <w:lang w:val="en-US" w:eastAsia="zh-CN"/>
              </w:rPr>
              <w:t>96%</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项目支出控制在预算范围内的项目比例</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保证移民群体生产生活条件，解决了移民生产生活实际困难</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较大提升</w:t>
            </w: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rPr>
              <w:t>较大提升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对生态环境无负面影响</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999"/>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库区移民专项配套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汨罗市水利局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汨罗市库区移民服务中心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9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23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9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23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w:t>
            </w: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999" w:type="dxa"/>
            <w:vAlign w:val="center"/>
          </w:tcPr>
          <w:p>
            <w:pPr>
              <w:spacing w:line="240" w:lineRule="auto"/>
              <w:ind w:firstLine="420"/>
              <w:jc w:val="center"/>
              <w:rPr>
                <w:rFonts w:ascii="仿宋_GB2312" w:hAnsi="宋体" w:eastAsia="仿宋_GB2312" w:cs="宋体"/>
                <w:kern w:val="0"/>
                <w:lang w:eastAsia="zh-CN"/>
              </w:rPr>
            </w:pPr>
          </w:p>
        </w:tc>
        <w:tc>
          <w:tcPr>
            <w:tcW w:w="123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999" w:type="dxa"/>
            <w:vAlign w:val="center"/>
          </w:tcPr>
          <w:p>
            <w:pPr>
              <w:spacing w:line="240" w:lineRule="auto"/>
              <w:ind w:firstLine="420"/>
              <w:jc w:val="center"/>
              <w:rPr>
                <w:rFonts w:ascii="仿宋_GB2312" w:hAnsi="宋体" w:eastAsia="仿宋_GB2312" w:cs="宋体"/>
                <w:kern w:val="0"/>
                <w:lang w:eastAsia="zh-CN"/>
              </w:rPr>
            </w:pPr>
          </w:p>
        </w:tc>
        <w:tc>
          <w:tcPr>
            <w:tcW w:w="123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999" w:type="dxa"/>
            <w:vAlign w:val="center"/>
          </w:tcPr>
          <w:p>
            <w:pPr>
              <w:spacing w:line="240" w:lineRule="auto"/>
              <w:ind w:firstLine="420"/>
              <w:jc w:val="center"/>
              <w:rPr>
                <w:rFonts w:ascii="仿宋_GB2312" w:hAnsi="宋体" w:eastAsia="仿宋_GB2312" w:cs="宋体"/>
                <w:kern w:val="0"/>
              </w:rPr>
            </w:pP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维护移民群体稳定，移民项目的编制、申报、监督实施、组织验收，移民实用技能培训，移民直补资金的发放</w:t>
            </w:r>
          </w:p>
        </w:tc>
        <w:tc>
          <w:tcPr>
            <w:tcW w:w="4140" w:type="dxa"/>
            <w:gridSpan w:val="4"/>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维护移民群体稳定，移民项目的编制、申报、监督实施、组织验收，移民实用技能培训，移民直补资金的发放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9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23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后扶受益人口（人）</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9678</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9678</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移民美丽家园项目（个）</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项目验收合格率（%)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999" w:type="dxa"/>
            <w:vAlign w:val="center"/>
          </w:tcPr>
          <w:p>
            <w:pPr>
              <w:spacing w:line="240" w:lineRule="auto"/>
              <w:ind w:firstLine="420"/>
              <w:jc w:val="center"/>
              <w:rPr>
                <w:rFonts w:ascii="仿宋_GB2312" w:hAnsi="宋体" w:eastAsia="仿宋_GB2312" w:cs="宋体"/>
                <w:kern w:val="0"/>
              </w:rPr>
            </w:pP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项目资金完成率（%)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91%</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999" w:type="dxa"/>
            <w:vAlign w:val="center"/>
          </w:tcPr>
          <w:p>
            <w:pPr>
              <w:spacing w:line="240" w:lineRule="auto"/>
              <w:ind w:firstLine="420"/>
              <w:jc w:val="center"/>
              <w:rPr>
                <w:rFonts w:ascii="仿宋_GB2312" w:hAnsi="宋体" w:eastAsia="仿宋_GB2312" w:cs="宋体"/>
                <w:kern w:val="0"/>
              </w:rPr>
            </w:pP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发展地方产业（个）</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999" w:type="dxa"/>
            <w:vAlign w:val="center"/>
          </w:tcPr>
          <w:p>
            <w:pPr>
              <w:spacing w:line="240" w:lineRule="auto"/>
              <w:ind w:firstLine="420"/>
              <w:jc w:val="center"/>
              <w:rPr>
                <w:rFonts w:ascii="仿宋_GB2312" w:hAnsi="宋体" w:eastAsia="仿宋_GB2312" w:cs="宋体"/>
                <w:kern w:val="0"/>
              </w:rPr>
            </w:pP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促进移民融入本地社会率（%）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999" w:type="dxa"/>
            <w:vAlign w:val="center"/>
          </w:tcPr>
          <w:p>
            <w:pPr>
              <w:spacing w:line="240" w:lineRule="auto"/>
              <w:ind w:firstLine="420"/>
              <w:jc w:val="center"/>
              <w:rPr>
                <w:rFonts w:ascii="仿宋_GB2312" w:hAnsi="宋体" w:eastAsia="仿宋_GB2312" w:cs="宋体"/>
                <w:kern w:val="0"/>
              </w:rPr>
            </w:pP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建设美丽移民村（个）</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999" w:type="dxa"/>
            <w:vAlign w:val="center"/>
          </w:tcPr>
          <w:p>
            <w:pPr>
              <w:spacing w:line="240" w:lineRule="auto"/>
              <w:ind w:firstLine="420"/>
              <w:jc w:val="center"/>
              <w:rPr>
                <w:rFonts w:ascii="仿宋_GB2312" w:hAnsi="宋体" w:eastAsia="仿宋_GB2312" w:cs="宋体"/>
                <w:kern w:val="0"/>
              </w:rPr>
            </w:pP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对移民收入增长促进作用（是/否）</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是</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是</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999" w:type="dxa"/>
            <w:vAlign w:val="center"/>
          </w:tcPr>
          <w:p>
            <w:pPr>
              <w:spacing w:line="240" w:lineRule="auto"/>
              <w:ind w:firstLine="420"/>
              <w:jc w:val="center"/>
              <w:rPr>
                <w:rFonts w:ascii="仿宋_GB2312" w:hAnsi="宋体" w:eastAsia="仿宋_GB2312" w:cs="宋体"/>
                <w:kern w:val="0"/>
              </w:rPr>
            </w:pP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移民对后扶政策实施满意度（%）</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999" w:type="dxa"/>
            <w:vAlign w:val="center"/>
          </w:tcPr>
          <w:p>
            <w:pPr>
              <w:spacing w:line="240" w:lineRule="auto"/>
              <w:ind w:firstLine="420"/>
              <w:jc w:val="center"/>
              <w:rPr>
                <w:rFonts w:ascii="仿宋_GB2312" w:hAnsi="宋体" w:eastAsia="仿宋_GB2312" w:cs="宋体"/>
                <w:kern w:val="0"/>
              </w:rPr>
            </w:pP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999" w:type="dxa"/>
            <w:vAlign w:val="center"/>
          </w:tcPr>
          <w:p>
            <w:pPr>
              <w:spacing w:line="240" w:lineRule="auto"/>
              <w:ind w:firstLine="420"/>
              <w:jc w:val="center"/>
              <w:rPr>
                <w:rFonts w:ascii="仿宋_GB2312" w:hAnsi="宋体" w:eastAsia="仿宋_GB2312" w:cs="宋体"/>
                <w:kern w:val="0"/>
              </w:rPr>
            </w:pP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999" w:type="dxa"/>
            <w:vAlign w:val="center"/>
          </w:tcPr>
          <w:p>
            <w:pPr>
              <w:spacing w:line="240" w:lineRule="auto"/>
              <w:ind w:firstLine="420"/>
              <w:jc w:val="center"/>
              <w:rPr>
                <w:rFonts w:ascii="仿宋_GB2312" w:hAnsi="宋体" w:eastAsia="仿宋_GB2312" w:cs="宋体"/>
                <w:kern w:val="0"/>
              </w:rPr>
            </w:pP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维护了移民群体稳定</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稳定</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稳定</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对生态环境无负面影响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23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9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123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汨罗市移民库区服务中心</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汨罗市库区移民服务中心</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widowControl w:val="0"/>
        <w:kinsoku/>
        <w:autoSpaceDE/>
        <w:autoSpaceDN/>
        <w:adjustRightInd/>
        <w:snapToGrid/>
        <w:spacing w:line="500" w:lineRule="exact"/>
        <w:ind w:firstLine="640" w:firstLineChars="200"/>
        <w:jc w:val="both"/>
        <w:textAlignment w:val="auto"/>
        <w:rPr>
          <w:rFonts w:hint="eastAsia" w:ascii="方正黑体_GBK" w:hAnsi="仿宋" w:eastAsia="方正黑体_GBK" w:cs="仿宋"/>
          <w:snapToGrid w:val="0"/>
          <w:color w:val="00000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汨罗市库区移民事务中心2019年成立，现有在编人员18人，是市水利局所属财政全额拨款公益一类事业单位。主要职能职责是： 维护移民群体稳定，移民项目的编制、申报、监督实施、组织验收，移民实用技能培训，移民直补资金的发放等。</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widowControl w:val="0"/>
        <w:kinsoku/>
        <w:autoSpaceDE/>
        <w:autoSpaceDN/>
        <w:adjustRightInd/>
        <w:snapToGrid/>
        <w:spacing w:line="500" w:lineRule="exact"/>
        <w:ind w:firstLine="643" w:firstLineChars="200"/>
        <w:jc w:val="both"/>
        <w:textAlignment w:val="auto"/>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r>
        <w:rPr>
          <w:rFonts w:hint="eastAsia" w:ascii="Times New Roman" w:hAnsi="Times New Roman" w:eastAsia="仿宋_GB2312" w:cs="Arial"/>
          <w:snapToGrid w:val="0"/>
          <w:color w:val="000000"/>
          <w:kern w:val="0"/>
          <w:sz w:val="32"/>
          <w:szCs w:val="32"/>
          <w:lang w:val="en-US" w:eastAsia="zh-CN" w:bidi="ar-SA"/>
        </w:rPr>
        <w:t>基本支出是指为保障部门机构正常运转、完成日常工作任务而发生的各项支出，包括用于基本工资、津贴补贴等人员经费以及办公费、印刷费、水电费、差旅费等日常公用经费。本单位2022年决算数基本支出266.9万元，其中人员经费支出209.22万元，公用支出57.68万元。</w:t>
      </w:r>
    </w:p>
    <w:p>
      <w:pPr>
        <w:widowControl w:val="0"/>
        <w:numPr>
          <w:ilvl w:val="0"/>
          <w:numId w:val="0"/>
        </w:numPr>
        <w:kinsoku w:val="0"/>
        <w:autoSpaceDE w:val="0"/>
        <w:autoSpaceDN w:val="0"/>
        <w:adjustRightInd w:val="0"/>
        <w:snapToGrid w:val="0"/>
        <w:spacing w:line="600" w:lineRule="exact"/>
        <w:ind w:firstLine="643" w:firstLineChars="200"/>
        <w:jc w:val="both"/>
        <w:textAlignment w:val="baseline"/>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项目支出情况：项目支出</w:t>
      </w:r>
      <w:r>
        <w:rPr>
          <w:rFonts w:hint="eastAsia" w:ascii="Times New Roman" w:hAnsi="Times New Roman" w:eastAsia="仿宋_GB2312" w:cs="Arial"/>
          <w:snapToGrid w:val="0"/>
          <w:color w:val="000000"/>
          <w:kern w:val="0"/>
          <w:sz w:val="32"/>
          <w:szCs w:val="32"/>
          <w:lang w:val="en-US" w:eastAsia="zh-CN" w:bidi="ar-SA"/>
        </w:rPr>
        <w:t>是指部门为完成特定行政工作任务或事业发展目标而发生的支出，包括有关业务工作经费、运行维护经费等。2022年本单位项目支出决算数为6033.93万元，项目都为上级资金国家重大水利工程建设基金（三峡后续工作），大中型水库移民后期扶持资金。</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widowControl w:val="0"/>
        <w:kinsoku w:val="0"/>
        <w:autoSpaceDE w:val="0"/>
        <w:autoSpaceDN w:val="0"/>
        <w:adjustRightInd w:val="0"/>
        <w:snapToGrid w:val="0"/>
        <w:spacing w:line="600" w:lineRule="exact"/>
        <w:ind w:firstLine="640" w:firstLineChars="200"/>
        <w:jc w:val="both"/>
        <w:textAlignment w:val="baseline"/>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无政府性基金预算支出。</w:t>
      </w:r>
    </w:p>
    <w:p>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widowControl w:val="0"/>
        <w:kinsoku w:val="0"/>
        <w:autoSpaceDE w:val="0"/>
        <w:autoSpaceDN w:val="0"/>
        <w:adjustRightInd w:val="0"/>
        <w:snapToGrid w:val="0"/>
        <w:spacing w:line="600" w:lineRule="exact"/>
        <w:ind w:firstLine="640" w:firstLineChars="200"/>
        <w:jc w:val="both"/>
        <w:textAlignment w:val="baseline"/>
        <w:rPr>
          <w:rFonts w:hint="default" w:ascii="方正黑体_GBK" w:eastAsia="方正黑体_GBK"/>
          <w:kern w:val="0"/>
          <w:sz w:val="32"/>
          <w:szCs w:val="32"/>
          <w:lang w:val="en-US" w:eastAsia="zh-CN"/>
        </w:rPr>
      </w:pPr>
      <w:r>
        <w:rPr>
          <w:rFonts w:hint="eastAsia" w:ascii="Times New Roman" w:hAnsi="Times New Roman" w:eastAsia="仿宋_GB2312" w:cs="Arial"/>
          <w:snapToGrid w:val="0"/>
          <w:color w:val="000000"/>
          <w:kern w:val="0"/>
          <w:sz w:val="32"/>
          <w:szCs w:val="32"/>
          <w:lang w:val="en-US" w:eastAsia="zh-CN" w:bidi="ar-SA"/>
        </w:rPr>
        <w:t>无国有资本经营预算支出。</w:t>
      </w:r>
    </w:p>
    <w:p>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widowControl w:val="0"/>
        <w:kinsoku w:val="0"/>
        <w:autoSpaceDE w:val="0"/>
        <w:autoSpaceDN w:val="0"/>
        <w:adjustRightInd w:val="0"/>
        <w:snapToGrid w:val="0"/>
        <w:spacing w:line="600" w:lineRule="exact"/>
        <w:ind w:firstLine="640" w:firstLineChars="200"/>
        <w:jc w:val="both"/>
        <w:textAlignment w:val="baseline"/>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ascii="Times New Roman" w:hAnsi="Times New Roman" w:eastAsia="仿宋_GB2312" w:cs="Arial"/>
          <w:snapToGrid w:val="0"/>
          <w:color w:val="000000"/>
          <w:kern w:val="0"/>
          <w:sz w:val="32"/>
          <w:szCs w:val="32"/>
          <w:lang w:val="en-US" w:eastAsia="zh-CN" w:bidi="ar-SA"/>
        </w:rPr>
        <w:t>无社会保险基金预算支出。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widowControl/>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eastAsia="zh-CN"/>
        </w:rPr>
      </w:pPr>
      <w:r>
        <w:rPr>
          <w:rFonts w:hint="eastAsia" w:ascii="Arial" w:hAnsi="Arial" w:eastAsia="仿宋_GB2312" w:cs="Arial"/>
          <w:snapToGrid w:val="0"/>
          <w:color w:val="000000"/>
          <w:kern w:val="0"/>
          <w:sz w:val="32"/>
          <w:szCs w:val="32"/>
          <w:lang w:eastAsia="zh-CN"/>
        </w:rPr>
        <w:t>产出指标完成情况</w:t>
      </w:r>
    </w:p>
    <w:p>
      <w:pPr>
        <w:widowControl w:val="0"/>
        <w:kinsoku/>
        <w:autoSpaceDE/>
        <w:autoSpaceDN/>
        <w:adjustRightInd/>
        <w:snapToGrid/>
        <w:spacing w:line="240" w:lineRule="auto"/>
        <w:ind w:firstLine="640" w:firstLineChars="200"/>
        <w:jc w:val="both"/>
        <w:textAlignment w:val="auto"/>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rPr>
        <w:t>数量指标，移民美丽家园项目</w:t>
      </w:r>
      <w:r>
        <w:rPr>
          <w:rFonts w:hint="eastAsia" w:eastAsia="仿宋_GB2312" w:cs="Arial"/>
          <w:snapToGrid w:val="0"/>
          <w:color w:val="000000"/>
          <w:kern w:val="0"/>
          <w:sz w:val="32"/>
          <w:szCs w:val="32"/>
          <w:lang w:val="en-US" w:eastAsia="zh-CN"/>
        </w:rPr>
        <w:t>107个，</w:t>
      </w:r>
      <w:r>
        <w:rPr>
          <w:rFonts w:hint="eastAsia" w:ascii="Arial" w:hAnsi="Arial" w:eastAsia="仿宋_GB2312" w:cs="Arial"/>
          <w:snapToGrid w:val="0"/>
          <w:color w:val="000000"/>
          <w:kern w:val="0"/>
          <w:sz w:val="32"/>
          <w:szCs w:val="32"/>
          <w:lang w:val="en-US" w:eastAsia="zh-CN"/>
        </w:rPr>
        <w:t>后扶受益移民人口</w:t>
      </w:r>
      <w:r>
        <w:rPr>
          <w:rFonts w:hint="eastAsia" w:eastAsia="仿宋_GB2312" w:cs="Arial"/>
          <w:snapToGrid w:val="0"/>
          <w:color w:val="000000"/>
          <w:kern w:val="0"/>
          <w:sz w:val="32"/>
          <w:szCs w:val="32"/>
          <w:lang w:val="en-US" w:eastAsia="zh-CN"/>
        </w:rPr>
        <w:t>，9678人</w:t>
      </w:r>
      <w:r>
        <w:rPr>
          <w:rFonts w:hint="eastAsia" w:ascii="Arial" w:hAnsi="Arial" w:eastAsia="仿宋_GB2312" w:cs="Arial"/>
          <w:snapToGrid w:val="0"/>
          <w:color w:val="000000"/>
          <w:kern w:val="0"/>
          <w:sz w:val="32"/>
          <w:szCs w:val="32"/>
          <w:lang w:val="en-US" w:eastAsia="zh-CN"/>
        </w:rPr>
        <w:t>。</w:t>
      </w:r>
    </w:p>
    <w:p>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rPr>
        <w:t>质量指标，移民后扶项目验收合格率达到100%</w:t>
      </w:r>
      <w:r>
        <w:rPr>
          <w:rFonts w:hint="eastAsia" w:eastAsia="仿宋_GB2312" w:cs="Arial"/>
          <w:snapToGrid w:val="0"/>
          <w:color w:val="000000"/>
          <w:kern w:val="0"/>
          <w:sz w:val="32"/>
          <w:szCs w:val="32"/>
          <w:lang w:val="en-US" w:eastAsia="zh-CN"/>
        </w:rPr>
        <w:t>，直补资金发放及时率100%</w:t>
      </w:r>
      <w:r>
        <w:rPr>
          <w:rFonts w:hint="eastAsia" w:ascii="Arial" w:hAnsi="Arial" w:eastAsia="仿宋_GB2312" w:cs="Arial"/>
          <w:snapToGrid w:val="0"/>
          <w:color w:val="000000"/>
          <w:kern w:val="0"/>
          <w:sz w:val="32"/>
          <w:szCs w:val="32"/>
          <w:lang w:val="en-US" w:eastAsia="zh-CN"/>
        </w:rPr>
        <w:t>。</w:t>
      </w:r>
    </w:p>
    <w:p>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rPr>
        <w:t>时效指标，绩效时效覆盖全年范围，年内完成各项任务</w:t>
      </w:r>
      <w:r>
        <w:rPr>
          <w:rFonts w:hint="eastAsia" w:eastAsia="仿宋_GB2312" w:cs="Arial"/>
          <w:snapToGrid w:val="0"/>
          <w:color w:val="000000"/>
          <w:kern w:val="0"/>
          <w:sz w:val="32"/>
          <w:szCs w:val="32"/>
          <w:lang w:val="en-US" w:eastAsia="zh-CN"/>
        </w:rPr>
        <w:t>，移民工程项目完工验收率达100%，项目完工率91%</w:t>
      </w:r>
      <w:r>
        <w:rPr>
          <w:rFonts w:hint="eastAsia" w:ascii="Arial" w:hAnsi="Arial" w:eastAsia="仿宋_GB2312" w:cs="Arial"/>
          <w:snapToGrid w:val="0"/>
          <w:color w:val="000000"/>
          <w:kern w:val="0"/>
          <w:sz w:val="32"/>
          <w:szCs w:val="32"/>
          <w:lang w:val="en-US" w:eastAsia="zh-CN"/>
        </w:rPr>
        <w:t>。</w:t>
      </w:r>
    </w:p>
    <w:p>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效益指标完成情况</w:t>
      </w:r>
    </w:p>
    <w:p>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 xml:space="preserve">    1、 经济效益：</w:t>
      </w:r>
      <w:r>
        <w:rPr>
          <w:rFonts w:hint="eastAsia" w:eastAsia="仿宋_GB2312" w:cs="Arial"/>
          <w:snapToGrid w:val="0"/>
          <w:color w:val="000000"/>
          <w:kern w:val="0"/>
          <w:sz w:val="32"/>
          <w:szCs w:val="32"/>
          <w:lang w:val="en-US" w:eastAsia="zh-CN"/>
        </w:rPr>
        <w:t>帮助移民增收每人每年1900元</w:t>
      </w:r>
      <w:r>
        <w:rPr>
          <w:rFonts w:hint="eastAsia" w:ascii="Arial" w:hAnsi="Arial" w:eastAsia="仿宋_GB2312" w:cs="Arial"/>
          <w:snapToGrid w:val="0"/>
          <w:color w:val="000000"/>
          <w:kern w:val="0"/>
          <w:sz w:val="32"/>
          <w:szCs w:val="32"/>
          <w:lang w:val="en-US" w:eastAsia="zh-CN"/>
        </w:rPr>
        <w:t>。</w:t>
      </w:r>
    </w:p>
    <w:p>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 xml:space="preserve">    2、社会效益：</w:t>
      </w:r>
      <w:r>
        <w:rPr>
          <w:rFonts w:hint="eastAsia" w:eastAsia="仿宋_GB2312" w:cs="Arial"/>
          <w:snapToGrid w:val="0"/>
          <w:color w:val="000000"/>
          <w:kern w:val="0"/>
          <w:sz w:val="32"/>
          <w:szCs w:val="32"/>
          <w:lang w:val="en-US" w:eastAsia="zh-CN"/>
        </w:rPr>
        <w:t>保障移民大局稳定无重大信访问题，保持稳定</w:t>
      </w:r>
      <w:r>
        <w:rPr>
          <w:rFonts w:hint="eastAsia" w:ascii="Arial" w:hAnsi="Arial" w:eastAsia="仿宋_GB2312" w:cs="Arial"/>
          <w:snapToGrid w:val="0"/>
          <w:color w:val="000000"/>
          <w:kern w:val="0"/>
          <w:sz w:val="32"/>
          <w:szCs w:val="32"/>
          <w:lang w:val="en-US" w:eastAsia="zh-CN"/>
        </w:rPr>
        <w:t>。</w:t>
      </w:r>
    </w:p>
    <w:p>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 xml:space="preserve">    3、 生态效益：对当地生态环境产生积极影响（是/否），是。</w:t>
      </w:r>
    </w:p>
    <w:p>
      <w:pPr>
        <w:widowControl/>
        <w:numPr>
          <w:ilvl w:val="0"/>
          <w:numId w:val="0"/>
        </w:numPr>
        <w:kinsoku w:val="0"/>
        <w:autoSpaceDE w:val="0"/>
        <w:autoSpaceDN w:val="0"/>
        <w:adjustRightInd w:val="0"/>
        <w:snapToGrid w:val="0"/>
        <w:spacing w:line="600" w:lineRule="exact"/>
        <w:ind w:firstLine="320" w:firstLineChars="1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4、可持续影响指标：对移民收入增长促进作用（是/否）</w:t>
      </w:r>
      <w:r>
        <w:rPr>
          <w:rFonts w:hint="eastAsia" w:eastAsia="仿宋_GB2312" w:cs="Arial"/>
          <w:snapToGrid w:val="0"/>
          <w:color w:val="000000"/>
          <w:kern w:val="0"/>
          <w:sz w:val="32"/>
          <w:szCs w:val="32"/>
          <w:lang w:val="en-US" w:eastAsia="zh-CN"/>
        </w:rPr>
        <w:t>，是</w:t>
      </w:r>
      <w:r>
        <w:rPr>
          <w:rFonts w:hint="eastAsia" w:ascii="Arial" w:hAnsi="Arial" w:eastAsia="仿宋_GB2312" w:cs="Arial"/>
          <w:snapToGrid w:val="0"/>
          <w:color w:val="000000"/>
          <w:kern w:val="0"/>
          <w:sz w:val="32"/>
          <w:szCs w:val="32"/>
          <w:lang w:val="en-US" w:eastAsia="zh-CN"/>
        </w:rPr>
        <w:t>。</w:t>
      </w:r>
    </w:p>
    <w:p>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满意度指标完成情况</w:t>
      </w:r>
    </w:p>
    <w:p>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服务对象满意度指标：移民安置区居民满意度96%。</w:t>
      </w:r>
    </w:p>
    <w:p>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成本指标完成情况</w:t>
      </w:r>
    </w:p>
    <w:p>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经济成本指标：项目支出控制在预算范围内的项目比例100%。</w:t>
      </w:r>
    </w:p>
    <w:p>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社会成本指标：保证移民群体生产生活条件，解决了移民生产生活实际困难</w:t>
      </w:r>
      <w:r>
        <w:rPr>
          <w:rFonts w:hint="eastAsia" w:eastAsia="仿宋_GB2312" w:cs="Arial"/>
          <w:snapToGrid w:val="0"/>
          <w:color w:val="000000"/>
          <w:kern w:val="0"/>
          <w:sz w:val="32"/>
          <w:szCs w:val="32"/>
          <w:lang w:val="en-US" w:eastAsia="zh-CN"/>
        </w:rPr>
        <w:t>，较大提升</w:t>
      </w:r>
      <w:r>
        <w:rPr>
          <w:rFonts w:hint="eastAsia" w:ascii="Arial" w:hAnsi="Arial" w:eastAsia="仿宋_GB2312" w:cs="Arial"/>
          <w:snapToGrid w:val="0"/>
          <w:color w:val="000000"/>
          <w:kern w:val="0"/>
          <w:sz w:val="32"/>
          <w:szCs w:val="32"/>
          <w:lang w:val="en-US" w:eastAsia="zh-CN"/>
        </w:rPr>
        <w:t>。</w:t>
      </w:r>
    </w:p>
    <w:p>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生态环境成本指标：对生态环境无负面影响。</w:t>
      </w:r>
    </w:p>
    <w:p>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本单位严格按照年初制定的各项指标，较好的完成了本年的绩效任务，绩效自评98分。移民直补资金发放到位率100%，后扶项目完工率和资金拨付率达91%以上。建设重点移民村2个，移民培训及补助492人次，加强了移民安置区的基础设施建设，改善了生产生活条件，促进乡村振兴，保证了我市移民大局稳定，单位各项工作正常运行。</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1、项目完工率无法达到100%，由于项目前期工作涉及多部门，审批手续繁琐，国家对一些特定程序的法定时间有明确规定，在时间紧任务重的情况下，在部分环节的协调上存在不顺畅的情况，工作开展难度较大，影响到项目前期工作的进展，影响整个工程进度。2、专项资金拨付的时间与项目实施的进度存在时间差异，专项已启动，但上级资金不能拨付到位</w:t>
      </w:r>
      <w:r>
        <w:rPr>
          <w:rFonts w:hint="eastAsia" w:eastAsia="仿宋_GB2312" w:cs="Arial"/>
          <w:snapToGrid w:val="0"/>
          <w:color w:val="000000"/>
          <w:kern w:val="0"/>
          <w:sz w:val="32"/>
          <w:szCs w:val="32"/>
          <w:lang w:val="en-US" w:eastAsia="zh-CN"/>
        </w:rPr>
        <w:t>，主要由于上级资金指标下达后本级需要走程序签字，指标到后系统内指标可能未下达导致指标无法上无法做支付</w:t>
      </w:r>
      <w:r>
        <w:rPr>
          <w:rFonts w:hint="eastAsia" w:ascii="Arial" w:hAnsi="Arial" w:eastAsia="仿宋_GB2312" w:cs="Arial"/>
          <w:snapToGrid w:val="0"/>
          <w:color w:val="000000"/>
          <w:kern w:val="0"/>
          <w:sz w:val="32"/>
          <w:szCs w:val="32"/>
          <w:lang w:val="en-US" w:eastAsia="zh-CN"/>
        </w:rPr>
        <w:t>。</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我</w:t>
      </w:r>
      <w:r>
        <w:rPr>
          <w:rFonts w:hint="eastAsia" w:eastAsia="仿宋_GB2312" w:cs="Arial"/>
          <w:snapToGrid w:val="0"/>
          <w:color w:val="000000"/>
          <w:kern w:val="0"/>
          <w:sz w:val="32"/>
          <w:szCs w:val="32"/>
          <w:lang w:val="en-US" w:eastAsia="zh-CN"/>
        </w:rPr>
        <w:t>单位</w:t>
      </w:r>
      <w:r>
        <w:rPr>
          <w:rFonts w:hint="eastAsia" w:ascii="Arial" w:hAnsi="Arial" w:eastAsia="仿宋_GB2312" w:cs="Arial"/>
          <w:snapToGrid w:val="0"/>
          <w:color w:val="000000"/>
          <w:kern w:val="0"/>
          <w:sz w:val="32"/>
          <w:szCs w:val="32"/>
          <w:lang w:val="en-US" w:eastAsia="zh-CN"/>
        </w:rPr>
        <w:t>对所有专项资金采用严格归口到专门股室管理，专项资金专款专用。对上级专项要求有本级资金配套的积极向当地财政部门申请资金，并向我局上级主管部门相关领导说明报告有关情况协调本级配套资金到位。对本级配套资金能及时足额到位的，按项目所有的支持环节报批组织项目实施。对配套资金不能到位的，及时向上级主管部门、发改委提出项目方案变更报告。争取如质如量完成所有项目。</w:t>
      </w:r>
    </w:p>
    <w:p>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widowControl/>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对于所有资金资金的拨付，由业务股室根据工程进度提出拨款申请，再由财务监督审核，经相关领导签具意见后拨付。坚决制止违背科学发展观乱决策，</w:t>
      </w:r>
      <w:r>
        <w:rPr>
          <w:rFonts w:hint="eastAsia" w:eastAsia="仿宋_GB2312" w:cs="Arial"/>
          <w:snapToGrid w:val="0"/>
          <w:color w:val="000000"/>
          <w:kern w:val="0"/>
          <w:sz w:val="32"/>
          <w:szCs w:val="32"/>
          <w:lang w:val="en-US" w:eastAsia="zh-CN"/>
        </w:rPr>
        <w:t>提高资金使用效率</w:t>
      </w:r>
      <w:r>
        <w:rPr>
          <w:rFonts w:hint="eastAsia" w:ascii="Arial" w:hAnsi="Arial" w:eastAsia="仿宋_GB2312" w:cs="Arial"/>
          <w:snapToGrid w:val="0"/>
          <w:color w:val="000000"/>
          <w:kern w:val="0"/>
          <w:sz w:val="32"/>
          <w:szCs w:val="32"/>
          <w:lang w:val="en-US" w:eastAsia="zh-CN"/>
        </w:rPr>
        <w:t>。</w:t>
      </w:r>
      <w:r>
        <w:rPr>
          <w:rFonts w:hint="eastAsia" w:ascii="Arial" w:hAnsi="Arial" w:eastAsia="仿宋_GB2312" w:cs="Arial"/>
          <w:snapToGrid w:val="0"/>
          <w:color w:val="000000"/>
          <w:kern w:val="0"/>
          <w:sz w:val="32"/>
          <w:szCs w:val="32"/>
          <w:lang w:eastAsia="zh-CN"/>
        </w:rPr>
        <w:t>整体绩效评价已经应用于下一年预算编制考核要素。自评结果也和部门决算数据一并在政府平台公开。</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eastAsia="zh-CN"/>
        </w:rPr>
        <w:t>汨罗市库区移民服务中心</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37" w:line="221" w:lineRule="auto"/>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outlineLvl w:val="0"/>
        <w:rPr>
          <w:rFonts w:hint="eastAsia" w:ascii="宋体" w:hAnsi="宋体" w:eastAsia="宋体" w:cs="宋体"/>
          <w:color w:val="000000"/>
          <w:spacing w:val="0"/>
          <w:kern w:val="0"/>
          <w:position w:val="0"/>
          <w:sz w:val="30"/>
          <w:shd w:val="clear" w:fill="auto"/>
          <w:lang w:eastAsia="zh-CN"/>
        </w:rPr>
      </w:pPr>
      <w:r>
        <w:rPr>
          <w:rFonts w:hint="eastAsia" w:ascii="宋体" w:hAnsi="宋体" w:eastAsia="宋体" w:cs="宋体"/>
          <w:color w:val="000000"/>
          <w:spacing w:val="0"/>
          <w:kern w:val="0"/>
          <w:position w:val="0"/>
          <w:sz w:val="30"/>
          <w:shd w:val="clear" w:fill="auto"/>
          <w:lang w:eastAsia="zh-CN"/>
        </w:rPr>
        <w:t>移民上级项目资金较多，且多数是基础设施建设项目，为保障项目有序开展，及时完工，验收，需要配套本级移民配套资金。</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outlineLvl w:val="0"/>
        <w:rPr>
          <w:rFonts w:hint="eastAsia" w:ascii="宋体" w:hAnsi="宋体" w:eastAsia="宋体" w:cs="宋体"/>
          <w:color w:val="000000"/>
          <w:spacing w:val="0"/>
          <w:kern w:val="0"/>
          <w:position w:val="0"/>
          <w:sz w:val="30"/>
          <w:shd w:val="clear" w:fill="auto"/>
          <w:lang w:eastAsia="zh-CN"/>
        </w:rPr>
      </w:pPr>
      <w:r>
        <w:rPr>
          <w:rFonts w:hint="eastAsia" w:ascii="宋体" w:hAnsi="宋体" w:eastAsia="宋体" w:cs="宋体"/>
          <w:color w:val="000000"/>
          <w:spacing w:val="0"/>
          <w:kern w:val="0"/>
          <w:position w:val="0"/>
          <w:sz w:val="30"/>
          <w:shd w:val="clear" w:fill="auto"/>
          <w:lang w:eastAsia="zh-CN"/>
        </w:rPr>
        <w:t>各业务科室根据上级主管部门及上级业务处室的相关文件精神，对与我市有实施相关项目背景的项目积极向上申报，从组织专家开展前期论证，实地考察项目必然性可行性综合分析后，上报项目申请书，项目落户后及时根据上级文件的项目实施细则，结合我地的实际情况，做好项目实施方案报上级业务主管部门（业务处室）核准。在项目施工方的选择上，严格按照国家相关法律的规定，重大专项经集体讨论决策后，实行网上公开招投标，局属科室实施的小型项目，由局属科到报分管领导同意后组织实施。</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（三）</w:t>
      </w:r>
      <w:r>
        <w:rPr>
          <w:rFonts w:ascii="黑体" w:hAnsi="黑体" w:eastAsia="黑体" w:cs="黑体"/>
          <w:b/>
          <w:bCs/>
          <w:spacing w:val="-15"/>
          <w:sz w:val="31"/>
          <w:szCs w:val="31"/>
          <w:lang w:val="en-US" w:eastAsia="en-US"/>
        </w:rPr>
        <w:t>项目支出绩效目标完成程度</w:t>
      </w:r>
      <w:r>
        <w:rPr>
          <w:rFonts w:ascii="黑体" w:hAnsi="黑体" w:eastAsia="黑体" w:cs="黑体"/>
          <w:b/>
          <w:bCs/>
          <w:spacing w:val="-1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outlineLvl w:val="0"/>
        <w:rPr>
          <w:rFonts w:hint="eastAsia" w:ascii="宋体" w:hAnsi="宋体" w:eastAsia="宋体" w:cs="宋体"/>
          <w:color w:val="000000"/>
          <w:spacing w:val="0"/>
          <w:kern w:val="0"/>
          <w:position w:val="0"/>
          <w:sz w:val="30"/>
          <w:shd w:val="clear" w:fill="auto"/>
          <w:lang w:val="en-US" w:eastAsia="zh-CN"/>
        </w:rPr>
      </w:pPr>
      <w:r>
        <w:rPr>
          <w:rFonts w:hint="eastAsia" w:ascii="宋体" w:hAnsi="宋体" w:eastAsia="宋体" w:cs="宋体"/>
          <w:color w:val="000000"/>
          <w:spacing w:val="0"/>
          <w:kern w:val="0"/>
          <w:position w:val="0"/>
          <w:sz w:val="30"/>
          <w:shd w:val="clear" w:fill="auto"/>
          <w:lang w:eastAsia="zh-CN"/>
        </w:rPr>
        <w:t>我单位能够完成年初制定各项指标，完成建设重点移民村整村推进，改善移民居住环境及移民的维稳工作，对上级移民项目资金能够较好的落实施行，人民满意度较高。</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outlineLvl w:val="0"/>
        <w:rPr>
          <w:rFonts w:hint="eastAsia" w:ascii="宋体" w:hAnsi="宋体" w:eastAsia="宋体" w:cs="宋体"/>
          <w:color w:val="000000"/>
          <w:spacing w:val="0"/>
          <w:kern w:val="0"/>
          <w:position w:val="0"/>
          <w:sz w:val="30"/>
          <w:shd w:val="clear" w:fill="auto"/>
          <w:lang w:eastAsia="zh-CN"/>
        </w:rPr>
      </w:pPr>
      <w:r>
        <w:rPr>
          <w:rFonts w:hint="eastAsia" w:ascii="宋体" w:hAnsi="宋体" w:eastAsia="宋体" w:cs="宋体"/>
          <w:color w:val="000000"/>
          <w:spacing w:val="0"/>
          <w:kern w:val="0"/>
          <w:position w:val="0"/>
          <w:sz w:val="30"/>
          <w:shd w:val="clear" w:fill="auto"/>
          <w:lang w:eastAsia="zh-CN"/>
        </w:rPr>
        <w:t>我中心组织对“移民库区专项配套”</w:t>
      </w:r>
      <w:r>
        <w:rPr>
          <w:rFonts w:hint="eastAsia" w:ascii="宋体" w:hAnsi="宋体" w:eastAsia="宋体" w:cs="宋体"/>
          <w:color w:val="000000"/>
          <w:spacing w:val="0"/>
          <w:kern w:val="0"/>
          <w:position w:val="0"/>
          <w:sz w:val="30"/>
          <w:shd w:val="clear" w:fill="auto"/>
          <w:lang w:val="en-US" w:eastAsia="zh-CN"/>
        </w:rPr>
        <w:t>1</w:t>
      </w:r>
      <w:r>
        <w:rPr>
          <w:rFonts w:hint="eastAsia" w:ascii="宋体" w:hAnsi="宋体" w:eastAsia="宋体" w:cs="宋体"/>
          <w:color w:val="000000"/>
          <w:spacing w:val="0"/>
          <w:kern w:val="0"/>
          <w:position w:val="0"/>
          <w:sz w:val="30"/>
          <w:shd w:val="clear" w:fill="auto"/>
          <w:lang w:eastAsia="zh-CN"/>
        </w:rPr>
        <w:t>个项目开展了部门评价，涉及一般公共预算支出</w:t>
      </w:r>
      <w:r>
        <w:rPr>
          <w:rFonts w:hint="eastAsia" w:ascii="宋体" w:hAnsi="宋体" w:eastAsia="宋体" w:cs="宋体"/>
          <w:color w:val="000000"/>
          <w:spacing w:val="0"/>
          <w:kern w:val="0"/>
          <w:position w:val="0"/>
          <w:sz w:val="30"/>
          <w:shd w:val="clear" w:fill="auto"/>
          <w:lang w:val="en-US" w:eastAsia="zh-CN"/>
        </w:rPr>
        <w:t>80</w:t>
      </w:r>
      <w:r>
        <w:rPr>
          <w:rFonts w:hint="eastAsia" w:ascii="宋体" w:hAnsi="宋体" w:eastAsia="宋体" w:cs="宋体"/>
          <w:color w:val="000000"/>
          <w:spacing w:val="0"/>
          <w:kern w:val="0"/>
          <w:position w:val="0"/>
          <w:sz w:val="30"/>
          <w:shd w:val="clear" w:fill="auto"/>
          <w:lang w:eastAsia="zh-CN"/>
        </w:rPr>
        <w:t>万元，政府性基金预算支出</w:t>
      </w:r>
      <w:r>
        <w:rPr>
          <w:rFonts w:hint="eastAsia" w:ascii="宋体" w:hAnsi="宋体" w:eastAsia="宋体" w:cs="宋体"/>
          <w:color w:val="000000"/>
          <w:spacing w:val="0"/>
          <w:kern w:val="0"/>
          <w:position w:val="0"/>
          <w:sz w:val="30"/>
          <w:shd w:val="clear" w:fill="auto"/>
          <w:lang w:val="en-US" w:eastAsia="zh-CN"/>
        </w:rPr>
        <w:t>0</w:t>
      </w:r>
      <w:r>
        <w:rPr>
          <w:rFonts w:hint="eastAsia" w:ascii="宋体" w:hAnsi="宋体" w:eastAsia="宋体" w:cs="宋体"/>
          <w:color w:val="000000"/>
          <w:spacing w:val="0"/>
          <w:kern w:val="0"/>
          <w:position w:val="0"/>
          <w:sz w:val="30"/>
          <w:shd w:val="clear" w:fill="auto"/>
          <w:lang w:eastAsia="zh-CN"/>
        </w:rPr>
        <w:t>万元，国有资本经营预算支出</w:t>
      </w:r>
      <w:r>
        <w:rPr>
          <w:rFonts w:hint="eastAsia" w:ascii="宋体" w:hAnsi="宋体" w:eastAsia="宋体" w:cs="宋体"/>
          <w:color w:val="000000"/>
          <w:spacing w:val="0"/>
          <w:kern w:val="0"/>
          <w:position w:val="0"/>
          <w:sz w:val="30"/>
          <w:shd w:val="clear" w:fill="auto"/>
          <w:lang w:val="en-US" w:eastAsia="zh-CN"/>
        </w:rPr>
        <w:t>0</w:t>
      </w:r>
      <w:r>
        <w:rPr>
          <w:rFonts w:hint="eastAsia" w:ascii="宋体" w:hAnsi="宋体" w:eastAsia="宋体" w:cs="宋体"/>
          <w:color w:val="000000"/>
          <w:spacing w:val="0"/>
          <w:kern w:val="0"/>
          <w:position w:val="0"/>
          <w:sz w:val="30"/>
          <w:shd w:val="clear" w:fill="auto"/>
          <w:lang w:eastAsia="zh-CN"/>
        </w:rPr>
        <w:t>万元。从评价情况来看，完成了当年年初制定的各项指标，改善了居民的生活环境，人民满意度较高。项目立项程序完整、规范，绩效目标明确合理，预算执行及时有效，为有关部门决策提供了较为有力的支撑，绩效目标得到较好实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outlineLvl w:val="0"/>
        <w:rPr>
          <w:rFonts w:ascii="黑体" w:hAnsi="黑体" w:eastAsia="黑体" w:cs="黑体"/>
          <w:b/>
          <w:bCs/>
          <w:spacing w:val="-15"/>
          <w:sz w:val="31"/>
          <w:szCs w:val="31"/>
        </w:rPr>
      </w:pPr>
      <w:r>
        <w:rPr>
          <w:rFonts w:ascii="宋体" w:hAnsi="宋体" w:eastAsia="宋体" w:cs="宋体"/>
          <w:color w:val="000000"/>
          <w:spacing w:val="0"/>
          <w:kern w:val="0"/>
          <w:position w:val="0"/>
          <w:sz w:val="30"/>
          <w:shd w:val="clear" w:fill="auto"/>
        </w:rPr>
        <w:t>根据年初设定的绩效目标，项目绩效自评得分为</w:t>
      </w:r>
      <w:r>
        <w:rPr>
          <w:rFonts w:hint="eastAsia" w:ascii="Calibri" w:hAnsi="Calibri" w:eastAsia="宋体" w:cs="Calibri"/>
          <w:color w:val="000000"/>
          <w:spacing w:val="0"/>
          <w:kern w:val="0"/>
          <w:position w:val="0"/>
          <w:sz w:val="30"/>
          <w:shd w:val="clear" w:fill="auto"/>
          <w:lang w:val="en-US" w:eastAsia="zh-CN"/>
        </w:rPr>
        <w:t>95</w:t>
      </w:r>
      <w:r>
        <w:rPr>
          <w:rFonts w:ascii="Calibri" w:hAnsi="Calibri" w:eastAsia="Calibri" w:cs="Calibri"/>
          <w:color w:val="000000"/>
          <w:spacing w:val="0"/>
          <w:kern w:val="0"/>
          <w:position w:val="0"/>
          <w:sz w:val="30"/>
          <w:shd w:val="clear" w:fill="auto"/>
        </w:rPr>
        <w:t xml:space="preserve"> </w:t>
      </w:r>
      <w:r>
        <w:rPr>
          <w:rFonts w:ascii="宋体" w:hAnsi="宋体" w:eastAsia="宋体" w:cs="宋体"/>
          <w:color w:val="000000"/>
          <w:spacing w:val="0"/>
          <w:kern w:val="0"/>
          <w:position w:val="0"/>
          <w:sz w:val="30"/>
          <w:shd w:val="clear" w:fill="auto"/>
        </w:rPr>
        <w:t>分。项目全年预算数为</w:t>
      </w:r>
      <w:r>
        <w:rPr>
          <w:rFonts w:hint="eastAsia" w:ascii="Calibri" w:hAnsi="Calibri" w:eastAsia="宋体" w:cs="Calibri"/>
          <w:color w:val="000000"/>
          <w:spacing w:val="0"/>
          <w:kern w:val="0"/>
          <w:position w:val="0"/>
          <w:sz w:val="30"/>
          <w:shd w:val="clear" w:fill="auto"/>
          <w:lang w:val="en-US" w:eastAsia="zh-CN"/>
        </w:rPr>
        <w:t>80</w:t>
      </w:r>
      <w:r>
        <w:rPr>
          <w:rFonts w:ascii="宋体" w:hAnsi="宋体" w:eastAsia="宋体" w:cs="宋体"/>
          <w:color w:val="000000"/>
          <w:spacing w:val="0"/>
          <w:kern w:val="0"/>
          <w:position w:val="0"/>
          <w:sz w:val="30"/>
          <w:shd w:val="clear" w:fill="auto"/>
        </w:rPr>
        <w:t>万元，执行数为</w:t>
      </w:r>
      <w:r>
        <w:rPr>
          <w:rFonts w:hint="eastAsia" w:ascii="Calibri" w:hAnsi="Calibri" w:eastAsia="宋体" w:cs="Calibri"/>
          <w:color w:val="000000"/>
          <w:spacing w:val="0"/>
          <w:kern w:val="0"/>
          <w:position w:val="0"/>
          <w:sz w:val="30"/>
          <w:shd w:val="clear" w:fill="auto"/>
          <w:lang w:val="en-US" w:eastAsia="zh-CN"/>
        </w:rPr>
        <w:t>70</w:t>
      </w:r>
      <w:r>
        <w:rPr>
          <w:rFonts w:ascii="宋体" w:hAnsi="宋体" w:eastAsia="宋体" w:cs="宋体"/>
          <w:color w:val="000000"/>
          <w:spacing w:val="0"/>
          <w:kern w:val="0"/>
          <w:position w:val="0"/>
          <w:sz w:val="30"/>
          <w:shd w:val="clear" w:fill="auto"/>
        </w:rPr>
        <w:t>万元，完成预算的</w:t>
      </w:r>
      <w:r>
        <w:rPr>
          <w:rFonts w:hint="eastAsia" w:ascii="Calibri" w:hAnsi="Calibri" w:eastAsia="宋体" w:cs="Calibri"/>
          <w:color w:val="000000"/>
          <w:spacing w:val="0"/>
          <w:kern w:val="0"/>
          <w:position w:val="0"/>
          <w:sz w:val="30"/>
          <w:shd w:val="clear" w:fill="auto"/>
          <w:lang w:val="en-US" w:eastAsia="zh-CN"/>
        </w:rPr>
        <w:t>87.5</w:t>
      </w:r>
      <w:r>
        <w:rPr>
          <w:rFonts w:ascii="Calibri" w:hAnsi="Calibri" w:eastAsia="Calibri" w:cs="Calibri"/>
          <w:color w:val="000000"/>
          <w:spacing w:val="0"/>
          <w:kern w:val="0"/>
          <w:position w:val="0"/>
          <w:sz w:val="30"/>
          <w:shd w:val="clear" w:fill="auto"/>
        </w:rPr>
        <w:t>%</w:t>
      </w:r>
      <w:r>
        <w:rPr>
          <w:rFonts w:ascii="宋体" w:hAnsi="宋体" w:eastAsia="宋体" w:cs="宋体"/>
          <w:color w:val="000000"/>
          <w:spacing w:val="0"/>
          <w:kern w:val="0"/>
          <w:position w:val="0"/>
          <w:sz w:val="30"/>
          <w:shd w:val="clear" w:fill="auto"/>
        </w:rPr>
        <w:t>。项目绩效目标完成情况：一是</w:t>
      </w:r>
      <w:r>
        <w:rPr>
          <w:rFonts w:hint="eastAsia" w:ascii="宋体" w:hAnsi="宋体" w:eastAsia="宋体" w:cs="宋体"/>
          <w:color w:val="000000"/>
          <w:spacing w:val="0"/>
          <w:kern w:val="0"/>
          <w:position w:val="0"/>
          <w:sz w:val="30"/>
          <w:shd w:val="clear" w:fill="auto"/>
          <w:lang w:eastAsia="zh-CN"/>
        </w:rPr>
        <w:t>配套上级移民项目资金，更好的保障上级移民项目的实施</w:t>
      </w:r>
      <w:r>
        <w:rPr>
          <w:rFonts w:ascii="宋体" w:hAnsi="宋体" w:eastAsia="宋体" w:cs="宋体"/>
          <w:color w:val="000000"/>
          <w:spacing w:val="0"/>
          <w:kern w:val="0"/>
          <w:position w:val="0"/>
          <w:sz w:val="30"/>
          <w:shd w:val="clear" w:fill="auto"/>
        </w:rPr>
        <w:t>；二是</w:t>
      </w:r>
      <w:r>
        <w:rPr>
          <w:rFonts w:hint="eastAsia" w:ascii="宋体" w:hAnsi="宋体" w:eastAsia="宋体" w:cs="宋体"/>
          <w:color w:val="000000"/>
          <w:spacing w:val="0"/>
          <w:kern w:val="0"/>
          <w:position w:val="0"/>
          <w:sz w:val="30"/>
          <w:shd w:val="clear" w:fill="auto"/>
        </w:rPr>
        <w:t>改善移民居住环境及移民的维稳工作</w:t>
      </w:r>
      <w:r>
        <w:rPr>
          <w:rFonts w:ascii="宋体" w:hAnsi="宋体" w:eastAsia="宋体" w:cs="宋体"/>
          <w:color w:val="000000"/>
          <w:spacing w:val="0"/>
          <w:kern w:val="0"/>
          <w:position w:val="0"/>
          <w:sz w:val="30"/>
          <w:shd w:val="clear" w:fill="auto"/>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widowControl/>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eastAsia="zh-CN"/>
        </w:rPr>
      </w:pPr>
      <w:r>
        <w:rPr>
          <w:rFonts w:hint="eastAsia" w:ascii="Arial" w:hAnsi="Arial" w:eastAsia="仿宋_GB2312" w:cs="Arial"/>
          <w:snapToGrid w:val="0"/>
          <w:color w:val="000000"/>
          <w:kern w:val="0"/>
          <w:sz w:val="32"/>
          <w:szCs w:val="32"/>
          <w:lang w:eastAsia="zh-CN"/>
        </w:rPr>
        <w:t>产出指标完成情况</w:t>
      </w:r>
    </w:p>
    <w:p>
      <w:pPr>
        <w:widowControl w:val="0"/>
        <w:kinsoku/>
        <w:autoSpaceDE/>
        <w:autoSpaceDN/>
        <w:adjustRightInd/>
        <w:snapToGrid/>
        <w:spacing w:line="240" w:lineRule="auto"/>
        <w:ind w:firstLine="640" w:firstLineChars="200"/>
        <w:jc w:val="both"/>
        <w:textAlignment w:val="auto"/>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rPr>
        <w:t>数量指标，移民美丽家园项目</w:t>
      </w:r>
      <w:r>
        <w:rPr>
          <w:rFonts w:hint="eastAsia" w:eastAsia="仿宋_GB2312" w:cs="Arial"/>
          <w:snapToGrid w:val="0"/>
          <w:color w:val="000000"/>
          <w:kern w:val="0"/>
          <w:sz w:val="32"/>
          <w:szCs w:val="32"/>
          <w:lang w:val="en-US" w:eastAsia="zh-CN"/>
        </w:rPr>
        <w:t>70个，</w:t>
      </w:r>
      <w:r>
        <w:rPr>
          <w:rFonts w:hint="eastAsia" w:ascii="Arial" w:hAnsi="Arial" w:eastAsia="仿宋_GB2312" w:cs="Arial"/>
          <w:snapToGrid w:val="0"/>
          <w:color w:val="000000"/>
          <w:kern w:val="0"/>
          <w:sz w:val="32"/>
          <w:szCs w:val="32"/>
          <w:lang w:val="en-US" w:eastAsia="zh-CN"/>
        </w:rPr>
        <w:t>后扶受益移民人口</w:t>
      </w:r>
      <w:r>
        <w:rPr>
          <w:rFonts w:hint="eastAsia" w:eastAsia="仿宋_GB2312" w:cs="Arial"/>
          <w:snapToGrid w:val="0"/>
          <w:color w:val="000000"/>
          <w:kern w:val="0"/>
          <w:sz w:val="32"/>
          <w:szCs w:val="32"/>
          <w:lang w:val="en-US" w:eastAsia="zh-CN"/>
        </w:rPr>
        <w:t>，9678人</w:t>
      </w:r>
      <w:r>
        <w:rPr>
          <w:rFonts w:hint="eastAsia" w:ascii="Arial" w:hAnsi="Arial" w:eastAsia="仿宋_GB2312" w:cs="Arial"/>
          <w:snapToGrid w:val="0"/>
          <w:color w:val="000000"/>
          <w:kern w:val="0"/>
          <w:sz w:val="32"/>
          <w:szCs w:val="32"/>
          <w:lang w:val="en-US" w:eastAsia="zh-CN"/>
        </w:rPr>
        <w:t>。</w:t>
      </w:r>
    </w:p>
    <w:p>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rPr>
        <w:t>质量指标，移民后扶项目验收合格率达到100%。</w:t>
      </w:r>
    </w:p>
    <w:p>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rPr>
        <w:t>时效指标，绩效时效覆盖全年范围，年内完成各项任务</w:t>
      </w:r>
      <w:r>
        <w:rPr>
          <w:rFonts w:hint="eastAsia" w:eastAsia="仿宋_GB2312" w:cs="Arial"/>
          <w:snapToGrid w:val="0"/>
          <w:color w:val="000000"/>
          <w:kern w:val="0"/>
          <w:sz w:val="32"/>
          <w:szCs w:val="32"/>
          <w:lang w:val="en-US" w:eastAsia="zh-CN"/>
        </w:rPr>
        <w:t>，项目完工率91%，</w:t>
      </w:r>
      <w:r>
        <w:rPr>
          <w:rFonts w:hint="eastAsia" w:ascii="Arial" w:hAnsi="Arial" w:eastAsia="仿宋_GB2312" w:cs="Arial"/>
          <w:snapToGrid w:val="0"/>
          <w:color w:val="000000"/>
          <w:kern w:val="0"/>
          <w:sz w:val="32"/>
          <w:szCs w:val="32"/>
          <w:lang w:val="en-US" w:eastAsia="zh-CN"/>
        </w:rPr>
        <w:t>某些项目受地方干扰及天气影响较大，导致进度较慢</w:t>
      </w:r>
      <w:r>
        <w:rPr>
          <w:rFonts w:hint="eastAsia" w:ascii="Arial" w:hAnsi="Arial" w:eastAsia="仿宋_GB2312" w:cs="Arial"/>
          <w:snapToGrid w:val="0"/>
          <w:color w:val="000000"/>
          <w:kern w:val="0"/>
          <w:sz w:val="32"/>
          <w:szCs w:val="32"/>
          <w:lang w:val="en-US" w:eastAsia="zh-CN"/>
        </w:rPr>
        <w:t>。</w:t>
      </w:r>
    </w:p>
    <w:p>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效益指标完成情况</w:t>
      </w:r>
    </w:p>
    <w:p>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 xml:space="preserve">    1、 经济效益：发展地方产业（个）50个。</w:t>
      </w:r>
    </w:p>
    <w:p>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 xml:space="preserve">    2、社会效益：</w:t>
      </w:r>
      <w:r>
        <w:rPr>
          <w:rFonts w:hint="eastAsia" w:eastAsia="仿宋_GB2312" w:cs="Arial"/>
          <w:snapToGrid w:val="0"/>
          <w:color w:val="000000"/>
          <w:kern w:val="0"/>
          <w:sz w:val="32"/>
          <w:szCs w:val="32"/>
          <w:lang w:val="en-US" w:eastAsia="zh-CN"/>
        </w:rPr>
        <w:t>保障移民大局稳定无重大信访问题，保持稳定</w:t>
      </w:r>
      <w:r>
        <w:rPr>
          <w:rFonts w:hint="eastAsia" w:ascii="Arial" w:hAnsi="Arial" w:eastAsia="仿宋_GB2312" w:cs="Arial"/>
          <w:snapToGrid w:val="0"/>
          <w:color w:val="000000"/>
          <w:kern w:val="0"/>
          <w:sz w:val="32"/>
          <w:szCs w:val="32"/>
          <w:lang w:val="en-US" w:eastAsia="zh-CN"/>
        </w:rPr>
        <w:t>。</w:t>
      </w:r>
    </w:p>
    <w:p>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 xml:space="preserve">    3、 生态效益：对当地生态环境产生积极影响（是/否），是。</w:t>
      </w:r>
    </w:p>
    <w:p>
      <w:pPr>
        <w:widowControl/>
        <w:numPr>
          <w:ilvl w:val="0"/>
          <w:numId w:val="0"/>
        </w:numPr>
        <w:kinsoku w:val="0"/>
        <w:autoSpaceDE w:val="0"/>
        <w:autoSpaceDN w:val="0"/>
        <w:adjustRightInd w:val="0"/>
        <w:snapToGrid w:val="0"/>
        <w:spacing w:line="600" w:lineRule="exact"/>
        <w:ind w:firstLine="320" w:firstLineChars="1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4、可持续影响指标：对移民收入增长促进作用（是/否）</w:t>
      </w:r>
      <w:r>
        <w:rPr>
          <w:rFonts w:hint="eastAsia" w:eastAsia="仿宋_GB2312" w:cs="Arial"/>
          <w:snapToGrid w:val="0"/>
          <w:color w:val="000000"/>
          <w:kern w:val="0"/>
          <w:sz w:val="32"/>
          <w:szCs w:val="32"/>
          <w:lang w:val="en-US" w:eastAsia="zh-CN"/>
        </w:rPr>
        <w:t>，是</w:t>
      </w:r>
      <w:r>
        <w:rPr>
          <w:rFonts w:hint="eastAsia" w:ascii="Arial" w:hAnsi="Arial" w:eastAsia="仿宋_GB2312" w:cs="Arial"/>
          <w:snapToGrid w:val="0"/>
          <w:color w:val="000000"/>
          <w:kern w:val="0"/>
          <w:sz w:val="32"/>
          <w:szCs w:val="32"/>
          <w:lang w:val="en-US" w:eastAsia="zh-CN"/>
        </w:rPr>
        <w:t>。</w:t>
      </w:r>
    </w:p>
    <w:p>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满意度指标完成情况</w:t>
      </w:r>
    </w:p>
    <w:p>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服务对象满意度指标：移民对后扶政策实施满意度96%。</w:t>
      </w:r>
    </w:p>
    <w:p>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成本指标完成情况</w:t>
      </w:r>
    </w:p>
    <w:p>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社会成本指标：保证移民群体生产生活条件，解决了移民生产生活实际困难</w:t>
      </w:r>
      <w:r>
        <w:rPr>
          <w:rFonts w:hint="eastAsia" w:eastAsia="仿宋_GB2312" w:cs="Arial"/>
          <w:snapToGrid w:val="0"/>
          <w:color w:val="000000"/>
          <w:kern w:val="0"/>
          <w:sz w:val="32"/>
          <w:szCs w:val="32"/>
          <w:lang w:val="en-US" w:eastAsia="zh-CN"/>
        </w:rPr>
        <w:t>，较大提升，维护了移民群体稳定</w:t>
      </w:r>
      <w:bookmarkStart w:id="0" w:name="_GoBack"/>
      <w:bookmarkEnd w:id="0"/>
      <w:r>
        <w:rPr>
          <w:rFonts w:hint="eastAsia" w:ascii="Arial" w:hAnsi="Arial" w:eastAsia="仿宋_GB2312" w:cs="Arial"/>
          <w:snapToGrid w:val="0"/>
          <w:color w:val="000000"/>
          <w:kern w:val="0"/>
          <w:sz w:val="32"/>
          <w:szCs w:val="32"/>
          <w:lang w:val="en-US" w:eastAsia="zh-CN"/>
        </w:rPr>
        <w:t>。</w:t>
      </w:r>
    </w:p>
    <w:p>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生态环境成本指标：对生态环境无负面影响。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left"/>
        <w:textAlignment w:val="auto"/>
        <w:rPr>
          <w:rFonts w:ascii="Calibri" w:hAnsi="Calibri" w:eastAsia="Calibri" w:cs="Calibri"/>
          <w:snapToGrid/>
          <w:color w:val="000000"/>
          <w:spacing w:val="0"/>
          <w:kern w:val="0"/>
          <w:position w:val="0"/>
          <w:sz w:val="30"/>
          <w:szCs w:val="22"/>
          <w:shd w:val="clear" w:fill="auto"/>
          <w:lang w:eastAsia="zh-CN"/>
        </w:rPr>
      </w:pPr>
      <w:r>
        <w:rPr>
          <w:rFonts w:ascii="宋体" w:hAnsi="宋体" w:eastAsia="宋体" w:cs="宋体"/>
          <w:snapToGrid/>
          <w:color w:val="000000"/>
          <w:spacing w:val="0"/>
          <w:kern w:val="0"/>
          <w:position w:val="0"/>
          <w:sz w:val="30"/>
          <w:szCs w:val="22"/>
          <w:shd w:val="clear" w:fill="auto"/>
          <w:lang w:eastAsia="zh-CN"/>
        </w:rPr>
        <w:t>发现的主要问题及原因：一是</w:t>
      </w:r>
      <w:r>
        <w:rPr>
          <w:rFonts w:hint="eastAsia" w:ascii="宋体" w:hAnsi="宋体" w:eastAsia="宋体" w:cs="宋体"/>
          <w:snapToGrid/>
          <w:color w:val="000000"/>
          <w:spacing w:val="0"/>
          <w:kern w:val="0"/>
          <w:position w:val="0"/>
          <w:sz w:val="30"/>
          <w:szCs w:val="22"/>
          <w:shd w:val="clear" w:fill="auto"/>
          <w:lang w:eastAsia="zh-CN"/>
        </w:rPr>
        <w:t>项目比较多，很难做到每个项目都做到全程监控</w:t>
      </w:r>
      <w:r>
        <w:rPr>
          <w:rFonts w:ascii="宋体" w:hAnsi="宋体" w:eastAsia="宋体" w:cs="宋体"/>
          <w:snapToGrid/>
          <w:color w:val="000000"/>
          <w:spacing w:val="0"/>
          <w:kern w:val="0"/>
          <w:position w:val="0"/>
          <w:sz w:val="30"/>
          <w:szCs w:val="22"/>
          <w:shd w:val="clear" w:fill="auto"/>
          <w:lang w:eastAsia="zh-CN"/>
        </w:rPr>
        <w:t>；二是</w:t>
      </w:r>
      <w:r>
        <w:rPr>
          <w:rFonts w:hint="eastAsia" w:ascii="宋体" w:hAnsi="宋体" w:eastAsia="宋体" w:cs="宋体"/>
          <w:snapToGrid/>
          <w:color w:val="000000"/>
          <w:spacing w:val="0"/>
          <w:kern w:val="0"/>
          <w:position w:val="0"/>
          <w:sz w:val="30"/>
          <w:szCs w:val="22"/>
          <w:shd w:val="clear" w:fill="auto"/>
          <w:lang w:eastAsia="zh-CN"/>
        </w:rPr>
        <w:t>资金不足，工作开展困难</w:t>
      </w:r>
      <w:r>
        <w:rPr>
          <w:rFonts w:ascii="宋体" w:hAnsi="宋体" w:eastAsia="宋体" w:cs="宋体"/>
          <w:snapToGrid/>
          <w:color w:val="000000"/>
          <w:spacing w:val="0"/>
          <w:kern w:val="0"/>
          <w:position w:val="0"/>
          <w:sz w:val="30"/>
          <w:szCs w:val="22"/>
          <w:shd w:val="clear" w:fill="auto"/>
          <w:lang w:eastAsia="zh-CN"/>
        </w:rPr>
        <w:t>。下一步改进措施：一是</w:t>
      </w:r>
      <w:r>
        <w:rPr>
          <w:rFonts w:hint="eastAsia" w:ascii="宋体" w:hAnsi="宋体" w:eastAsia="宋体" w:cs="宋体"/>
          <w:snapToGrid/>
          <w:color w:val="000000"/>
          <w:spacing w:val="0"/>
          <w:kern w:val="0"/>
          <w:position w:val="0"/>
          <w:sz w:val="30"/>
          <w:szCs w:val="22"/>
          <w:shd w:val="clear" w:fill="auto"/>
          <w:lang w:eastAsia="zh-CN"/>
        </w:rPr>
        <w:t>根据上级移民项目资金制度更详细的项目实施计划，按部就班的推进全市移民项目的施行</w:t>
      </w:r>
      <w:r>
        <w:rPr>
          <w:rFonts w:ascii="宋体" w:hAnsi="宋体" w:eastAsia="宋体" w:cs="宋体"/>
          <w:snapToGrid/>
          <w:color w:val="000000"/>
          <w:spacing w:val="0"/>
          <w:kern w:val="0"/>
          <w:position w:val="0"/>
          <w:sz w:val="30"/>
          <w:szCs w:val="22"/>
          <w:shd w:val="clear" w:fill="auto"/>
          <w:lang w:eastAsia="zh-CN"/>
        </w:rPr>
        <w:t>；二是</w:t>
      </w:r>
      <w:r>
        <w:rPr>
          <w:rFonts w:hint="eastAsia" w:ascii="宋体" w:hAnsi="宋体" w:eastAsia="宋体" w:cs="宋体"/>
          <w:snapToGrid/>
          <w:color w:val="000000"/>
          <w:spacing w:val="0"/>
          <w:kern w:val="0"/>
          <w:position w:val="0"/>
          <w:sz w:val="30"/>
          <w:szCs w:val="22"/>
          <w:shd w:val="clear" w:fill="auto"/>
          <w:lang w:eastAsia="zh-CN"/>
        </w:rPr>
        <w:t>进一步核实三峡移民的信息，确保移民补贴发放及时准确</w:t>
      </w:r>
      <w:r>
        <w:rPr>
          <w:rFonts w:ascii="宋体" w:hAnsi="宋体" w:eastAsia="宋体" w:cs="宋体"/>
          <w:snapToGrid/>
          <w:color w:val="000000"/>
          <w:spacing w:val="0"/>
          <w:kern w:val="0"/>
          <w:position w:val="0"/>
          <w:sz w:val="30"/>
          <w:szCs w:val="22"/>
          <w:shd w:val="clear" w:fill="auto"/>
          <w:lang w:eastAsia="zh-CN"/>
        </w:rPr>
        <w:t>，三是提高绩效指标设置的准确性，提高</w:t>
      </w:r>
      <w:r>
        <w:rPr>
          <w:rFonts w:hint="eastAsia" w:ascii="Calibri" w:hAnsi="Calibri" w:eastAsia="宋体" w:cs="Calibri"/>
          <w:snapToGrid/>
          <w:color w:val="000000"/>
          <w:spacing w:val="0"/>
          <w:kern w:val="0"/>
          <w:position w:val="0"/>
          <w:sz w:val="30"/>
          <w:szCs w:val="22"/>
          <w:shd w:val="clear" w:fill="auto"/>
          <w:lang w:eastAsia="zh-CN"/>
        </w:rPr>
        <w:t>移民</w:t>
      </w:r>
      <w:r>
        <w:rPr>
          <w:rFonts w:ascii="宋体" w:hAnsi="宋体" w:eastAsia="宋体" w:cs="宋体"/>
          <w:snapToGrid/>
          <w:color w:val="000000"/>
          <w:spacing w:val="0"/>
          <w:kern w:val="0"/>
          <w:position w:val="0"/>
          <w:sz w:val="30"/>
          <w:szCs w:val="22"/>
          <w:shd w:val="clear" w:fill="auto"/>
          <w:lang w:eastAsia="zh-CN"/>
        </w:rPr>
        <w:t>工作的满意度。</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left"/>
        <w:textAlignment w:val="auto"/>
        <w:rPr>
          <w:rFonts w:hint="default" w:ascii="宋体" w:hAnsi="宋体" w:eastAsia="宋体" w:cs="宋体"/>
          <w:snapToGrid/>
          <w:color w:val="000000"/>
          <w:spacing w:val="0"/>
          <w:kern w:val="0"/>
          <w:position w:val="0"/>
          <w:sz w:val="30"/>
          <w:szCs w:val="22"/>
          <w:shd w:val="clear" w:fill="auto"/>
          <w:lang w:val="en-US" w:eastAsia="zh-CN"/>
        </w:rPr>
      </w:pPr>
      <w:r>
        <w:rPr>
          <w:rFonts w:hint="eastAsia" w:ascii="宋体" w:hAnsi="宋体" w:eastAsia="宋体" w:cs="宋体"/>
          <w:snapToGrid/>
          <w:color w:val="000000"/>
          <w:spacing w:val="0"/>
          <w:kern w:val="0"/>
          <w:position w:val="0"/>
          <w:sz w:val="30"/>
          <w:szCs w:val="22"/>
          <w:shd w:val="clear" w:fill="auto"/>
          <w:lang w:val="en-US" w:eastAsia="zh-CN"/>
        </w:rPr>
        <w:t xml:space="preserve">   希望上级加大支持投入。</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黑体" w:hAnsi="黑体" w:eastAsia="黑体" w:cs="黑体"/>
          <w:b w:val="0"/>
          <w:bCs w:val="0"/>
          <w:spacing w:val="-15"/>
          <w:sz w:val="31"/>
          <w:szCs w:val="31"/>
          <w:lang w:val="en-US" w:eastAsia="zh-CN"/>
        </w:rPr>
        <w:t xml:space="preserve">   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eastAsia="仿宋_GB2312"/>
          <w:kern w:val="0"/>
          <w:sz w:val="32"/>
          <w:szCs w:val="32"/>
          <w:lang w:val="en-US"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EC36C"/>
    <w:multiLevelType w:val="singleLevel"/>
    <w:tmpl w:val="9BCEC36C"/>
    <w:lvl w:ilvl="0" w:tentative="0">
      <w:start w:val="4"/>
      <w:numFmt w:val="chineseCounting"/>
      <w:suff w:val="nothing"/>
      <w:lvlText w:val="%1、"/>
      <w:lvlJc w:val="left"/>
      <w:rPr>
        <w:rFonts w:hint="eastAsia"/>
      </w:rPr>
    </w:lvl>
  </w:abstractNum>
  <w:abstractNum w:abstractNumId="1">
    <w:nsid w:val="C70D0D06"/>
    <w:multiLevelType w:val="singleLevel"/>
    <w:tmpl w:val="C70D0D06"/>
    <w:lvl w:ilvl="0" w:tentative="0">
      <w:start w:val="1"/>
      <w:numFmt w:val="chineseCounting"/>
      <w:lvlText w:val="(%1)"/>
      <w:lvlJc w:val="left"/>
      <w:pPr>
        <w:tabs>
          <w:tab w:val="left" w:pos="312"/>
        </w:tabs>
      </w:pPr>
      <w:rPr>
        <w:rFonts w:hint="eastAsia"/>
      </w:rPr>
    </w:lvl>
  </w:abstractNum>
  <w:abstractNum w:abstractNumId="2">
    <w:nsid w:val="17003F83"/>
    <w:multiLevelType w:val="singleLevel"/>
    <w:tmpl w:val="17003F83"/>
    <w:lvl w:ilvl="0" w:tentative="0">
      <w:start w:val="8"/>
      <w:numFmt w:val="chineseCounting"/>
      <w:suff w:val="nothing"/>
      <w:lvlText w:val="%1、"/>
      <w:lvlJc w:val="left"/>
      <w:rPr>
        <w:rFonts w:hint="eastAsia"/>
      </w:rPr>
    </w:lvl>
  </w:abstractNum>
  <w:abstractNum w:abstractNumId="3">
    <w:nsid w:val="48E4B8E4"/>
    <w:multiLevelType w:val="singleLevel"/>
    <w:tmpl w:val="48E4B8E4"/>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FkMzI4YzY5ZTE2NDkzOWU4OGFjYWJmMTBiOTdkZGQifQ=="/>
  </w:docVars>
  <w:rsids>
    <w:rsidRoot w:val="00000000"/>
    <w:rsid w:val="01AF3811"/>
    <w:rsid w:val="03795BF7"/>
    <w:rsid w:val="086E756B"/>
    <w:rsid w:val="0ACF37E5"/>
    <w:rsid w:val="0B400BC6"/>
    <w:rsid w:val="0E68228D"/>
    <w:rsid w:val="13CF0A46"/>
    <w:rsid w:val="15276E52"/>
    <w:rsid w:val="19D32FBC"/>
    <w:rsid w:val="1E6A4395"/>
    <w:rsid w:val="25557A3D"/>
    <w:rsid w:val="26EA5ED7"/>
    <w:rsid w:val="27A93B82"/>
    <w:rsid w:val="2AE00186"/>
    <w:rsid w:val="308216BE"/>
    <w:rsid w:val="34FE1149"/>
    <w:rsid w:val="3A550786"/>
    <w:rsid w:val="3B7A130F"/>
    <w:rsid w:val="4422117B"/>
    <w:rsid w:val="4F8B6063"/>
    <w:rsid w:val="52FA3F96"/>
    <w:rsid w:val="553A552F"/>
    <w:rsid w:val="55850F17"/>
    <w:rsid w:val="57AE6D93"/>
    <w:rsid w:val="5FB623A7"/>
    <w:rsid w:val="6E3851B0"/>
    <w:rsid w:val="7AFA31C4"/>
    <w:rsid w:val="7B1D3E8C"/>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3163</Words>
  <Characters>3466</Characters>
  <TotalTime>2</TotalTime>
  <ScaleCrop>false</ScaleCrop>
  <LinksUpToDate>false</LinksUpToDate>
  <CharactersWithSpaces>3637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2024-07-11T09:13:02Z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B6A669792C6E44EBB49C49DC3043CBC6_13</vt:lpwstr>
  </property>
</Properties>
</file>