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1.77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很完善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陈丽丽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2024-6-20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13873073230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汨罗市土地综合整治中心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235.7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235.7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188.22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79.86%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235.7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235.7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全年度为全市提供各项数字指标及服务，都获得预期的效益，包括经济效益、社会效益、环境效益、可持续影响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已完成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1.确保准确程度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完成新增耕地面积70公顷，并支付相应的耕种管护费以维护好耕地面积不变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left="180" w:leftChars="0" w:hanging="180" w:hangingChars="10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2.按时完成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2023年按时完成基本数据。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1.确保耕地和基本农田面积不变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还新增开垦基本农田及耕地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2.提供土地利用数据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按需提供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1.保证所有的工作能按时完成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按项目实施进度计划进行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2.保证过程中资金的按时到位序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不导致资金资产流失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1.增加耕地指标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完成新增耕地面积70公顷，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2.减少财政支出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该项目例入本级财政预算，厉行节约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社会环境改善情况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开垦荒地，复垦复绿，一片生机盎然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为人民创收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增加耕地面积，多种粮食，为人民创收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1.改善生态环境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开垦荒地，复垦复绿，一片生机盎然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2.预防地灾发生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实现灾毁复垦，有效预防地灾发生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提供土地所有权权利主体指标参考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确保耕地和基本农田面积不变，保护地质环境、加强地灾防治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1.得到群众好评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群众满意度≧95%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2.得到服务对象认可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让服务项目对象满意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控制材料成本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集中人员集中时间，降低成本完成项目督查和验收工作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陈丽丽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2024-6-20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13873073230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社会垫资耕地开发项目建设指挥部专项经费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汨罗市自然资源局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汨罗市土地综合整治中心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96.4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64.27%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全年度为全市提供各项数字指标及服务，都获得预期的效益，包括经济效益、社会效益、环境效益、可持续影响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bookmarkStart w:id="0" w:name="_GoBack" w:colFirst="6" w:colLast="8"/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1.确保准确程度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完成新增耕地面积70公顷，并支付相应的耕种管护费以维护好耕地面积不变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left="180" w:leftChars="0" w:hanging="180" w:hangingChars="10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2.按时完成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2023年按时完成基本数据。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1.确保耕地和基本农田面积不变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还新增开垦基本农田及耕地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2.提供土地利用数据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按需提供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1.保证所有的工作能按时完成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按项目实施进度计划进行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2.保证过程中资金的按时到位序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不导致资金资产流失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1.增加耕地指标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完成新增耕地面积70公顷，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2.减少财政支出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该项目例入本级财政预算，厉行节约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社会环境改善情况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开垦荒地，复垦复绿，一片生机盎然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为人民创收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增加耕地面积，多种粮食，为人民创收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1.改善生态环境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开垦荒地，复垦复绿，一片生机盎然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2.预防地灾发生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实现灾毁复垦，有效预防地灾发生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提供土地所有权权利主体指标参考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确保耕地和基本农田面积不变，保护地质环境、加强地灾防治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1.得到群众好评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群众满意度≧95%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2.得到服务对象认可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让服务项目对象满意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控制材料成本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集中人员集中时间，降低成本完成项目督查和验收工作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完成率100%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95.43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bookmarkEnd w:id="0"/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填表人：陈丽丽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2024-6-20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13873073230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年度汨罗市土地综合整治中心</w:t>
      </w: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汨罗市土地综合整治中心(盖章)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汨罗市土地综合整治中心</w:t>
      </w: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 w:firstLineChars="200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按照财政预算绩效管理工作的总体要求，2022年汨罗市土地综合整治中心，年初预算编制人数9人，在职人数9人，基本支出85.7万元，全部实行整体支出绩效管理，另外项目支出150万元。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spacing w:line="600" w:lineRule="exact"/>
        <w:ind w:firstLine="643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85.7万元，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主要用于工资福利支出、一般商品服务支出。其中工资福利支出为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72.5万元，一般商品服务支出为13.2万元。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2022年度项目支出150万元，主要是社会垫资耕地开发项目建设指挥部专项经费，用于指挥部办公，项目督查，项目验收相关支出。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2022年度政府性基金预算支出为0万元，用于项目支出的收入是财政一般预算拨款。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2022年度国有资本经营预算支出为0万元。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2022年度社会保险基金预算支出17.42万元。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年，我单位积极履职，强化管理，较好地完成了年度工作目标。通过加强预算收支管理，不断建立健全内部管理制度，梳理内部管理流程，部门整体支出管理水平得到提升。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项目预算有待细化。预算编制不够明确和细化尤其是项目预算，预算的编制和实际项目的执行出现偏差，合理性有待提高，预算执行力度有待加强。</w:t>
      </w:r>
    </w:p>
    <w:p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公用经费的控制有一定难度，且公用经费预算编制和实际支出科目金额出现偏差。</w:t>
      </w:r>
    </w:p>
    <w:p>
      <w:pPr>
        <w:numPr>
          <w:ilvl w:val="0"/>
          <w:numId w:val="5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>
      <w:pPr>
        <w:numPr>
          <w:ilvl w:val="0"/>
          <w:numId w:val="6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针对项目预算问题，预算下达项目严格按照预算要求开展项目，进一步加强单位内部机构的预算管理意识，严格按照预算编制的相关制度和要求进行预算编制，保证预算的科学性、可控性及可执行性。</w:t>
      </w:r>
    </w:p>
    <w:p>
      <w:pPr>
        <w:numPr>
          <w:ilvl w:val="0"/>
          <w:numId w:val="6"/>
        </w:num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numPr>
          <w:ilvl w:val="0"/>
          <w:numId w:val="6"/>
        </w:num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对相关人员加强培训，特别是针对《预算法》《行政事业单位会计制度》等学习培训，规范部门预算收支核算，切实提高部门预算收支管理水平。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根据预算绩效管理要求，我单位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3" w:firstLineChars="200"/>
        <w:jc w:val="both"/>
        <w:rPr>
          <w:rFonts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firstLine="900" w:firstLineChars="200"/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汨罗市社会垫资耕地开发建设</w:t>
      </w:r>
    </w:p>
    <w:p>
      <w:pPr>
        <w:spacing w:before="201" w:line="578" w:lineRule="exact"/>
        <w:ind w:firstLine="2250" w:firstLineChars="500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指挥部专项经费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firstLine="3080" w:firstLineChars="70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rFonts w:hint="eastAsia"/>
          <w:spacing w:val="-22"/>
          <w:sz w:val="27"/>
          <w:szCs w:val="27"/>
          <w:u w:val="single" w:color="auto"/>
        </w:rPr>
        <w:t>汨罗市土地综合整治中心</w:t>
      </w:r>
      <w:r>
        <w:rPr>
          <w:spacing w:val="-22"/>
          <w:sz w:val="27"/>
          <w:szCs w:val="27"/>
          <w:u w:val="single" w:color="auto"/>
        </w:rPr>
        <w:t>(盖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2023</w:t>
      </w:r>
      <w:r>
        <w:rPr>
          <w:spacing w:val="-13"/>
          <w:position w:val="26"/>
          <w:sz w:val="27"/>
          <w:szCs w:val="27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6</w:t>
      </w:r>
      <w:r>
        <w:rPr>
          <w:spacing w:val="-13"/>
          <w:position w:val="26"/>
          <w:sz w:val="27"/>
          <w:szCs w:val="27"/>
        </w:rPr>
        <w:t xml:space="preserve"> 月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17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>
      <w:pPr>
        <w:numPr>
          <w:ilvl w:val="0"/>
          <w:numId w:val="0"/>
        </w:numPr>
        <w:spacing w:before="262" w:line="632" w:lineRule="exact"/>
        <w:ind w:leftChars="0" w:right="93" w:rightChars="0"/>
        <w:jc w:val="lef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根据中共中央、国务院《关于分类推进事业单位改革的指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导意见》(中发〔2011〕5 号)和省委、省政府《关于分类推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进事业单位改革的实施意见》(湘发〔2013〕8 号)精</w:t>
      </w:r>
      <w:r>
        <w:rPr>
          <w:rFonts w:ascii="仿宋" w:hAnsi="仿宋" w:eastAsia="仿宋" w:cs="仿宋"/>
          <w:spacing w:val="13"/>
          <w:sz w:val="31"/>
          <w:szCs w:val="31"/>
        </w:rPr>
        <w:t>神，制</w:t>
      </w:r>
      <w:r>
        <w:rPr>
          <w:rFonts w:ascii="仿宋" w:hAnsi="仿宋" w:eastAsia="仿宋" w:cs="仿宋"/>
          <w:spacing w:val="4"/>
          <w:sz w:val="31"/>
          <w:szCs w:val="31"/>
        </w:rPr>
        <w:t>定本规定。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汨罗市</w:t>
      </w:r>
      <w:r>
        <w:rPr>
          <w:rFonts w:ascii="仿宋" w:hAnsi="仿宋" w:eastAsia="仿宋" w:cs="仿宋"/>
          <w:spacing w:val="2"/>
          <w:sz w:val="31"/>
          <w:szCs w:val="31"/>
        </w:rPr>
        <w:t>土地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综合整治</w:t>
      </w:r>
      <w:r>
        <w:rPr>
          <w:rFonts w:ascii="仿宋" w:hAnsi="仿宋" w:eastAsia="仿宋" w:cs="仿宋"/>
          <w:spacing w:val="2"/>
          <w:sz w:val="31"/>
          <w:szCs w:val="31"/>
        </w:rPr>
        <w:t>中心隶属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汨罗</w:t>
      </w:r>
      <w:r>
        <w:rPr>
          <w:rFonts w:ascii="仿宋" w:hAnsi="仿宋" w:eastAsia="仿宋" w:cs="仿宋"/>
          <w:spacing w:val="2"/>
          <w:sz w:val="31"/>
          <w:szCs w:val="31"/>
        </w:rPr>
        <w:t>市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自然</w:t>
      </w:r>
      <w:r>
        <w:rPr>
          <w:rFonts w:ascii="仿宋" w:hAnsi="仿宋" w:eastAsia="仿宋" w:cs="仿宋"/>
          <w:spacing w:val="2"/>
          <w:sz w:val="31"/>
          <w:szCs w:val="31"/>
        </w:rPr>
        <w:t>资源局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参与编制全市土地综合整治专项规划和项目年度计划，负责专项规划成果的应用管理；负责对县级土地整理机构进行业务指导；负责全市土地综合整治项目实施的技术指导和咨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询</w:t>
      </w:r>
      <w:r>
        <w:rPr>
          <w:rFonts w:ascii="仿宋" w:hAnsi="仿宋" w:eastAsia="仿宋" w:cs="仿宋"/>
          <w:spacing w:val="2"/>
          <w:sz w:val="31"/>
          <w:szCs w:val="31"/>
        </w:rPr>
        <w:t>工作；参与土地综合整治项目的选址踏勘、可行性论证、规划设计、预算初审、项目验收等事务性、技术性工作；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全年项目支出共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150万元。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建立了相关业务专项财务管理制度，加强资金管理，对项目资金使用情况，实行跟踪监控。实行专款专用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健全财务机制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执行预决算管理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严格审批程序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全程接受财政等部门的监管。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年初预算资金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50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，实际只用96.4万元，主要用于耕地开发相关支出，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人员经费开支37.44万元，办公经费开支17.76万元，租车费开支19.2万元，水电费12万元，指挥部办公楼维修开支10万元。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指挥部项目包括耕地开发项目，土地整改项目，旱改水项目，损毁项目，通过该项目现已实现以下目标：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0"/>
        </w:rPr>
        <w:t>全年度为全市提供各项数字指标及服务，都获得预期的效益，包括经济效益、社会效益、环境效益、可持续影响</w:t>
      </w:r>
      <w:r>
        <w:rPr>
          <w:rFonts w:hint="eastAsia" w:ascii="仿宋_GB2312" w:eastAsia="仿宋_GB2312"/>
          <w:kern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督导日常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</w:t>
      </w: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建设工作，保证工程质量和效率。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次绩效评价遵循科学规范、公开公正、绩效相关的原则，重点评价项目的年度资金总额、产出指标、效益指标和满意度指标四个方面。绩效评价目的对照年初确定的绩效目标各项任务，加强项目和资金管理，确保资金使用合规合法，促进工作效率提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7" w:leftChars="294" w:firstLine="0" w:firstLineChars="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通过项目实施增加耕地面积，多种粮食，为人民创收。  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绩效目标设定及指标完成情况达到预算申报绩效目标，相应的数量指标、质量指标、时效指标均达到预期，成本指标未超过指标值。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严格按照预算要求开展项目，按时间节点对项目监督。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资金分配方面资金分配合理,突出重点,公平公正,无散小差现象,资金分配和使用方向与资金管理办法相符。资金拨付方面拨付及时,无滞留、闲置等现象。资金使用方面资金使用合规,无截留、挪用等现象,资金使用产生效益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项目支出效益情况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截止目前，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社会垫资耕地开发建设项目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完成新增耕地面积70公顷，并支付相应的耕种管护费以维护好耕地面积不变；开垦荒地，复垦复绿，一片生机盎然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，得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到群众好评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主要经验及做法、存在的问题及原因分析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该项目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专项管理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方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面专项立项依据充分,有资金管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理办法,资金管理办法规范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，但存在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资金开支时间进度不均衡的问题，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导致项目的实施进度有所延误。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有关建议</w:t>
      </w:r>
    </w:p>
    <w:p>
      <w:pPr>
        <w:ind w:firstLine="640" w:firstLineChars="20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后续工作计划我们将在下一步的工作中,认真总结经验完善机制和制度,着力抓好经费预算规范管理,合理安排资金支出进度,提高资金使用效率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79AEF"/>
    <w:multiLevelType w:val="singleLevel"/>
    <w:tmpl w:val="9B679A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3E9F43"/>
    <w:multiLevelType w:val="singleLevel"/>
    <w:tmpl w:val="B73E9F4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BDBF311A"/>
    <w:multiLevelType w:val="singleLevel"/>
    <w:tmpl w:val="BDBF311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9CBB872"/>
    <w:multiLevelType w:val="singleLevel"/>
    <w:tmpl w:val="D9CBB87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EFD7DA1"/>
    <w:multiLevelType w:val="singleLevel"/>
    <w:tmpl w:val="DEFD7DA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DDBDAD6"/>
    <w:multiLevelType w:val="singleLevel"/>
    <w:tmpl w:val="EDDBDAD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77FE374"/>
    <w:multiLevelType w:val="singleLevel"/>
    <w:tmpl w:val="F77FE37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BC7DA1"/>
    <w:multiLevelType w:val="singleLevel"/>
    <w:tmpl w:val="FFBC7D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BD682DB"/>
    <w:multiLevelType w:val="multilevel"/>
    <w:tmpl w:val="3BD682DB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  <w:b w:val="0"/>
        <w:bCs w:val="0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  <w:b w:val="0"/>
        <w:bCs w:val="0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  <w:b w:val="0"/>
        <w:bCs w:val="0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  <w:b w:val="0"/>
        <w:bCs w:val="0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  <w:b w:val="0"/>
        <w:bCs w:val="0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  <w:b w:val="0"/>
        <w:bCs w:val="0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  <w:b w:val="0"/>
        <w:bCs w:val="0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  <w:b w:val="0"/>
        <w:bCs w:val="0"/>
      </w:rPr>
    </w:lvl>
  </w:abstractNum>
  <w:abstractNum w:abstractNumId="9">
    <w:nsid w:val="596F624D"/>
    <w:multiLevelType w:val="singleLevel"/>
    <w:tmpl w:val="596F624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0ZmZlZTEyYzZiODMwNTZlM2VmMzMxNTExOTMxZTMifQ=="/>
  </w:docVars>
  <w:rsids>
    <w:rsidRoot w:val="00000000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2AEA6B1C"/>
    <w:rsid w:val="308216BE"/>
    <w:rsid w:val="34FE1149"/>
    <w:rsid w:val="3A550786"/>
    <w:rsid w:val="3B7A130F"/>
    <w:rsid w:val="3E997EF6"/>
    <w:rsid w:val="400478D6"/>
    <w:rsid w:val="4354062A"/>
    <w:rsid w:val="4F8B6063"/>
    <w:rsid w:val="52FA3F96"/>
    <w:rsid w:val="55850F17"/>
    <w:rsid w:val="57AE6D93"/>
    <w:rsid w:val="5FB623A7"/>
    <w:rsid w:val="6E3851B0"/>
    <w:rsid w:val="71C335DA"/>
    <w:rsid w:val="729A1F96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4576</Words>
  <Characters>5016</Characters>
  <TotalTime>0</TotalTime>
  <ScaleCrop>false</ScaleCrop>
  <LinksUpToDate>false</LinksUpToDate>
  <CharactersWithSpaces>5215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企业用户_615845838</cp:lastModifiedBy>
  <cp:lastPrinted>2024-05-21T14:05:00Z</cp:lastPrinted>
  <dcterms:modified xsi:type="dcterms:W3CDTF">2024-07-03T09:36:52Z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