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eastAsia="仿宋_GB2312"/>
                <w:kern w:val="0"/>
                <w:lang w:val="en-US" w:eastAsia="zh-CN"/>
              </w:rPr>
              <w:t>0.17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0.17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57.91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78.47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10.88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0.98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eastAsia="宋体" w:cs="Arial"/>
                <w:snapToGrid w:val="0"/>
                <w:color w:val="000000"/>
                <w:sz w:val="21"/>
                <w:szCs w:val="21"/>
                <w:lang w:val="en-US" w:eastAsia="zh-CN" w:bidi="ar-SA"/>
              </w:rPr>
              <w:t>严格控制“三公”经费，压减办公经费</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417"/>
        <w:gridCol w:w="1130"/>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汨罗市不动产登记中心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417"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130"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417"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566.52</w:t>
            </w:r>
          </w:p>
        </w:tc>
        <w:tc>
          <w:tcPr>
            <w:tcW w:w="1130"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566.52</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550.16</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566.52</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566.52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566.52</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499.92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rPr>
              <w:t>目标1：预期可能实现的经济效益。</w:t>
            </w:r>
          </w:p>
          <w:p>
            <w:pPr>
              <w:spacing w:line="240" w:lineRule="auto"/>
              <w:jc w:val="both"/>
              <w:rPr>
                <w:rFonts w:hint="eastAsia" w:ascii="仿宋_GB2312" w:eastAsia="仿宋_GB2312"/>
                <w:kern w:val="0"/>
                <w:lang w:eastAsia="zh-CN"/>
              </w:rPr>
            </w:pPr>
            <w:r>
              <w:rPr>
                <w:rFonts w:hint="eastAsia" w:ascii="仿宋_GB2312" w:eastAsia="仿宋_GB2312"/>
                <w:kern w:val="0"/>
              </w:rPr>
              <w:t>目标2：预期可能实现的环境效益</w:t>
            </w:r>
            <w:r>
              <w:rPr>
                <w:rFonts w:hint="eastAsia" w:ascii="仿宋_GB2312" w:eastAsia="仿宋_GB2312"/>
                <w:kern w:val="0"/>
                <w:lang w:eastAsia="zh-CN"/>
              </w:rPr>
              <w:t>。</w:t>
            </w:r>
          </w:p>
          <w:p>
            <w:pPr>
              <w:spacing w:line="240" w:lineRule="auto"/>
              <w:jc w:val="both"/>
              <w:rPr>
                <w:rFonts w:hint="eastAsia" w:ascii="仿宋_GB2312" w:eastAsia="仿宋_GB2312"/>
                <w:kern w:val="0"/>
                <w:lang w:eastAsia="zh-CN"/>
              </w:rPr>
            </w:pPr>
            <w:r>
              <w:rPr>
                <w:rFonts w:hint="eastAsia" w:ascii="仿宋_GB2312" w:eastAsia="仿宋_GB2312"/>
                <w:kern w:val="0"/>
                <w:lang w:eastAsia="zh-CN"/>
              </w:rPr>
              <w:t>目标3：预期可能实现的可持续影响以及服务对象满意度等效益。</w:t>
            </w:r>
          </w:p>
        </w:tc>
        <w:tc>
          <w:tcPr>
            <w:tcW w:w="4260" w:type="dxa"/>
            <w:gridSpan w:val="4"/>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已基本完成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417"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13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417"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1.确保耕地和基本农田面积不变</w:t>
            </w:r>
          </w:p>
        </w:tc>
        <w:tc>
          <w:tcPr>
            <w:tcW w:w="1130"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1、还新增开垦基本农田及耕地</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1.确保耕地和基本农田面积不变</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417"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2.提供土地利用数据</w:t>
            </w:r>
          </w:p>
        </w:tc>
        <w:tc>
          <w:tcPr>
            <w:tcW w:w="1130"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2、按需提供</w:t>
            </w:r>
          </w:p>
        </w:tc>
        <w:tc>
          <w:tcPr>
            <w:tcW w:w="1269"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2.提供土地利用数据</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417"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资源得到合理利用</w:t>
            </w:r>
          </w:p>
        </w:tc>
        <w:tc>
          <w:tcPr>
            <w:tcW w:w="113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充分利用闲置土地资源(荒地、空心房变绿)</w:t>
            </w:r>
          </w:p>
        </w:tc>
        <w:tc>
          <w:tcPr>
            <w:tcW w:w="126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基本完成</w:t>
            </w:r>
          </w:p>
        </w:tc>
        <w:tc>
          <w:tcPr>
            <w:tcW w:w="69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417"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保护地质环境、加强地</w:t>
            </w:r>
          </w:p>
        </w:tc>
        <w:tc>
          <w:tcPr>
            <w:tcW w:w="113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还新增开垦基本农田及耕地</w:t>
            </w:r>
          </w:p>
        </w:tc>
        <w:tc>
          <w:tcPr>
            <w:tcW w:w="126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基本完成</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pPr>
              <w:spacing w:line="240" w:lineRule="auto"/>
              <w:ind w:firstLine="420"/>
              <w:jc w:val="center"/>
              <w:rPr>
                <w:rFonts w:ascii="仿宋_GB2312" w:eastAsia="仿宋_GB2312"/>
                <w:kern w:val="0"/>
              </w:rPr>
            </w:pPr>
          </w:p>
        </w:tc>
        <w:tc>
          <w:tcPr>
            <w:tcW w:w="102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417"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完成时间</w:t>
            </w:r>
          </w:p>
        </w:tc>
        <w:tc>
          <w:tcPr>
            <w:tcW w:w="1130"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2022年年底</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rPr>
              <w:t>基本完成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417" w:type="dxa"/>
            <w:tcBorders>
              <w:lef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rPr>
              <w:t>经费及人员</w:t>
            </w:r>
          </w:p>
        </w:tc>
        <w:tc>
          <w:tcPr>
            <w:tcW w:w="113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充分发挥资金的用途，保护人民生命和财产安全</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rPr>
              <w:t>基本完成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417" w:type="dxa"/>
            <w:tcBorders>
              <w:lef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lang w:eastAsia="zh-CN"/>
              </w:rPr>
              <w:t>促进社会发展</w:t>
            </w:r>
          </w:p>
        </w:tc>
        <w:tc>
          <w:tcPr>
            <w:tcW w:w="1130" w:type="dxa"/>
            <w:vAlign w:val="center"/>
          </w:tcPr>
          <w:p>
            <w:pPr>
              <w:spacing w:line="240" w:lineRule="auto"/>
              <w:jc w:val="both"/>
              <w:rPr>
                <w:rFonts w:ascii="仿宋_GB2312" w:eastAsia="仿宋_GB2312"/>
                <w:kern w:val="0"/>
              </w:rPr>
            </w:pPr>
            <w:r>
              <w:rPr>
                <w:rFonts w:hint="eastAsia" w:ascii="仿宋_GB2312" w:eastAsia="仿宋_GB2312"/>
                <w:kern w:val="0"/>
                <w:lang w:eastAsia="zh-CN"/>
              </w:rPr>
              <w:t>有所提升</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lang w:eastAsia="zh-CN"/>
              </w:rPr>
              <w:t>有所提升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417" w:type="dxa"/>
            <w:tcBorders>
              <w:left w:val="single" w:color="auto" w:sz="4" w:space="0"/>
            </w:tcBorders>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生态环境改善状况</w:t>
            </w:r>
          </w:p>
        </w:tc>
        <w:tc>
          <w:tcPr>
            <w:tcW w:w="1130"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有所改善</w:t>
            </w:r>
          </w:p>
        </w:tc>
        <w:tc>
          <w:tcPr>
            <w:tcW w:w="126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eastAsia="zh-CN"/>
              </w:rPr>
              <w:t>有所改善</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tcBorders>
            <w:vAlign w:val="center"/>
          </w:tcPr>
          <w:p>
            <w:pPr>
              <w:spacing w:line="240" w:lineRule="auto"/>
              <w:ind w:firstLine="420"/>
              <w:jc w:val="center"/>
              <w:rPr>
                <w:rFonts w:ascii="仿宋_GB2312" w:eastAsia="仿宋_GB2312"/>
                <w:kern w:val="0"/>
              </w:rPr>
            </w:pPr>
          </w:p>
        </w:tc>
        <w:tc>
          <w:tcPr>
            <w:tcW w:w="1029" w:type="dxa"/>
            <w:tcBorders>
              <w:top w:val="single" w:color="auto" w:sz="4" w:space="0"/>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417" w:type="dxa"/>
            <w:vAlign w:val="center"/>
          </w:tcPr>
          <w:p>
            <w:pPr>
              <w:spacing w:line="240" w:lineRule="auto"/>
              <w:ind w:firstLine="420" w:firstLineChars="200"/>
              <w:jc w:val="both"/>
              <w:rPr>
                <w:rFonts w:ascii="仿宋_GB2312" w:eastAsia="仿宋_GB2312"/>
                <w:kern w:val="0"/>
              </w:rPr>
            </w:pPr>
            <w:r>
              <w:rPr>
                <w:rFonts w:hint="eastAsia" w:ascii="仿宋_GB2312" w:eastAsia="仿宋_GB2312"/>
                <w:kern w:val="0"/>
                <w:lang w:eastAsia="zh-CN"/>
              </w:rPr>
              <w:t>促进可持续发展</w:t>
            </w:r>
          </w:p>
        </w:tc>
        <w:tc>
          <w:tcPr>
            <w:tcW w:w="1130"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有所改善</w:t>
            </w:r>
          </w:p>
        </w:tc>
        <w:tc>
          <w:tcPr>
            <w:tcW w:w="1269"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有所改善</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top w:val="single" w:color="auto" w:sz="4" w:space="0"/>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417" w:type="dxa"/>
            <w:vAlign w:val="center"/>
          </w:tcPr>
          <w:p>
            <w:pPr>
              <w:spacing w:line="240" w:lineRule="auto"/>
              <w:ind w:firstLine="420" w:firstLineChars="2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受益对象满意度</w:t>
            </w:r>
          </w:p>
        </w:tc>
        <w:tc>
          <w:tcPr>
            <w:tcW w:w="1130"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东文宋体" w:hAnsi="东文宋体" w:eastAsia="东文宋体" w:cs="东文宋体"/>
                <w:kern w:val="0"/>
                <w:lang w:eastAsia="zh-CN"/>
              </w:rPr>
              <w:t>≥</w:t>
            </w:r>
            <w:r>
              <w:rPr>
                <w:rFonts w:hint="eastAsia" w:ascii="仿宋_GB2312" w:eastAsia="仿宋_GB2312"/>
                <w:kern w:val="0"/>
                <w:lang w:val="en-US" w:eastAsia="zh-CN"/>
              </w:rPr>
              <w:t>95%</w:t>
            </w:r>
          </w:p>
        </w:tc>
        <w:tc>
          <w:tcPr>
            <w:tcW w:w="12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受益对象满意度达</w:t>
            </w:r>
            <w:r>
              <w:rPr>
                <w:rFonts w:hint="eastAsia" w:ascii="仿宋_GB2312" w:eastAsia="仿宋_GB2312"/>
                <w:kern w:val="0"/>
                <w:lang w:val="en-US" w:eastAsia="zh-CN"/>
              </w:rPr>
              <w:t>98%</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bottom w:val="single" w:color="auto" w:sz="4" w:space="0"/>
            </w:tcBorders>
            <w:vAlign w:val="center"/>
          </w:tcPr>
          <w:p>
            <w:pPr>
              <w:spacing w:line="240" w:lineRule="auto"/>
              <w:ind w:firstLine="420"/>
              <w:jc w:val="center"/>
              <w:rPr>
                <w:rFonts w:ascii="仿宋_GB2312" w:eastAsia="仿宋_GB2312"/>
                <w:kern w:val="0"/>
              </w:rPr>
            </w:pPr>
          </w:p>
        </w:tc>
        <w:tc>
          <w:tcPr>
            <w:tcW w:w="1029" w:type="dxa"/>
            <w:vMerge w:val="continue"/>
            <w:tcBorders>
              <w:top w:val="single" w:color="auto" w:sz="4" w:space="0"/>
              <w:bottom w:val="single" w:color="auto" w:sz="4" w:space="0"/>
            </w:tcBorders>
            <w:vAlign w:val="center"/>
          </w:tcPr>
          <w:p>
            <w:pPr>
              <w:spacing w:line="240" w:lineRule="auto"/>
              <w:ind w:firstLine="420"/>
              <w:jc w:val="center"/>
              <w:rPr>
                <w:rFonts w:ascii="仿宋_GB2312" w:eastAsia="仿宋_GB2312"/>
                <w:kern w:val="0"/>
              </w:rPr>
            </w:pPr>
          </w:p>
        </w:tc>
        <w:tc>
          <w:tcPr>
            <w:tcW w:w="1417" w:type="dxa"/>
            <w:vAlign w:val="center"/>
          </w:tcPr>
          <w:p>
            <w:pPr>
              <w:spacing w:line="240" w:lineRule="auto"/>
              <w:ind w:firstLine="420" w:firstLineChars="2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社会公众满意度</w:t>
            </w:r>
          </w:p>
        </w:tc>
        <w:tc>
          <w:tcPr>
            <w:tcW w:w="113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东文宋体" w:hAnsi="东文宋体" w:eastAsia="东文宋体" w:cs="东文宋体"/>
                <w:kern w:val="0"/>
                <w:lang w:eastAsia="zh-CN"/>
              </w:rPr>
              <w:t>≥</w:t>
            </w:r>
            <w:r>
              <w:rPr>
                <w:rFonts w:hint="eastAsia" w:ascii="仿宋_GB2312" w:eastAsia="仿宋_GB2312"/>
                <w:kern w:val="0"/>
                <w:lang w:val="en-US" w:eastAsia="zh-CN"/>
              </w:rPr>
              <w:t>95%</w:t>
            </w:r>
          </w:p>
        </w:tc>
        <w:tc>
          <w:tcPr>
            <w:tcW w:w="126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eastAsia="zh-CN"/>
              </w:rPr>
              <w:t>群众满意度达</w:t>
            </w:r>
            <w:r>
              <w:rPr>
                <w:rFonts w:hint="eastAsia" w:ascii="仿宋_GB2312" w:eastAsia="仿宋_GB2312"/>
                <w:kern w:val="0"/>
                <w:lang w:val="en-US" w:eastAsia="zh-CN"/>
              </w:rPr>
              <w:t>98%</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417"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人工和材料成本</w:t>
            </w:r>
          </w:p>
        </w:tc>
        <w:tc>
          <w:tcPr>
            <w:tcW w:w="1130"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减少成本</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rPr>
              <w:t>基本完成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417" w:type="dxa"/>
            <w:vAlign w:val="center"/>
          </w:tcPr>
          <w:p>
            <w:pPr>
              <w:spacing w:line="240" w:lineRule="auto"/>
              <w:jc w:val="both"/>
              <w:rPr>
                <w:rFonts w:ascii="仿宋_GB2312" w:eastAsia="仿宋_GB2312"/>
                <w:kern w:val="0"/>
              </w:rPr>
            </w:pPr>
            <w:r>
              <w:rPr>
                <w:rFonts w:hint="eastAsia" w:ascii="仿宋_GB2312" w:eastAsia="仿宋_GB2312"/>
                <w:kern w:val="0"/>
                <w:lang w:eastAsia="zh-CN"/>
              </w:rPr>
              <w:t>对社会发展造成的负面影响</w:t>
            </w:r>
          </w:p>
        </w:tc>
        <w:tc>
          <w:tcPr>
            <w:tcW w:w="1130"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2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417" w:type="dxa"/>
            <w:vAlign w:val="center"/>
          </w:tcPr>
          <w:p>
            <w:pPr>
              <w:spacing w:line="240" w:lineRule="auto"/>
              <w:jc w:val="both"/>
              <w:rPr>
                <w:rFonts w:ascii="仿宋_GB2312" w:eastAsia="仿宋_GB2312"/>
                <w:kern w:val="0"/>
              </w:rPr>
            </w:pPr>
            <w:r>
              <w:rPr>
                <w:rFonts w:hint="eastAsia" w:ascii="仿宋_GB2312" w:eastAsia="仿宋_GB2312"/>
                <w:kern w:val="0"/>
                <w:lang w:eastAsia="zh-CN"/>
              </w:rPr>
              <w:t>对生态环境造成负面影响</w:t>
            </w:r>
          </w:p>
        </w:tc>
        <w:tc>
          <w:tcPr>
            <w:tcW w:w="1130"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无</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eastAsia="zh-CN"/>
              </w:rPr>
              <w:t>无</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hint="default" w:ascii="仿宋_GB2312" w:eastAsia="仿宋_GB2312"/>
                <w:kern w:val="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98.7</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8"/>
        <w:gridCol w:w="891"/>
        <w:gridCol w:w="770"/>
        <w:gridCol w:w="1347"/>
        <w:gridCol w:w="1720"/>
        <w:gridCol w:w="1168"/>
        <w:gridCol w:w="633"/>
        <w:gridCol w:w="492"/>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0" w:type="auto"/>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0" w:type="auto"/>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城镇历史存量数据整合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0" w:type="auto"/>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0" w:type="auto"/>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汨罗市自然资源局</w:t>
            </w:r>
          </w:p>
        </w:tc>
        <w:tc>
          <w:tcPr>
            <w:tcW w:w="1168"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406"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汨罗市不动产登记中心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0" w:type="auto"/>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0" w:type="auto"/>
            <w:gridSpan w:val="2"/>
            <w:vAlign w:val="center"/>
          </w:tcPr>
          <w:p>
            <w:pPr>
              <w:spacing w:line="240" w:lineRule="auto"/>
              <w:ind w:firstLine="420"/>
              <w:jc w:val="center"/>
              <w:rPr>
                <w:rFonts w:ascii="仿宋_GB2312" w:hAnsi="宋体" w:eastAsia="仿宋_GB2312" w:cs="宋体"/>
                <w:kern w:val="0"/>
                <w:lang w:eastAsia="zh-CN"/>
              </w:rPr>
            </w:pPr>
          </w:p>
        </w:tc>
        <w:tc>
          <w:tcPr>
            <w:tcW w:w="0" w:type="auto"/>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0" w:type="auto"/>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68"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3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0" w:type="auto"/>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0" w:type="auto"/>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0" w:type="auto"/>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0" w:type="auto"/>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0" w:type="auto"/>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58.6</w:t>
            </w:r>
          </w:p>
        </w:tc>
        <w:tc>
          <w:tcPr>
            <w:tcW w:w="0" w:type="auto"/>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58.6</w:t>
            </w:r>
          </w:p>
        </w:tc>
        <w:tc>
          <w:tcPr>
            <w:tcW w:w="1168"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58.6</w:t>
            </w:r>
          </w:p>
        </w:tc>
        <w:tc>
          <w:tcPr>
            <w:tcW w:w="633"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0" w:type="auto"/>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0" w:type="auto"/>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0" w:type="auto"/>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0" w:type="auto"/>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0" w:type="auto"/>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58.6</w:t>
            </w:r>
          </w:p>
        </w:tc>
        <w:tc>
          <w:tcPr>
            <w:tcW w:w="0" w:type="auto"/>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58.6</w:t>
            </w:r>
          </w:p>
        </w:tc>
        <w:tc>
          <w:tcPr>
            <w:tcW w:w="1168"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58.6</w:t>
            </w:r>
          </w:p>
        </w:tc>
        <w:tc>
          <w:tcPr>
            <w:tcW w:w="633" w:type="dxa"/>
            <w:vAlign w:val="center"/>
          </w:tcPr>
          <w:p>
            <w:pPr>
              <w:spacing w:line="240" w:lineRule="auto"/>
              <w:ind w:firstLine="420"/>
              <w:jc w:val="center"/>
              <w:rPr>
                <w:rFonts w:ascii="仿宋_GB2312" w:hAnsi="宋体" w:eastAsia="仿宋_GB2312" w:cs="宋体"/>
                <w:kern w:val="0"/>
                <w:lang w:eastAsia="zh-CN"/>
              </w:rPr>
            </w:pPr>
          </w:p>
        </w:tc>
        <w:tc>
          <w:tcPr>
            <w:tcW w:w="0" w:type="auto"/>
            <w:vAlign w:val="center"/>
          </w:tcPr>
          <w:p>
            <w:pPr>
              <w:spacing w:line="240" w:lineRule="auto"/>
              <w:ind w:firstLine="420"/>
              <w:jc w:val="center"/>
              <w:rPr>
                <w:rFonts w:ascii="仿宋_GB2312" w:hAnsi="宋体" w:eastAsia="仿宋_GB2312" w:cs="宋体"/>
                <w:kern w:val="0"/>
                <w:lang w:eastAsia="zh-CN"/>
              </w:rPr>
            </w:pPr>
          </w:p>
        </w:tc>
        <w:tc>
          <w:tcPr>
            <w:tcW w:w="0" w:type="auto"/>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0" w:type="auto"/>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0" w:type="auto"/>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0" w:type="auto"/>
            <w:vAlign w:val="center"/>
          </w:tcPr>
          <w:p>
            <w:pPr>
              <w:spacing w:line="240" w:lineRule="auto"/>
              <w:ind w:firstLine="420"/>
              <w:jc w:val="center"/>
              <w:rPr>
                <w:rFonts w:ascii="仿宋_GB2312" w:hAnsi="宋体" w:eastAsia="仿宋_GB2312" w:cs="宋体"/>
                <w:kern w:val="0"/>
                <w:lang w:eastAsia="zh-CN"/>
              </w:rPr>
            </w:pPr>
          </w:p>
        </w:tc>
        <w:tc>
          <w:tcPr>
            <w:tcW w:w="0" w:type="auto"/>
            <w:vAlign w:val="center"/>
          </w:tcPr>
          <w:p>
            <w:pPr>
              <w:spacing w:line="240" w:lineRule="auto"/>
              <w:ind w:firstLine="420"/>
              <w:jc w:val="center"/>
              <w:rPr>
                <w:rFonts w:ascii="仿宋_GB2312" w:hAnsi="宋体" w:eastAsia="仿宋_GB2312" w:cs="宋体"/>
                <w:kern w:val="0"/>
                <w:lang w:eastAsia="zh-CN"/>
              </w:rPr>
            </w:pPr>
          </w:p>
        </w:tc>
        <w:tc>
          <w:tcPr>
            <w:tcW w:w="1168" w:type="dxa"/>
            <w:vAlign w:val="center"/>
          </w:tcPr>
          <w:p>
            <w:pPr>
              <w:spacing w:line="240" w:lineRule="auto"/>
              <w:ind w:firstLine="420"/>
              <w:jc w:val="center"/>
              <w:rPr>
                <w:rFonts w:ascii="仿宋_GB2312" w:hAnsi="宋体" w:eastAsia="仿宋_GB2312" w:cs="宋体"/>
                <w:kern w:val="0"/>
                <w:lang w:eastAsia="zh-CN"/>
              </w:rPr>
            </w:pPr>
          </w:p>
        </w:tc>
        <w:tc>
          <w:tcPr>
            <w:tcW w:w="633" w:type="dxa"/>
            <w:vAlign w:val="center"/>
          </w:tcPr>
          <w:p>
            <w:pPr>
              <w:spacing w:line="240" w:lineRule="auto"/>
              <w:ind w:firstLine="420"/>
              <w:jc w:val="center"/>
              <w:rPr>
                <w:rFonts w:ascii="仿宋_GB2312" w:hAnsi="宋体" w:eastAsia="仿宋_GB2312" w:cs="宋体"/>
                <w:kern w:val="0"/>
                <w:lang w:eastAsia="zh-CN"/>
              </w:rPr>
            </w:pPr>
          </w:p>
        </w:tc>
        <w:tc>
          <w:tcPr>
            <w:tcW w:w="0" w:type="auto"/>
            <w:vAlign w:val="center"/>
          </w:tcPr>
          <w:p>
            <w:pPr>
              <w:spacing w:line="240" w:lineRule="auto"/>
              <w:ind w:firstLine="420"/>
              <w:jc w:val="center"/>
              <w:rPr>
                <w:rFonts w:ascii="仿宋_GB2312" w:hAnsi="宋体" w:eastAsia="仿宋_GB2312" w:cs="宋体"/>
                <w:kern w:val="0"/>
                <w:lang w:eastAsia="zh-CN"/>
              </w:rPr>
            </w:pPr>
          </w:p>
        </w:tc>
        <w:tc>
          <w:tcPr>
            <w:tcW w:w="0" w:type="auto"/>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0" w:type="auto"/>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0" w:type="auto"/>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0" w:type="auto"/>
            <w:vAlign w:val="center"/>
          </w:tcPr>
          <w:p>
            <w:pPr>
              <w:spacing w:line="240" w:lineRule="auto"/>
              <w:ind w:firstLine="420"/>
              <w:jc w:val="center"/>
              <w:rPr>
                <w:rFonts w:ascii="仿宋_GB2312" w:hAnsi="宋体" w:eastAsia="仿宋_GB2312" w:cs="宋体"/>
                <w:kern w:val="0"/>
              </w:rPr>
            </w:pPr>
          </w:p>
        </w:tc>
        <w:tc>
          <w:tcPr>
            <w:tcW w:w="0" w:type="auto"/>
            <w:vAlign w:val="center"/>
          </w:tcPr>
          <w:p>
            <w:pPr>
              <w:spacing w:line="240" w:lineRule="auto"/>
              <w:ind w:firstLine="420"/>
              <w:jc w:val="center"/>
              <w:rPr>
                <w:rFonts w:ascii="仿宋_GB2312" w:hAnsi="宋体" w:eastAsia="仿宋_GB2312" w:cs="宋体"/>
                <w:kern w:val="0"/>
              </w:rPr>
            </w:pPr>
          </w:p>
        </w:tc>
        <w:tc>
          <w:tcPr>
            <w:tcW w:w="1168" w:type="dxa"/>
            <w:vAlign w:val="center"/>
          </w:tcPr>
          <w:p>
            <w:pPr>
              <w:spacing w:line="240" w:lineRule="auto"/>
              <w:ind w:firstLine="420"/>
              <w:jc w:val="center"/>
              <w:rPr>
                <w:rFonts w:ascii="仿宋_GB2312" w:hAnsi="宋体" w:eastAsia="仿宋_GB2312" w:cs="宋体"/>
                <w:kern w:val="0"/>
              </w:rPr>
            </w:pPr>
          </w:p>
        </w:tc>
        <w:tc>
          <w:tcPr>
            <w:tcW w:w="633" w:type="dxa"/>
            <w:vAlign w:val="center"/>
          </w:tcPr>
          <w:p>
            <w:pPr>
              <w:spacing w:line="240" w:lineRule="auto"/>
              <w:ind w:firstLine="420"/>
              <w:jc w:val="center"/>
              <w:rPr>
                <w:rFonts w:ascii="仿宋_GB2312" w:hAnsi="宋体" w:eastAsia="仿宋_GB2312" w:cs="宋体"/>
                <w:kern w:val="0"/>
              </w:rPr>
            </w:pPr>
          </w:p>
        </w:tc>
        <w:tc>
          <w:tcPr>
            <w:tcW w:w="0" w:type="auto"/>
            <w:vAlign w:val="center"/>
          </w:tcPr>
          <w:p>
            <w:pPr>
              <w:spacing w:line="240" w:lineRule="auto"/>
              <w:ind w:firstLine="420"/>
              <w:jc w:val="center"/>
              <w:rPr>
                <w:rFonts w:ascii="仿宋_GB2312" w:hAnsi="宋体" w:eastAsia="仿宋_GB2312" w:cs="宋体"/>
                <w:kern w:val="0"/>
              </w:rPr>
            </w:pP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0" w:type="auto"/>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0" w:type="auto"/>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0" w:type="auto"/>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0" w:type="auto"/>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0" w:type="auto"/>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市县中心城区国有建设用地使用权和房屋所有权的数据整合和汇交入库</w:t>
            </w:r>
          </w:p>
        </w:tc>
        <w:tc>
          <w:tcPr>
            <w:tcW w:w="0" w:type="auto"/>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0" w:type="auto"/>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0" w:type="auto"/>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0" w:type="auto"/>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0" w:type="auto"/>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0" w:type="auto"/>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16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633"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0" w:type="auto"/>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0" w:type="auto"/>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0" w:type="auto"/>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lang w:eastAsia="zh-CN"/>
              </w:rPr>
            </w:pPr>
          </w:p>
        </w:tc>
        <w:tc>
          <w:tcPr>
            <w:tcW w:w="0" w:type="auto"/>
            <w:vMerge w:val="restart"/>
            <w:tcBorders>
              <w:top w:val="single" w:color="auto" w:sz="4" w:space="0"/>
              <w:left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0" w:type="auto"/>
            <w:tcBorders>
              <w:lef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确保准确程度</w:t>
            </w:r>
          </w:p>
        </w:tc>
        <w:tc>
          <w:tcPr>
            <w:tcW w:w="0" w:type="auto"/>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数据准确</w:t>
            </w:r>
          </w:p>
        </w:tc>
        <w:tc>
          <w:tcPr>
            <w:tcW w:w="1168"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基本完成</w:t>
            </w:r>
          </w:p>
        </w:tc>
        <w:tc>
          <w:tcPr>
            <w:tcW w:w="63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0" w:type="auto"/>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0" w:type="auto"/>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0" w:type="auto"/>
            <w:vMerge w:val="continue"/>
            <w:tcBorders>
              <w:left w:val="single" w:color="auto" w:sz="4" w:space="0"/>
              <w:right w:val="single" w:color="auto" w:sz="4" w:space="0"/>
            </w:tcBorders>
            <w:vAlign w:val="center"/>
          </w:tcPr>
          <w:p>
            <w:pPr>
              <w:spacing w:line="240" w:lineRule="auto"/>
              <w:ind w:firstLine="420"/>
              <w:jc w:val="center"/>
              <w:rPr>
                <w:rFonts w:ascii="仿宋_GB2312" w:hAnsi="宋体" w:eastAsia="仿宋_GB2312" w:cs="宋体"/>
                <w:kern w:val="0"/>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0" w:type="auto"/>
            <w:tcBorders>
              <w:lef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调查准确程度高</w:t>
            </w:r>
          </w:p>
        </w:tc>
        <w:tc>
          <w:tcPr>
            <w:tcW w:w="0" w:type="auto"/>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全面推进不动产初始库及工作底图精细度</w:t>
            </w:r>
          </w:p>
        </w:tc>
        <w:tc>
          <w:tcPr>
            <w:tcW w:w="1168"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基本完成</w:t>
            </w:r>
          </w:p>
        </w:tc>
        <w:tc>
          <w:tcPr>
            <w:tcW w:w="633"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0" w:type="auto"/>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0" w:type="auto"/>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0" w:type="auto"/>
            <w:vMerge w:val="continue"/>
            <w:tcBorders>
              <w:left w:val="single" w:color="auto" w:sz="4" w:space="0"/>
              <w:right w:val="single" w:color="auto" w:sz="4" w:space="0"/>
            </w:tcBorders>
            <w:vAlign w:val="center"/>
          </w:tcPr>
          <w:p>
            <w:pPr>
              <w:spacing w:line="240" w:lineRule="auto"/>
              <w:ind w:firstLine="420"/>
              <w:jc w:val="center"/>
              <w:rPr>
                <w:rFonts w:ascii="仿宋_GB2312" w:hAnsi="宋体" w:eastAsia="仿宋_GB2312" w:cs="宋体"/>
                <w:kern w:val="0"/>
              </w:rPr>
            </w:pPr>
          </w:p>
        </w:tc>
        <w:tc>
          <w:tcPr>
            <w:tcW w:w="0" w:type="auto"/>
            <w:vMerge w:val="continue"/>
            <w:tcBorders>
              <w:top w:val="single" w:color="auto" w:sz="4" w:space="0"/>
              <w:bottom w:val="single" w:color="auto" w:sz="4" w:space="0"/>
              <w:right w:val="single" w:color="auto" w:sz="4" w:space="0"/>
            </w:tcBorders>
            <w:vAlign w:val="center"/>
          </w:tcPr>
          <w:p>
            <w:pPr>
              <w:spacing w:line="240" w:lineRule="auto"/>
              <w:ind w:firstLine="420"/>
              <w:jc w:val="center"/>
              <w:rPr>
                <w:rFonts w:ascii="仿宋_GB2312" w:hAnsi="宋体" w:eastAsia="仿宋_GB2312" w:cs="宋体"/>
                <w:kern w:val="0"/>
              </w:rPr>
            </w:pPr>
          </w:p>
        </w:tc>
        <w:tc>
          <w:tcPr>
            <w:tcW w:w="0" w:type="auto"/>
            <w:tcBorders>
              <w:lef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调查错误率低</w:t>
            </w:r>
          </w:p>
        </w:tc>
        <w:tc>
          <w:tcPr>
            <w:tcW w:w="0" w:type="auto"/>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不动产登记错误率为零</w:t>
            </w:r>
          </w:p>
        </w:tc>
        <w:tc>
          <w:tcPr>
            <w:tcW w:w="1168"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基本完成</w:t>
            </w:r>
          </w:p>
        </w:tc>
        <w:tc>
          <w:tcPr>
            <w:tcW w:w="63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0" w:type="auto"/>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0" w:type="auto"/>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0" w:type="auto"/>
            <w:vMerge w:val="continue"/>
            <w:tcBorders>
              <w:left w:val="single" w:color="auto" w:sz="4" w:space="0"/>
              <w:right w:val="single" w:color="auto" w:sz="4" w:space="0"/>
            </w:tcBorders>
            <w:vAlign w:val="center"/>
          </w:tcPr>
          <w:p>
            <w:pPr>
              <w:spacing w:line="240" w:lineRule="auto"/>
              <w:ind w:firstLine="420"/>
              <w:jc w:val="center"/>
              <w:rPr>
                <w:rFonts w:ascii="仿宋_GB2312" w:hAnsi="宋体" w:eastAsia="仿宋_GB2312" w:cs="宋体"/>
                <w:kern w:val="0"/>
              </w:rPr>
            </w:pPr>
          </w:p>
        </w:tc>
        <w:tc>
          <w:tcPr>
            <w:tcW w:w="0" w:type="auto"/>
            <w:vMerge w:val="restart"/>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0" w:type="auto"/>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按时完成调查</w:t>
            </w:r>
          </w:p>
        </w:tc>
        <w:tc>
          <w:tcPr>
            <w:tcW w:w="0" w:type="auto"/>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2022年全年</w:t>
            </w:r>
          </w:p>
        </w:tc>
        <w:tc>
          <w:tcPr>
            <w:tcW w:w="1168"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基本完成</w:t>
            </w:r>
          </w:p>
        </w:tc>
        <w:tc>
          <w:tcPr>
            <w:tcW w:w="633"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0" w:type="auto"/>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0" w:type="auto"/>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0" w:type="auto"/>
            <w:vMerge w:val="continue"/>
            <w:tcBorders>
              <w:left w:val="single" w:color="auto" w:sz="4" w:space="0"/>
              <w:bottom w:val="single" w:color="auto" w:sz="4" w:space="0"/>
              <w:right w:val="single" w:color="auto" w:sz="4" w:space="0"/>
            </w:tcBorders>
            <w:vAlign w:val="center"/>
          </w:tcPr>
          <w:p>
            <w:pPr>
              <w:spacing w:line="240" w:lineRule="auto"/>
              <w:ind w:firstLine="420"/>
              <w:jc w:val="center"/>
              <w:rPr>
                <w:rFonts w:ascii="仿宋_GB2312" w:hAnsi="宋体" w:eastAsia="仿宋_GB2312" w:cs="宋体"/>
                <w:kern w:val="0"/>
              </w:rPr>
            </w:pPr>
          </w:p>
        </w:tc>
        <w:tc>
          <w:tcPr>
            <w:tcW w:w="0" w:type="auto"/>
            <w:vMerge w:val="continue"/>
            <w:tcBorders>
              <w:bottom w:val="single" w:color="auto" w:sz="4" w:space="0"/>
            </w:tcBorders>
            <w:vAlign w:val="center"/>
          </w:tcPr>
          <w:p>
            <w:pPr>
              <w:spacing w:line="240" w:lineRule="auto"/>
              <w:jc w:val="center"/>
              <w:rPr>
                <w:rFonts w:hint="eastAsia" w:ascii="仿宋_GB2312" w:hAnsi="宋体" w:eastAsia="仿宋_GB2312" w:cs="宋体"/>
                <w:kern w:val="0"/>
              </w:rPr>
            </w:pPr>
          </w:p>
        </w:tc>
        <w:tc>
          <w:tcPr>
            <w:tcW w:w="0" w:type="auto"/>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按时公布调查成果</w:t>
            </w:r>
          </w:p>
        </w:tc>
        <w:tc>
          <w:tcPr>
            <w:tcW w:w="0" w:type="auto"/>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2022年全年</w:t>
            </w:r>
          </w:p>
        </w:tc>
        <w:tc>
          <w:tcPr>
            <w:tcW w:w="1168"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基本完成</w:t>
            </w:r>
          </w:p>
        </w:tc>
        <w:tc>
          <w:tcPr>
            <w:tcW w:w="633" w:type="dxa"/>
            <w:vAlign w:val="center"/>
          </w:tcPr>
          <w:p>
            <w:pPr>
              <w:spacing w:line="240" w:lineRule="auto"/>
              <w:ind w:firstLine="210" w:firstLineChars="10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0" w:type="auto"/>
            <w:vAlign w:val="center"/>
          </w:tcPr>
          <w:p>
            <w:pPr>
              <w:spacing w:line="240" w:lineRule="auto"/>
              <w:ind w:firstLine="210" w:firstLineChars="10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0" w:type="auto"/>
            <w:vMerge w:val="continue"/>
            <w:textDirection w:val="tbRlV"/>
            <w:vAlign w:val="center"/>
          </w:tcPr>
          <w:p>
            <w:pPr>
              <w:spacing w:line="240" w:lineRule="auto"/>
              <w:ind w:firstLine="420"/>
              <w:jc w:val="center"/>
              <w:rPr>
                <w:rFonts w:ascii="仿宋_GB2312" w:hAnsi="宋体" w:eastAsia="仿宋_GB2312" w:cs="宋体"/>
                <w:kern w:val="0"/>
              </w:rPr>
            </w:pPr>
          </w:p>
        </w:tc>
        <w:tc>
          <w:tcPr>
            <w:tcW w:w="0" w:type="auto"/>
            <w:vMerge w:val="restart"/>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0" w:type="auto"/>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0" w:type="auto"/>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确保不动产工作顺利</w:t>
            </w:r>
          </w:p>
        </w:tc>
        <w:tc>
          <w:tcPr>
            <w:tcW w:w="0" w:type="auto"/>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完成市县数据更新、成果核查、成果汇总</w:t>
            </w:r>
          </w:p>
        </w:tc>
        <w:tc>
          <w:tcPr>
            <w:tcW w:w="1168"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基本完成</w:t>
            </w:r>
          </w:p>
        </w:tc>
        <w:tc>
          <w:tcPr>
            <w:tcW w:w="633" w:type="dxa"/>
            <w:vAlign w:val="center"/>
          </w:tcPr>
          <w:p>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0" w:type="auto"/>
            <w:vAlign w:val="center"/>
          </w:tcPr>
          <w:p>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0" w:type="auto"/>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0" w:type="auto"/>
            <w:vMerge w:val="continue"/>
            <w:textDirection w:val="tbRlV"/>
            <w:vAlign w:val="center"/>
          </w:tcPr>
          <w:p>
            <w:pPr>
              <w:spacing w:line="240" w:lineRule="auto"/>
              <w:ind w:firstLine="420"/>
              <w:jc w:val="center"/>
              <w:rPr>
                <w:rFonts w:ascii="仿宋_GB2312" w:hAnsi="宋体" w:eastAsia="仿宋_GB2312" w:cs="宋体"/>
                <w:kern w:val="0"/>
              </w:rPr>
            </w:pPr>
          </w:p>
        </w:tc>
        <w:tc>
          <w:tcPr>
            <w:tcW w:w="0" w:type="auto"/>
            <w:vMerge w:val="continue"/>
            <w:tcBorders>
              <w:top w:val="single" w:color="auto" w:sz="4" w:space="0"/>
              <w:bottom w:val="single" w:color="auto" w:sz="4" w:space="0"/>
            </w:tcBorders>
            <w:vAlign w:val="center"/>
          </w:tcPr>
          <w:p>
            <w:pPr>
              <w:spacing w:line="240" w:lineRule="auto"/>
              <w:ind w:firstLine="420"/>
              <w:jc w:val="center"/>
              <w:rPr>
                <w:rFonts w:ascii="仿宋_GB2312" w:hAnsi="宋体" w:eastAsia="仿宋_GB2312" w:cs="宋体"/>
                <w:kern w:val="0"/>
              </w:rPr>
            </w:pPr>
          </w:p>
        </w:tc>
        <w:tc>
          <w:tcPr>
            <w:tcW w:w="0" w:type="auto"/>
            <w:vMerge w:val="restart"/>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0" w:type="auto"/>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群众接受程度</w:t>
            </w:r>
          </w:p>
        </w:tc>
        <w:tc>
          <w:tcPr>
            <w:tcW w:w="0" w:type="auto"/>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群众接受度高</w:t>
            </w:r>
          </w:p>
        </w:tc>
        <w:tc>
          <w:tcPr>
            <w:tcW w:w="1168"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基本完成</w:t>
            </w:r>
          </w:p>
        </w:tc>
        <w:tc>
          <w:tcPr>
            <w:tcW w:w="633" w:type="dxa"/>
            <w:vAlign w:val="center"/>
          </w:tcPr>
          <w:p>
            <w:pPr>
              <w:spacing w:line="240" w:lineRule="auto"/>
              <w:ind w:firstLine="210" w:firstLineChars="10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0" w:type="auto"/>
            <w:vAlign w:val="center"/>
          </w:tcPr>
          <w:p>
            <w:pPr>
              <w:spacing w:line="240" w:lineRule="auto"/>
              <w:ind w:firstLine="210" w:firstLineChars="10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0" w:type="auto"/>
            <w:vMerge w:val="continue"/>
            <w:textDirection w:val="tbRlV"/>
            <w:vAlign w:val="center"/>
          </w:tcPr>
          <w:p>
            <w:pPr>
              <w:spacing w:line="240" w:lineRule="auto"/>
              <w:ind w:firstLine="420"/>
              <w:jc w:val="center"/>
              <w:rPr>
                <w:rFonts w:ascii="仿宋_GB2312" w:hAnsi="宋体" w:eastAsia="仿宋_GB2312" w:cs="宋体"/>
                <w:kern w:val="0"/>
              </w:rPr>
            </w:pPr>
          </w:p>
        </w:tc>
        <w:tc>
          <w:tcPr>
            <w:tcW w:w="0" w:type="auto"/>
            <w:vMerge w:val="continue"/>
            <w:tcBorders>
              <w:top w:val="single" w:color="auto" w:sz="4" w:space="0"/>
              <w:bottom w:val="single" w:color="auto" w:sz="4" w:space="0"/>
            </w:tcBorders>
            <w:vAlign w:val="center"/>
          </w:tcPr>
          <w:p>
            <w:pPr>
              <w:spacing w:line="240" w:lineRule="auto"/>
              <w:ind w:firstLine="420"/>
              <w:jc w:val="center"/>
              <w:rPr>
                <w:rFonts w:ascii="仿宋_GB2312" w:hAnsi="宋体" w:eastAsia="仿宋_GB2312" w:cs="宋体"/>
                <w:kern w:val="0"/>
              </w:rPr>
            </w:pPr>
          </w:p>
        </w:tc>
        <w:tc>
          <w:tcPr>
            <w:tcW w:w="0" w:type="auto"/>
            <w:vMerge w:val="continue"/>
            <w:tcBorders>
              <w:top w:val="single" w:color="auto" w:sz="4" w:space="0"/>
              <w:bottom w:val="single" w:color="auto" w:sz="4" w:space="0"/>
            </w:tcBorders>
            <w:vAlign w:val="center"/>
          </w:tcPr>
          <w:p>
            <w:pPr>
              <w:spacing w:line="240" w:lineRule="auto"/>
              <w:ind w:firstLine="420"/>
              <w:jc w:val="center"/>
              <w:rPr>
                <w:rFonts w:ascii="仿宋_GB2312" w:hAnsi="宋体" w:eastAsia="仿宋_GB2312" w:cs="宋体"/>
                <w:kern w:val="0"/>
              </w:rPr>
            </w:pPr>
          </w:p>
        </w:tc>
        <w:tc>
          <w:tcPr>
            <w:tcW w:w="0" w:type="auto"/>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调查工作普及程度</w:t>
            </w:r>
          </w:p>
        </w:tc>
        <w:tc>
          <w:tcPr>
            <w:tcW w:w="0" w:type="auto"/>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普及度高</w:t>
            </w:r>
          </w:p>
        </w:tc>
        <w:tc>
          <w:tcPr>
            <w:tcW w:w="1168"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基本完成</w:t>
            </w:r>
          </w:p>
        </w:tc>
        <w:tc>
          <w:tcPr>
            <w:tcW w:w="633" w:type="dxa"/>
            <w:vAlign w:val="center"/>
          </w:tcPr>
          <w:p>
            <w:pPr>
              <w:spacing w:line="240" w:lineRule="auto"/>
              <w:ind w:firstLine="210" w:firstLineChars="10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0" w:type="auto"/>
            <w:vAlign w:val="center"/>
          </w:tcPr>
          <w:p>
            <w:pPr>
              <w:spacing w:line="240" w:lineRule="auto"/>
              <w:ind w:firstLine="210" w:firstLineChars="10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0" w:type="auto"/>
            <w:vMerge w:val="continue"/>
            <w:textDirection w:val="tbRlV"/>
            <w:vAlign w:val="center"/>
          </w:tcPr>
          <w:p>
            <w:pPr>
              <w:spacing w:line="240" w:lineRule="auto"/>
              <w:ind w:firstLine="420"/>
              <w:jc w:val="center"/>
              <w:rPr>
                <w:rFonts w:ascii="仿宋_GB2312" w:hAnsi="宋体" w:eastAsia="仿宋_GB2312" w:cs="宋体"/>
                <w:kern w:val="0"/>
              </w:rPr>
            </w:pPr>
          </w:p>
        </w:tc>
        <w:tc>
          <w:tcPr>
            <w:tcW w:w="0" w:type="auto"/>
            <w:vMerge w:val="continue"/>
            <w:tcBorders>
              <w:top w:val="single" w:color="auto" w:sz="4" w:space="0"/>
              <w:bottom w:val="single" w:color="auto" w:sz="4" w:space="0"/>
            </w:tcBorders>
            <w:vAlign w:val="center"/>
          </w:tcPr>
          <w:p>
            <w:pPr>
              <w:spacing w:line="240" w:lineRule="auto"/>
              <w:ind w:firstLine="420"/>
              <w:jc w:val="center"/>
              <w:rPr>
                <w:rFonts w:ascii="仿宋_GB2312" w:hAnsi="宋体" w:eastAsia="仿宋_GB2312" w:cs="宋体"/>
                <w:kern w:val="0"/>
              </w:rPr>
            </w:pPr>
          </w:p>
        </w:tc>
        <w:tc>
          <w:tcPr>
            <w:tcW w:w="0" w:type="auto"/>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0" w:type="auto"/>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生态环境改善状况</w:t>
            </w:r>
          </w:p>
        </w:tc>
        <w:tc>
          <w:tcPr>
            <w:tcW w:w="0" w:type="auto"/>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有所改善</w:t>
            </w:r>
          </w:p>
        </w:tc>
        <w:tc>
          <w:tcPr>
            <w:tcW w:w="1168"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eastAsia="zh-CN"/>
              </w:rPr>
              <w:t>有所改善</w:t>
            </w:r>
          </w:p>
        </w:tc>
        <w:tc>
          <w:tcPr>
            <w:tcW w:w="633" w:type="dxa"/>
            <w:vAlign w:val="center"/>
          </w:tcPr>
          <w:p>
            <w:pPr>
              <w:spacing w:line="240" w:lineRule="auto"/>
              <w:ind w:firstLine="210" w:firstLineChars="1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0" w:type="auto"/>
            <w:vAlign w:val="center"/>
          </w:tcPr>
          <w:p>
            <w:pPr>
              <w:spacing w:line="240" w:lineRule="auto"/>
              <w:ind w:firstLine="210" w:firstLineChars="1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0" w:type="auto"/>
            <w:vMerge w:val="continue"/>
            <w:textDirection w:val="tbRlV"/>
            <w:vAlign w:val="center"/>
          </w:tcPr>
          <w:p>
            <w:pPr>
              <w:spacing w:line="240" w:lineRule="auto"/>
              <w:ind w:firstLine="420"/>
              <w:jc w:val="center"/>
              <w:rPr>
                <w:rFonts w:ascii="仿宋_GB2312" w:hAnsi="宋体" w:eastAsia="仿宋_GB2312" w:cs="宋体"/>
                <w:kern w:val="0"/>
              </w:rPr>
            </w:pPr>
          </w:p>
        </w:tc>
        <w:tc>
          <w:tcPr>
            <w:tcW w:w="0" w:type="auto"/>
            <w:vMerge w:val="continue"/>
            <w:tcBorders>
              <w:top w:val="single" w:color="auto" w:sz="4" w:space="0"/>
              <w:bottom w:val="single" w:color="auto" w:sz="4" w:space="0"/>
            </w:tcBorders>
            <w:vAlign w:val="center"/>
          </w:tcPr>
          <w:p>
            <w:pPr>
              <w:spacing w:line="240" w:lineRule="auto"/>
              <w:ind w:firstLine="420"/>
              <w:jc w:val="center"/>
              <w:rPr>
                <w:rFonts w:ascii="仿宋_GB2312" w:hAnsi="宋体" w:eastAsia="仿宋_GB2312" w:cs="宋体"/>
                <w:kern w:val="0"/>
              </w:rPr>
            </w:pPr>
          </w:p>
        </w:tc>
        <w:tc>
          <w:tcPr>
            <w:tcW w:w="0" w:type="auto"/>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0" w:type="auto"/>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促进可持续发展</w:t>
            </w:r>
          </w:p>
        </w:tc>
        <w:tc>
          <w:tcPr>
            <w:tcW w:w="0" w:type="auto"/>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有所改善</w:t>
            </w:r>
          </w:p>
        </w:tc>
        <w:tc>
          <w:tcPr>
            <w:tcW w:w="1168" w:type="dxa"/>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有所改善</w:t>
            </w:r>
          </w:p>
        </w:tc>
        <w:tc>
          <w:tcPr>
            <w:tcW w:w="633" w:type="dxa"/>
            <w:vAlign w:val="center"/>
          </w:tcPr>
          <w:p>
            <w:pPr>
              <w:spacing w:line="240" w:lineRule="auto"/>
              <w:ind w:firstLine="210" w:firstLineChars="1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0" w:type="auto"/>
            <w:vAlign w:val="center"/>
          </w:tcPr>
          <w:p>
            <w:pPr>
              <w:spacing w:line="240" w:lineRule="auto"/>
              <w:ind w:firstLine="210" w:firstLineChars="1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0" w:type="auto"/>
            <w:vMerge w:val="continue"/>
            <w:textDirection w:val="tbRlV"/>
            <w:vAlign w:val="center"/>
          </w:tcPr>
          <w:p>
            <w:pPr>
              <w:spacing w:line="240" w:lineRule="auto"/>
              <w:ind w:firstLine="420"/>
              <w:jc w:val="center"/>
              <w:rPr>
                <w:rFonts w:ascii="仿宋_GB2312" w:hAnsi="宋体" w:eastAsia="仿宋_GB2312" w:cs="宋体"/>
                <w:kern w:val="0"/>
              </w:rPr>
            </w:pPr>
          </w:p>
        </w:tc>
        <w:tc>
          <w:tcPr>
            <w:tcW w:w="0" w:type="auto"/>
            <w:vMerge w:val="restart"/>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0" w:type="auto"/>
            <w:vMerge w:val="restart"/>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0" w:type="auto"/>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受益对象满意度</w:t>
            </w:r>
          </w:p>
        </w:tc>
        <w:tc>
          <w:tcPr>
            <w:tcW w:w="0" w:type="auto"/>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东文宋体" w:hAnsi="东文宋体" w:eastAsia="东文宋体" w:cs="东文宋体"/>
                <w:kern w:val="0"/>
                <w:lang w:eastAsia="zh-CN"/>
              </w:rPr>
              <w:t>≥</w:t>
            </w:r>
            <w:r>
              <w:rPr>
                <w:rFonts w:hint="eastAsia" w:ascii="仿宋_GB2312" w:eastAsia="仿宋_GB2312"/>
                <w:kern w:val="0"/>
                <w:lang w:val="en-US" w:eastAsia="zh-CN"/>
              </w:rPr>
              <w:t>95%</w:t>
            </w:r>
          </w:p>
        </w:tc>
        <w:tc>
          <w:tcPr>
            <w:tcW w:w="1168"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受益对象满意度达</w:t>
            </w:r>
            <w:r>
              <w:rPr>
                <w:rFonts w:hint="eastAsia" w:ascii="仿宋_GB2312" w:eastAsia="仿宋_GB2312"/>
                <w:kern w:val="0"/>
                <w:lang w:val="en-US" w:eastAsia="zh-CN"/>
              </w:rPr>
              <w:t>98%</w:t>
            </w:r>
          </w:p>
        </w:tc>
        <w:tc>
          <w:tcPr>
            <w:tcW w:w="633" w:type="dxa"/>
            <w:vAlign w:val="center"/>
          </w:tcPr>
          <w:p>
            <w:pPr>
              <w:spacing w:line="240" w:lineRule="auto"/>
              <w:ind w:firstLine="210" w:firstLineChars="1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0" w:type="auto"/>
            <w:vAlign w:val="center"/>
          </w:tcPr>
          <w:p>
            <w:pPr>
              <w:spacing w:line="240" w:lineRule="auto"/>
              <w:ind w:firstLine="210" w:firstLineChars="1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0" w:type="auto"/>
            <w:vMerge w:val="continue"/>
            <w:textDirection w:val="tbRlV"/>
            <w:vAlign w:val="center"/>
          </w:tcPr>
          <w:p>
            <w:pPr>
              <w:spacing w:line="240" w:lineRule="auto"/>
              <w:ind w:firstLine="420"/>
              <w:jc w:val="center"/>
              <w:rPr>
                <w:rFonts w:ascii="仿宋_GB2312" w:hAnsi="宋体" w:eastAsia="仿宋_GB2312" w:cs="宋体"/>
                <w:kern w:val="0"/>
              </w:rPr>
            </w:pPr>
          </w:p>
        </w:tc>
        <w:tc>
          <w:tcPr>
            <w:tcW w:w="0" w:type="auto"/>
            <w:vMerge w:val="continue"/>
            <w:tcBorders>
              <w:top w:val="single" w:color="auto" w:sz="4" w:space="0"/>
              <w:bottom w:val="single" w:color="auto" w:sz="4" w:space="0"/>
            </w:tcBorders>
            <w:vAlign w:val="center"/>
          </w:tcPr>
          <w:p>
            <w:pPr>
              <w:spacing w:line="240" w:lineRule="auto"/>
              <w:ind w:firstLine="420"/>
              <w:jc w:val="center"/>
              <w:rPr>
                <w:rFonts w:ascii="仿宋_GB2312" w:hAnsi="宋体" w:eastAsia="仿宋_GB2312" w:cs="宋体"/>
                <w:kern w:val="0"/>
              </w:rPr>
            </w:pPr>
          </w:p>
        </w:tc>
        <w:tc>
          <w:tcPr>
            <w:tcW w:w="0" w:type="auto"/>
            <w:vMerge w:val="continue"/>
            <w:tcBorders>
              <w:top w:val="single" w:color="auto" w:sz="4" w:space="0"/>
              <w:bottom w:val="single" w:color="auto" w:sz="4" w:space="0"/>
            </w:tcBorders>
            <w:vAlign w:val="center"/>
          </w:tcPr>
          <w:p>
            <w:pPr>
              <w:spacing w:line="240" w:lineRule="auto"/>
              <w:ind w:firstLine="420"/>
              <w:jc w:val="center"/>
              <w:rPr>
                <w:rFonts w:ascii="仿宋_GB2312" w:hAnsi="宋体" w:eastAsia="仿宋_GB2312" w:cs="宋体"/>
                <w:kern w:val="0"/>
              </w:rPr>
            </w:pPr>
          </w:p>
        </w:tc>
        <w:tc>
          <w:tcPr>
            <w:tcW w:w="0" w:type="auto"/>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社会公众满意度</w:t>
            </w:r>
          </w:p>
        </w:tc>
        <w:tc>
          <w:tcPr>
            <w:tcW w:w="0" w:type="auto"/>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东文宋体" w:hAnsi="东文宋体" w:eastAsia="东文宋体" w:cs="东文宋体"/>
                <w:kern w:val="0"/>
                <w:lang w:eastAsia="zh-CN"/>
              </w:rPr>
              <w:t>≥</w:t>
            </w:r>
            <w:r>
              <w:rPr>
                <w:rFonts w:hint="eastAsia" w:ascii="仿宋_GB2312" w:eastAsia="仿宋_GB2312"/>
                <w:kern w:val="0"/>
                <w:lang w:val="en-US" w:eastAsia="zh-CN"/>
              </w:rPr>
              <w:t>95%</w:t>
            </w:r>
          </w:p>
        </w:tc>
        <w:tc>
          <w:tcPr>
            <w:tcW w:w="1168"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eastAsia="zh-CN"/>
              </w:rPr>
              <w:t>群众满意度达</w:t>
            </w:r>
            <w:r>
              <w:rPr>
                <w:rFonts w:hint="eastAsia" w:ascii="仿宋_GB2312" w:eastAsia="仿宋_GB2312"/>
                <w:kern w:val="0"/>
                <w:lang w:val="en-US" w:eastAsia="zh-CN"/>
              </w:rPr>
              <w:t>98%</w:t>
            </w:r>
          </w:p>
        </w:tc>
        <w:tc>
          <w:tcPr>
            <w:tcW w:w="633" w:type="dxa"/>
            <w:vAlign w:val="center"/>
          </w:tcPr>
          <w:p>
            <w:pPr>
              <w:spacing w:line="240" w:lineRule="auto"/>
              <w:ind w:firstLine="210" w:firstLineChars="1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0" w:type="auto"/>
            <w:vAlign w:val="center"/>
          </w:tcPr>
          <w:p>
            <w:pPr>
              <w:spacing w:line="240" w:lineRule="auto"/>
              <w:ind w:firstLine="210" w:firstLineChars="1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0" w:type="auto"/>
            <w:vMerge w:val="continue"/>
            <w:textDirection w:val="tbRlV"/>
            <w:vAlign w:val="center"/>
          </w:tcPr>
          <w:p>
            <w:pPr>
              <w:spacing w:line="240" w:lineRule="auto"/>
              <w:ind w:firstLine="420"/>
              <w:jc w:val="center"/>
              <w:rPr>
                <w:rFonts w:ascii="仿宋_GB2312" w:hAnsi="宋体" w:eastAsia="仿宋_GB2312" w:cs="宋体"/>
                <w:kern w:val="0"/>
              </w:rPr>
            </w:pPr>
          </w:p>
        </w:tc>
        <w:tc>
          <w:tcPr>
            <w:tcW w:w="0" w:type="auto"/>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0" w:type="auto"/>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0" w:type="auto"/>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人工和材料成本</w:t>
            </w:r>
          </w:p>
        </w:tc>
        <w:tc>
          <w:tcPr>
            <w:tcW w:w="0" w:type="auto"/>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预算之内</w:t>
            </w:r>
          </w:p>
        </w:tc>
        <w:tc>
          <w:tcPr>
            <w:tcW w:w="1168"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预算之内</w:t>
            </w:r>
          </w:p>
        </w:tc>
        <w:tc>
          <w:tcPr>
            <w:tcW w:w="633" w:type="dxa"/>
            <w:vAlign w:val="center"/>
          </w:tcPr>
          <w:p>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0" w:type="auto"/>
            <w:vAlign w:val="center"/>
          </w:tcPr>
          <w:p>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0" w:type="auto"/>
            <w:vMerge w:val="continue"/>
            <w:textDirection w:val="tbRlV"/>
            <w:vAlign w:val="center"/>
          </w:tcPr>
          <w:p>
            <w:pPr>
              <w:spacing w:line="240" w:lineRule="auto"/>
              <w:ind w:firstLine="420"/>
              <w:jc w:val="center"/>
              <w:rPr>
                <w:rFonts w:ascii="仿宋_GB2312" w:hAnsi="宋体" w:eastAsia="仿宋_GB2312" w:cs="宋体"/>
                <w:kern w:val="0"/>
              </w:rPr>
            </w:pPr>
          </w:p>
        </w:tc>
        <w:tc>
          <w:tcPr>
            <w:tcW w:w="0" w:type="auto"/>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0" w:type="auto"/>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0" w:type="auto"/>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对社会发展造成的负面影响</w:t>
            </w:r>
          </w:p>
        </w:tc>
        <w:tc>
          <w:tcPr>
            <w:tcW w:w="0" w:type="auto"/>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168"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633" w:type="dxa"/>
            <w:vAlign w:val="center"/>
          </w:tcPr>
          <w:p>
            <w:pPr>
              <w:spacing w:line="240" w:lineRule="auto"/>
              <w:ind w:firstLine="210" w:firstLineChars="1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0" w:type="auto"/>
            <w:vAlign w:val="center"/>
          </w:tcPr>
          <w:p>
            <w:pPr>
              <w:spacing w:line="240" w:lineRule="auto"/>
              <w:ind w:firstLine="210" w:firstLineChars="1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0" w:type="auto"/>
            <w:vMerge w:val="continue"/>
            <w:textDirection w:val="tbRlV"/>
            <w:vAlign w:val="center"/>
          </w:tcPr>
          <w:p>
            <w:pPr>
              <w:spacing w:line="240" w:lineRule="auto"/>
              <w:ind w:firstLine="420"/>
              <w:jc w:val="center"/>
              <w:rPr>
                <w:rFonts w:ascii="仿宋_GB2312" w:hAnsi="宋体" w:eastAsia="仿宋_GB2312" w:cs="宋体"/>
                <w:kern w:val="0"/>
              </w:rPr>
            </w:pPr>
          </w:p>
        </w:tc>
        <w:tc>
          <w:tcPr>
            <w:tcW w:w="0" w:type="auto"/>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0" w:type="auto"/>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0" w:type="auto"/>
            <w:vAlign w:val="center"/>
          </w:tcPr>
          <w:p>
            <w:pPr>
              <w:spacing w:line="240" w:lineRule="auto"/>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对生态环境造成负面影响</w:t>
            </w:r>
          </w:p>
        </w:tc>
        <w:tc>
          <w:tcPr>
            <w:tcW w:w="0" w:type="auto"/>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168"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633" w:type="dxa"/>
            <w:vAlign w:val="center"/>
          </w:tcPr>
          <w:p>
            <w:pPr>
              <w:spacing w:line="240" w:lineRule="auto"/>
              <w:ind w:firstLine="210" w:firstLineChars="1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0" w:type="auto"/>
            <w:vAlign w:val="center"/>
          </w:tcPr>
          <w:p>
            <w:pPr>
              <w:spacing w:line="240" w:lineRule="auto"/>
              <w:ind w:firstLine="210" w:firstLineChars="10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0" w:type="auto"/>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450"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633" w:type="dxa"/>
            <w:vAlign w:val="bottom"/>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0" w:type="auto"/>
            <w:vAlign w:val="bottom"/>
          </w:tcPr>
          <w:p>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0" w:type="auto"/>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850" w:right="1474" w:bottom="850"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汨罗市不动产登记</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汨罗市不动产登记中心</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16"/>
          <w:sz w:val="40"/>
          <w:szCs w:val="40"/>
          <w:lang w:eastAsia="zh-CN"/>
        </w:rPr>
        <w:t>汨罗市不动产登记中心</w:t>
      </w:r>
      <w:r>
        <w:rPr>
          <w:rFonts w:ascii="黑体" w:hAnsi="黑体" w:eastAsia="黑体" w:cs="黑体"/>
          <w:spacing w:val="16"/>
          <w:sz w:val="40"/>
          <w:szCs w:val="40"/>
        </w:rPr>
        <w:t>部门</w:t>
      </w: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整体支出绩效自评报告</w:t>
      </w:r>
    </w:p>
    <w:p>
      <w:pPr>
        <w:spacing w:before="130" w:line="221" w:lineRule="auto"/>
        <w:jc w:val="center"/>
        <w:rPr>
          <w:rFonts w:ascii="黑体" w:hAnsi="黑体" w:eastAsia="黑体" w:cs="黑体"/>
          <w:spacing w:val="16"/>
          <w:sz w:val="40"/>
          <w:szCs w:val="40"/>
          <w:lang w:val="en-US" w:eastAsia="zh-CN"/>
        </w:rPr>
      </w:pPr>
    </w:p>
    <w:p>
      <w:pPr>
        <w:kinsoku w:val="0"/>
        <w:autoSpaceDE w:val="0"/>
        <w:autoSpaceDN w:val="0"/>
        <w:adjustRightInd w:val="0"/>
        <w:snapToGrid w:val="0"/>
        <w:spacing w:before="211" w:line="224" w:lineRule="auto"/>
        <w:ind w:firstLine="640"/>
        <w:jc w:val="both"/>
        <w:textAlignment w:val="baseline"/>
        <w:rPr>
          <w:rFonts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按照财政预算绩效管理工作的总体要求，2023年汨罗市汨罗市不动产登记中心编制人数48人，在职人数48人。基本支出499.92万元，全部实行整体支出绩效管理。</w:t>
      </w:r>
    </w:p>
    <w:p>
      <w:pPr>
        <w:pStyle w:val="9"/>
        <w:numPr>
          <w:ilvl w:val="0"/>
          <w:numId w:val="1"/>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9"/>
        <w:numPr>
          <w:ilvl w:val="0"/>
          <w:numId w:val="0"/>
        </w:numPr>
        <w:spacing w:line="600" w:lineRule="exact"/>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 xml:space="preserve">       2022年度项目支出66.6万元，主要是为了单位日常项目运营，提高办事效率，促进不动产档案资料的电子化。</w:t>
      </w:r>
    </w:p>
    <w:p>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Times New Roman" w:hAnsi="Times New Roman" w:eastAsia="仿宋_GB2312"/>
          <w:kern w:val="0"/>
          <w:sz w:val="32"/>
          <w:szCs w:val="32"/>
          <w:lang w:val="en-US" w:eastAsia="zh-CN"/>
        </w:rPr>
        <w:t>2022年度政府性基金预算支出0万元。</w:t>
      </w:r>
    </w:p>
    <w:p>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Times New Roman" w:hAnsi="Times New Roman" w:eastAsia="仿宋_GB2312"/>
          <w:kern w:val="0"/>
          <w:sz w:val="32"/>
          <w:szCs w:val="32"/>
          <w:lang w:val="en-US" w:eastAsia="zh-CN"/>
        </w:rPr>
        <w:t>2022年度国有资本经营预算支出0万元。</w:t>
      </w:r>
    </w:p>
    <w:p>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numPr>
          <w:ilvl w:val="0"/>
          <w:numId w:val="0"/>
        </w:numPr>
        <w:spacing w:line="600" w:lineRule="exact"/>
        <w:ind w:leftChars="200" w:firstLine="320" w:firstLineChars="100"/>
        <w:jc w:val="both"/>
        <w:rPr>
          <w:rFonts w:hint="eastAsia" w:ascii="方正黑体_GBK" w:eastAsia="方正黑体_GBK"/>
          <w:kern w:val="0"/>
          <w:sz w:val="32"/>
          <w:szCs w:val="32"/>
          <w:lang w:eastAsia="zh-CN"/>
        </w:rPr>
      </w:pPr>
      <w:r>
        <w:rPr>
          <w:rFonts w:hint="eastAsia" w:ascii="Times New Roman" w:hAnsi="Times New Roman" w:eastAsia="仿宋_GB2312"/>
          <w:kern w:val="0"/>
          <w:sz w:val="32"/>
          <w:szCs w:val="32"/>
          <w:lang w:val="en-US" w:eastAsia="zh-CN"/>
        </w:rPr>
        <w:t>2022年度社会保险基金预算支出0万元。</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202</w:t>
      </w:r>
      <w:r>
        <w:rPr>
          <w:rFonts w:hint="eastAsia" w:eastAsia="仿宋_GB2312"/>
          <w:kern w:val="0"/>
          <w:sz w:val="32"/>
          <w:szCs w:val="32"/>
          <w:lang w:val="en-US" w:eastAsia="zh-CN"/>
        </w:rPr>
        <w:t>2</w:t>
      </w:r>
      <w:r>
        <w:rPr>
          <w:rFonts w:hint="eastAsia" w:eastAsia="仿宋_GB2312"/>
          <w:kern w:val="0"/>
          <w:sz w:val="32"/>
          <w:szCs w:val="32"/>
          <w:lang w:eastAsia="zh-CN"/>
        </w:rPr>
        <w:t>年，我单位积极履职，强化管理，较好地完成了年度工作目标。通过加强预算收支管理，不断建立健全内部管理制度，梳理内部管理流程，部门整体支出管理水平得到提升。</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numPr>
          <w:ilvl w:val="0"/>
          <w:numId w:val="0"/>
        </w:num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预算有待细化。预算编制不够明确和细化，算，预算的编制和实际的执行出现偏差，合理性有待提高，预算执行力度有待加强。</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numPr>
          <w:ilvl w:val="0"/>
          <w:numId w:val="4"/>
        </w:num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进一步加强单位内部机构的预算管理意识，严格按照预算编制的相关制度和要求进行预算编制，保证预算的科学性、可控性及可执行性。</w:t>
      </w:r>
    </w:p>
    <w:p>
      <w:pPr>
        <w:numPr>
          <w:ilvl w:val="0"/>
          <w:numId w:val="4"/>
        </w:num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加强财务管理，严格财务审核。加强单位财务管理，健全单位财务管理制度体系，规范单位财务行为。在费用报账支付时，按照预算规定的费用</w:t>
      </w:r>
      <w:r>
        <w:rPr>
          <w:rFonts w:hint="eastAsia" w:eastAsia="仿宋_GB2312"/>
          <w:kern w:val="0"/>
          <w:sz w:val="32"/>
          <w:szCs w:val="32"/>
          <w:lang w:val="en-US" w:eastAsia="zh-CN"/>
        </w:rPr>
        <w:t>预算</w:t>
      </w:r>
      <w:r>
        <w:rPr>
          <w:rFonts w:hint="default" w:eastAsia="仿宋_GB2312"/>
          <w:kern w:val="0"/>
          <w:sz w:val="32"/>
          <w:szCs w:val="32"/>
          <w:lang w:val="en-US" w:eastAsia="zh-CN"/>
        </w:rPr>
        <w:t>和用途进行资金使用审核、列报支付、财务核算，杜绝超支现象的发生。</w:t>
      </w:r>
    </w:p>
    <w:p>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default" w:eastAsia="仿宋_GB2312"/>
          <w:kern w:val="0"/>
          <w:sz w:val="32"/>
          <w:szCs w:val="32"/>
          <w:lang w:val="en-US" w:eastAsia="zh-CN"/>
        </w:rPr>
        <w:t>对相关人员加强培训，特别是针对《预算法》《行政事业单位会计制度》等学习培训，规范部门预算收支核算，切实提高部门预算收支管理水平。</w:t>
      </w:r>
    </w:p>
    <w:p>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根据预算绩效管理要求，我单位认真贯彻国家和省、市关于预算绩效管理工作的有关要求，确定部门预算项目和预算额度，清晰描述预算项目开支范围和内容，确定预算项目的绩效目标、绩效指标和评价标准，为预算绩效控制、绩效分析、绩效评价打下好的基础。</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3510" w:leftChars="600" w:hanging="2250" w:hangingChars="500"/>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年度项目支出</w:t>
      </w:r>
      <w:r>
        <w:rPr>
          <w:rFonts w:hint="eastAsia" w:ascii="黑体" w:hAnsi="黑体" w:eastAsia="黑体" w:cs="黑体"/>
          <w:spacing w:val="15"/>
          <w:position w:val="10"/>
          <w:sz w:val="42"/>
          <w:szCs w:val="42"/>
        </w:rPr>
        <w:t>城镇历史存量数</w:t>
      </w:r>
      <w:r>
        <w:rPr>
          <w:rFonts w:hint="eastAsia" w:ascii="黑体" w:hAnsi="黑体" w:eastAsia="黑体" w:cs="黑体"/>
          <w:spacing w:val="15"/>
          <w:position w:val="10"/>
          <w:sz w:val="42"/>
          <w:szCs w:val="42"/>
          <w:lang w:eastAsia="zh-CN"/>
        </w:rPr>
        <w:t>据</w:t>
      </w:r>
    </w:p>
    <w:p>
      <w:pPr>
        <w:spacing w:before="201" w:line="578" w:lineRule="exact"/>
        <w:ind w:left="3390" w:leftChars="1400" w:hanging="450" w:hangingChars="100"/>
        <w:rPr>
          <w:rFonts w:ascii="黑体" w:hAnsi="黑体" w:eastAsia="黑体" w:cs="黑体"/>
          <w:sz w:val="42"/>
          <w:szCs w:val="42"/>
        </w:rPr>
      </w:pPr>
      <w:r>
        <w:rPr>
          <w:rFonts w:hint="eastAsia" w:ascii="黑体" w:hAnsi="黑体" w:eastAsia="黑体" w:cs="黑体"/>
          <w:spacing w:val="15"/>
          <w:position w:val="10"/>
          <w:sz w:val="42"/>
          <w:szCs w:val="42"/>
        </w:rPr>
        <w:t>整合绩效自评报告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 xml:space="preserve"> </w:t>
      </w:r>
      <w:r>
        <w:rPr>
          <w:rFonts w:hint="eastAsia"/>
          <w:spacing w:val="-22"/>
          <w:sz w:val="27"/>
          <w:szCs w:val="27"/>
          <w:u w:val="single" w:color="auto"/>
          <w:lang w:eastAsia="zh-CN"/>
        </w:rPr>
        <w:t>汨罗市不动产登记中心</w:t>
      </w:r>
      <w:r>
        <w:rPr>
          <w:sz w:val="27"/>
          <w:szCs w:val="27"/>
          <w:u w:val="single" w:color="auto"/>
        </w:rPr>
        <w:t xml:space="preserve">  </w:t>
      </w:r>
    </w:p>
    <w:p>
      <w:pPr>
        <w:pStyle w:val="2"/>
        <w:spacing w:before="289" w:line="610" w:lineRule="exact"/>
        <w:ind w:firstLine="244" w:firstLineChars="100"/>
        <w:jc w:val="center"/>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5</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cs="Arial"/>
          <w:snapToGrid w:val="0"/>
          <w:color w:val="000000"/>
          <w:kern w:val="0"/>
          <w:sz w:val="32"/>
          <w:szCs w:val="32"/>
          <w:lang w:val="en-US" w:eastAsia="zh-CN" w:bidi="ar-SA"/>
        </w:rPr>
        <w:t>2022年</w:t>
      </w:r>
      <w:r>
        <w:rPr>
          <w:rFonts w:hint="eastAsia" w:ascii="Arial" w:hAnsi="Arial" w:eastAsia="仿宋_GB2312" w:cs="Arial"/>
          <w:snapToGrid w:val="0"/>
          <w:color w:val="000000"/>
          <w:kern w:val="0"/>
          <w:sz w:val="32"/>
          <w:szCs w:val="32"/>
          <w:lang w:val="en-US" w:eastAsia="zh-CN" w:bidi="ar-SA"/>
        </w:rPr>
        <w:t>城镇历史存量数</w:t>
      </w:r>
      <w:r>
        <w:rPr>
          <w:rFonts w:hint="eastAsia" w:eastAsia="仿宋_GB2312" w:cs="Arial"/>
          <w:snapToGrid w:val="0"/>
          <w:color w:val="000000"/>
          <w:kern w:val="0"/>
          <w:sz w:val="32"/>
          <w:szCs w:val="32"/>
          <w:lang w:val="en-US" w:eastAsia="zh-CN" w:bidi="ar-SA"/>
        </w:rPr>
        <w:t>据</w:t>
      </w:r>
      <w:r>
        <w:rPr>
          <w:rFonts w:hint="eastAsia" w:ascii="Arial" w:hAnsi="Arial" w:eastAsia="仿宋_GB2312" w:cs="Arial"/>
          <w:snapToGrid w:val="0"/>
          <w:color w:val="000000"/>
          <w:kern w:val="0"/>
          <w:sz w:val="32"/>
          <w:szCs w:val="32"/>
          <w:lang w:val="en-US" w:eastAsia="zh-CN" w:bidi="ar-SA"/>
        </w:rPr>
        <w:t>整</w:t>
      </w:r>
      <w:r>
        <w:rPr>
          <w:rFonts w:hint="eastAsia" w:eastAsia="仿宋_GB2312" w:cs="Arial"/>
          <w:snapToGrid w:val="0"/>
          <w:color w:val="000000"/>
          <w:kern w:val="0"/>
          <w:sz w:val="32"/>
          <w:szCs w:val="32"/>
          <w:lang w:val="en-US" w:eastAsia="zh-CN" w:bidi="ar-SA"/>
        </w:rPr>
        <w:t>合项目整合了全市的不动产数据，对城镇历史存量数据进行梳理、建档，为全市数据提供保证。</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建立了相关业务专项财务管理制度，加强资金管理，对项目资金使用情况，实行跟踪监控。一是实行专款专用。二是健全财务机制。建立专项资金管理制度、领导责任制、会计制度和出纳制度等。制定了专项资金使用管理暂行办法，从资金取得-使用管理-用后监管都进行了规定，加强了专项资金使用过程的控制和追踪问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通过城镇历史存量数</w:t>
      </w:r>
      <w:r>
        <w:rPr>
          <w:rFonts w:hint="eastAsia" w:eastAsia="仿宋_GB2312" w:cs="Arial"/>
          <w:snapToGrid w:val="0"/>
          <w:color w:val="000000"/>
          <w:kern w:val="0"/>
          <w:sz w:val="32"/>
          <w:szCs w:val="32"/>
          <w:lang w:val="en-US" w:eastAsia="zh-CN" w:bidi="ar-SA"/>
        </w:rPr>
        <w:t>据</w:t>
      </w:r>
      <w:r>
        <w:rPr>
          <w:rFonts w:hint="eastAsia" w:ascii="Arial" w:hAnsi="Arial" w:eastAsia="仿宋_GB2312" w:cs="Arial"/>
          <w:snapToGrid w:val="0"/>
          <w:color w:val="000000"/>
          <w:kern w:val="0"/>
          <w:sz w:val="32"/>
          <w:szCs w:val="32"/>
          <w:lang w:val="en-US" w:eastAsia="zh-CN" w:bidi="ar-SA"/>
        </w:rPr>
        <w:t>整</w:t>
      </w:r>
      <w:r>
        <w:rPr>
          <w:rFonts w:hint="eastAsia" w:eastAsia="仿宋_GB2312" w:cs="Arial"/>
          <w:snapToGrid w:val="0"/>
          <w:color w:val="000000"/>
          <w:kern w:val="0"/>
          <w:sz w:val="32"/>
          <w:szCs w:val="32"/>
          <w:lang w:val="en-US" w:eastAsia="zh-CN" w:bidi="ar-SA"/>
        </w:rPr>
        <w:t>合项目</w:t>
      </w:r>
      <w:r>
        <w:rPr>
          <w:rFonts w:hint="eastAsia" w:ascii="Arial" w:hAnsi="Arial" w:eastAsia="仿宋_GB2312" w:cs="Arial"/>
          <w:snapToGrid w:val="0"/>
          <w:color w:val="000000"/>
          <w:kern w:val="0"/>
          <w:sz w:val="32"/>
          <w:szCs w:val="32"/>
          <w:lang w:val="en-US" w:eastAsia="zh-CN" w:bidi="ar-SA"/>
        </w:rPr>
        <w:t>项目是为了将集体土地所有权登记数据（包括历史和现势数据）全面进行清理整合，纳入不动产登记数据库，</w:t>
      </w:r>
      <w:r>
        <w:rPr>
          <w:rFonts w:hint="default" w:ascii="Arial" w:hAnsi="Arial" w:eastAsia="仿宋_GB2312" w:cs="Arial"/>
          <w:snapToGrid w:val="0"/>
          <w:color w:val="000000"/>
          <w:kern w:val="0"/>
          <w:sz w:val="32"/>
          <w:szCs w:val="32"/>
          <w:lang w:val="en-US" w:eastAsia="zh-CN" w:bidi="ar-SA"/>
        </w:rPr>
        <w:t>督导日常</w:t>
      </w:r>
      <w:r>
        <w:rPr>
          <w:rFonts w:hint="eastAsia" w:ascii="Arial" w:hAnsi="Arial" w:eastAsia="仿宋_GB2312" w:cs="Arial"/>
          <w:snapToGrid w:val="0"/>
          <w:color w:val="000000"/>
          <w:kern w:val="0"/>
          <w:sz w:val="32"/>
          <w:szCs w:val="32"/>
          <w:lang w:val="en-US" w:eastAsia="zh-CN" w:bidi="ar-SA"/>
        </w:rPr>
        <w:t>项目</w:t>
      </w:r>
      <w:r>
        <w:rPr>
          <w:rFonts w:hint="default" w:ascii="Arial" w:hAnsi="Arial" w:eastAsia="仿宋_GB2312" w:cs="Arial"/>
          <w:snapToGrid w:val="0"/>
          <w:color w:val="000000"/>
          <w:kern w:val="0"/>
          <w:sz w:val="32"/>
          <w:szCs w:val="32"/>
          <w:lang w:val="en-US" w:eastAsia="zh-CN" w:bidi="ar-SA"/>
        </w:rPr>
        <w:t>建设工作，保证工程质量和效率。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本次绩效评价遵循科学规范、公开公正、绩效相关的原则，重点评价项目的年度资金总额、产出指标、效益指标和满意度指标四个方面。绩效评价目的对照年初确定的绩效目标各项任务，加强项目和资金管理，确保资金使用合规合法，促进工作效率提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通过项目实施让不动产的数据电子化，资源进行整合，能够为老百姓提供不动产登记数据同时也让资源得到合理利用。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绩效目标设定及指标完成情况达到预算申报绩效目标，相应的数量指标、质量指标、时效指标均达到预期，成本指标未超过指标值。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严格按照预算要求开展项目，按时间节点对项目监督。</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资金分配方面资金分配合理,突出重点,公平公正,无散小差现象,资金分配和使用方向与资金管理办法相符。资金拨付方面拨付及时,无滞留、闲置等现象。资金使用方面资金使用合规,无截留、挪用等现象,资金使用产生效益。</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截止目前，汨罗市城镇历史存量数</w:t>
      </w:r>
      <w:r>
        <w:rPr>
          <w:rFonts w:hint="eastAsia" w:eastAsia="仿宋_GB2312" w:cs="Arial"/>
          <w:snapToGrid w:val="0"/>
          <w:color w:val="000000"/>
          <w:kern w:val="0"/>
          <w:sz w:val="32"/>
          <w:szCs w:val="32"/>
          <w:lang w:val="en-US" w:eastAsia="zh-CN" w:bidi="ar-SA"/>
        </w:rPr>
        <w:t>据</w:t>
      </w:r>
      <w:r>
        <w:rPr>
          <w:rFonts w:hint="eastAsia" w:ascii="Arial" w:hAnsi="Arial" w:eastAsia="仿宋_GB2312" w:cs="Arial"/>
          <w:snapToGrid w:val="0"/>
          <w:color w:val="000000"/>
          <w:kern w:val="0"/>
          <w:sz w:val="32"/>
          <w:szCs w:val="32"/>
          <w:lang w:val="en-US" w:eastAsia="zh-CN" w:bidi="ar-SA"/>
        </w:rPr>
        <w:t>整</w:t>
      </w:r>
      <w:r>
        <w:rPr>
          <w:rFonts w:hint="eastAsia" w:eastAsia="仿宋_GB2312" w:cs="Arial"/>
          <w:snapToGrid w:val="0"/>
          <w:color w:val="000000"/>
          <w:kern w:val="0"/>
          <w:sz w:val="32"/>
          <w:szCs w:val="32"/>
          <w:lang w:val="en-US" w:eastAsia="zh-CN" w:bidi="ar-SA"/>
        </w:rPr>
        <w:t>合项目</w:t>
      </w:r>
      <w:r>
        <w:rPr>
          <w:rFonts w:hint="eastAsia" w:ascii="Arial" w:hAnsi="Arial" w:eastAsia="仿宋_GB2312" w:cs="Arial"/>
          <w:snapToGrid w:val="0"/>
          <w:color w:val="000000"/>
          <w:kern w:val="0"/>
          <w:sz w:val="32"/>
          <w:szCs w:val="32"/>
          <w:lang w:val="en-US" w:eastAsia="zh-CN" w:bidi="ar-SA"/>
        </w:rPr>
        <w:t>工作已完成资料收集、数据整理与分析、调查底图制作、调查底图和成果图打印、更新权属调查及界线上图、所有权宗地落宗、缮证、发证、数据更新建库等方面的内容。</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主要经验及做法、存在的问题及原因分析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w:t>
      </w:r>
      <w:r>
        <w:rPr>
          <w:rFonts w:hint="eastAsia" w:ascii="Arial" w:hAnsi="Arial" w:eastAsia="仿宋_GB2312" w:cs="Arial"/>
          <w:snapToGrid w:val="0"/>
          <w:color w:val="000000"/>
          <w:kern w:val="0"/>
          <w:sz w:val="32"/>
          <w:szCs w:val="32"/>
          <w:lang w:val="en-US" w:eastAsia="en-US" w:bidi="ar-SA"/>
        </w:rPr>
        <w:t>专项管理万面专项立项依据充分,有资金管</w:t>
      </w:r>
      <w:r>
        <w:rPr>
          <w:rFonts w:hint="eastAsia" w:ascii="Arial" w:hAnsi="Arial" w:eastAsia="仿宋_GB2312" w:cs="Arial"/>
          <w:snapToGrid w:val="0"/>
          <w:color w:val="000000"/>
          <w:kern w:val="0"/>
          <w:sz w:val="32"/>
          <w:szCs w:val="32"/>
          <w:lang w:val="en-US" w:eastAsia="zh-CN" w:bidi="ar-SA"/>
        </w:rPr>
        <w:t>理办法,资金管理办法规范</w:t>
      </w:r>
      <w:r>
        <w:rPr>
          <w:rFonts w:hint="eastAsia" w:eastAsia="仿宋_GB2312" w:cs="Arial"/>
          <w:snapToGrid w:val="0"/>
          <w:color w:val="000000"/>
          <w:kern w:val="0"/>
          <w:sz w:val="32"/>
          <w:szCs w:val="32"/>
          <w:lang w:val="en-US" w:eastAsia="zh-CN" w:bidi="ar-SA"/>
        </w:rPr>
        <w:t>，但存在</w:t>
      </w:r>
      <w:r>
        <w:rPr>
          <w:rFonts w:hint="eastAsia" w:ascii="Arial" w:hAnsi="Arial" w:eastAsia="仿宋_GB2312" w:cs="Arial"/>
          <w:snapToGrid w:val="0"/>
          <w:color w:val="000000"/>
          <w:kern w:val="0"/>
          <w:sz w:val="32"/>
          <w:szCs w:val="32"/>
          <w:lang w:val="en-US" w:eastAsia="zh-CN" w:bidi="ar-SA"/>
        </w:rPr>
        <w:t>资金开支时间进度不均衡的问题，</w:t>
      </w:r>
      <w:r>
        <w:rPr>
          <w:rFonts w:hint="eastAsia" w:eastAsia="仿宋_GB2312" w:cs="Arial"/>
          <w:snapToGrid w:val="0"/>
          <w:color w:val="000000"/>
          <w:kern w:val="0"/>
          <w:sz w:val="32"/>
          <w:szCs w:val="32"/>
          <w:lang w:val="en-US" w:eastAsia="zh-CN" w:bidi="ar-SA"/>
        </w:rPr>
        <w:t>导致项目的实施进度有所延误。</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ind w:firstLine="640" w:firstLineChars="20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后续工作计划我们将在下一步的工作中,认真总结经验完善机制和制度,合理安排资金支出进度,提高资金使用效率</w:t>
      </w:r>
      <w:r>
        <w:rPr>
          <w:rFonts w:hint="eastAsia"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rPr>
          <w:rFonts w:hint="eastAsia" w:eastAsia="仿宋_GB2312"/>
          <w:kern w:val="0"/>
          <w:sz w:val="32"/>
          <w:szCs w:val="32"/>
          <w:lang w:eastAsia="zh-CN"/>
        </w:rPr>
      </w:pPr>
      <w:r>
        <w:rPr>
          <w:rFonts w:hint="eastAsia" w:eastAsia="宋体"/>
          <w:lang w:val="en-US" w:eastAsia="zh-CN"/>
        </w:rPr>
        <w:t xml:space="preserve">      </w:t>
      </w:r>
      <w:r>
        <w:rPr>
          <w:rFonts w:hint="eastAsia" w:ascii="Arial" w:hAnsi="Arial" w:eastAsia="仿宋_GB2312" w:cs="Arial"/>
          <w:snapToGrid w:val="0"/>
          <w:color w:val="000000"/>
          <w:kern w:val="0"/>
          <w:sz w:val="32"/>
          <w:szCs w:val="32"/>
          <w:lang w:val="en-US" w:eastAsia="zh-CN" w:bidi="ar-SA"/>
        </w:rPr>
        <w:t>无</w:t>
      </w:r>
      <w:r>
        <w:rPr>
          <w:rFonts w:hint="eastAsia" w:eastAsia="仿宋_GB2312" w:cs="Arial"/>
          <w:snapToGrid w:val="0"/>
          <w:color w:val="000000"/>
          <w:kern w:val="0"/>
          <w:sz w:val="32"/>
          <w:szCs w:val="32"/>
          <w:lang w:val="en-US" w:eastAsia="zh-CN" w:bidi="ar-SA"/>
        </w:rPr>
        <w:t>。</w:t>
      </w:r>
      <w:bookmarkStart w:id="0" w:name="_GoBack"/>
      <w:bookmarkEnd w:id="0"/>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东文宋体">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E9F43"/>
    <w:multiLevelType w:val="singleLevel"/>
    <w:tmpl w:val="B73E9F43"/>
    <w:lvl w:ilvl="0" w:tentative="0">
      <w:start w:val="1"/>
      <w:numFmt w:val="chineseCounting"/>
      <w:lvlText w:val="(%1)"/>
      <w:lvlJc w:val="left"/>
      <w:pPr>
        <w:tabs>
          <w:tab w:val="left" w:pos="312"/>
        </w:tabs>
      </w:pPr>
      <w:rPr>
        <w:rFonts w:hint="eastAsia"/>
      </w:rPr>
    </w:lvl>
  </w:abstractNum>
  <w:abstractNum w:abstractNumId="1">
    <w:nsid w:val="D7DFAF0B"/>
    <w:multiLevelType w:val="singleLevel"/>
    <w:tmpl w:val="D7DFAF0B"/>
    <w:lvl w:ilvl="0" w:tentative="0">
      <w:start w:val="2"/>
      <w:numFmt w:val="chineseCounting"/>
      <w:suff w:val="nothing"/>
      <w:lvlText w:val="（%1）"/>
      <w:lvlJc w:val="left"/>
      <w:rPr>
        <w:rFonts w:hint="eastAsia"/>
      </w:rPr>
    </w:lvl>
  </w:abstractNum>
  <w:abstractNum w:abstractNumId="2">
    <w:nsid w:val="D9CBB872"/>
    <w:multiLevelType w:val="singleLevel"/>
    <w:tmpl w:val="D9CBB872"/>
    <w:lvl w:ilvl="0" w:tentative="0">
      <w:start w:val="5"/>
      <w:numFmt w:val="chineseCounting"/>
      <w:suff w:val="nothing"/>
      <w:lvlText w:val="%1、"/>
      <w:lvlJc w:val="left"/>
      <w:rPr>
        <w:rFonts w:hint="eastAsia"/>
      </w:rPr>
    </w:lvl>
  </w:abstractNum>
  <w:abstractNum w:abstractNumId="3">
    <w:nsid w:val="DEFD7DA1"/>
    <w:multiLevelType w:val="singleLevel"/>
    <w:tmpl w:val="DEFD7DA1"/>
    <w:lvl w:ilvl="0" w:tentative="0">
      <w:start w:val="6"/>
      <w:numFmt w:val="chineseCounting"/>
      <w:suff w:val="nothing"/>
      <w:lvlText w:val="%1、"/>
      <w:lvlJc w:val="left"/>
      <w:rPr>
        <w:rFonts w:hint="eastAsia"/>
      </w:rPr>
    </w:lvl>
  </w:abstractNum>
  <w:abstractNum w:abstractNumId="4">
    <w:nsid w:val="EDDBDAD6"/>
    <w:multiLevelType w:val="singleLevel"/>
    <w:tmpl w:val="EDDBDAD6"/>
    <w:lvl w:ilvl="0" w:tentative="0">
      <w:start w:val="1"/>
      <w:numFmt w:val="decimal"/>
      <w:suff w:val="nothing"/>
      <w:lvlText w:val="%1、"/>
      <w:lvlJc w:val="left"/>
    </w:lvl>
  </w:abstractNum>
  <w:abstractNum w:abstractNumId="5">
    <w:nsid w:val="EFE2B6B6"/>
    <w:multiLevelType w:val="singleLevel"/>
    <w:tmpl w:val="EFE2B6B6"/>
    <w:lvl w:ilvl="0" w:tentative="0">
      <w:start w:val="3"/>
      <w:numFmt w:val="chineseCounting"/>
      <w:suff w:val="nothing"/>
      <w:lvlText w:val="%1、"/>
      <w:lvlJc w:val="left"/>
      <w:rPr>
        <w:rFonts w:hint="eastAsia"/>
      </w:rPr>
    </w:lvl>
  </w:abstractNum>
  <w:abstractNum w:abstractNumId="6">
    <w:nsid w:val="7C6E054E"/>
    <w:multiLevelType w:val="singleLevel"/>
    <w:tmpl w:val="7C6E054E"/>
    <w:lvl w:ilvl="0" w:tentative="0">
      <w:start w:val="8"/>
      <w:numFmt w:val="chineseCounting"/>
      <w:suff w:val="nothing"/>
      <w:lvlText w:val="%1、"/>
      <w:lvlJc w:val="left"/>
      <w:rPr>
        <w:rFonts w:hint="eastAsia"/>
      </w:rPr>
    </w:lvl>
  </w:abstractNum>
  <w:abstractNum w:abstractNumId="7">
    <w:nsid w:val="7CF54824"/>
    <w:multiLevelType w:val="singleLevel"/>
    <w:tmpl w:val="7CF54824"/>
    <w:lvl w:ilvl="0" w:tentative="0">
      <w:start w:val="1"/>
      <w:numFmt w:val="chineseCounting"/>
      <w:lvlText w:val="(%1)"/>
      <w:lvlJc w:val="left"/>
      <w:pPr>
        <w:tabs>
          <w:tab w:val="left" w:pos="312"/>
        </w:tabs>
      </w:pPr>
      <w:rPr>
        <w:rFonts w:hint="eastAsia"/>
      </w:rPr>
    </w:lvl>
  </w:abstractNum>
  <w:num w:numId="1">
    <w:abstractNumId w:val="1"/>
  </w:num>
  <w:num w:numId="2">
    <w:abstractNumId w:val="5"/>
  </w:num>
  <w:num w:numId="3">
    <w:abstractNumId w:val="6"/>
  </w:num>
  <w:num w:numId="4">
    <w:abstractNumId w:val="4"/>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DU0ZmZlZTEyYzZiODMwNTZlM2VmMzMxNTExOTMxZTMifQ=="/>
  </w:docVars>
  <w:rsids>
    <w:rsidRoot w:val="00000000"/>
    <w:rsid w:val="01AF3811"/>
    <w:rsid w:val="03795BF7"/>
    <w:rsid w:val="086E756B"/>
    <w:rsid w:val="0ACF37E5"/>
    <w:rsid w:val="0B400BC6"/>
    <w:rsid w:val="0E68228D"/>
    <w:rsid w:val="12E51DEE"/>
    <w:rsid w:val="15276E52"/>
    <w:rsid w:val="19D32FBC"/>
    <w:rsid w:val="1E6A4395"/>
    <w:rsid w:val="25557A3D"/>
    <w:rsid w:val="26EA5ED7"/>
    <w:rsid w:val="27A93B82"/>
    <w:rsid w:val="2AE00186"/>
    <w:rsid w:val="308216BE"/>
    <w:rsid w:val="34FE1149"/>
    <w:rsid w:val="3A550786"/>
    <w:rsid w:val="3B7A130F"/>
    <w:rsid w:val="3BFE1B8A"/>
    <w:rsid w:val="3FEE48DD"/>
    <w:rsid w:val="452F106E"/>
    <w:rsid w:val="4BBD54B5"/>
    <w:rsid w:val="4F8B6063"/>
    <w:rsid w:val="4FFD1984"/>
    <w:rsid w:val="52FA3F96"/>
    <w:rsid w:val="55850F17"/>
    <w:rsid w:val="57AE6D93"/>
    <w:rsid w:val="59FC1B02"/>
    <w:rsid w:val="5E7F1668"/>
    <w:rsid w:val="5EC7A645"/>
    <w:rsid w:val="5F1BA840"/>
    <w:rsid w:val="5FB623A7"/>
    <w:rsid w:val="5FF6E7CA"/>
    <w:rsid w:val="5FFF8C4B"/>
    <w:rsid w:val="61E6DD93"/>
    <w:rsid w:val="65FF4303"/>
    <w:rsid w:val="67F9ABDD"/>
    <w:rsid w:val="6E3851B0"/>
    <w:rsid w:val="6E69DEBD"/>
    <w:rsid w:val="6EE66ECC"/>
    <w:rsid w:val="6FAD0A97"/>
    <w:rsid w:val="77DC9DB6"/>
    <w:rsid w:val="7ABCBEAB"/>
    <w:rsid w:val="7BDBF69D"/>
    <w:rsid w:val="7DD99F7B"/>
    <w:rsid w:val="7E6AB823"/>
    <w:rsid w:val="7ED67756"/>
    <w:rsid w:val="7F26D924"/>
    <w:rsid w:val="7FBF990B"/>
    <w:rsid w:val="7FDAAA32"/>
    <w:rsid w:val="9DFB5C58"/>
    <w:rsid w:val="A7DFEC0C"/>
    <w:rsid w:val="BB6F1A86"/>
    <w:rsid w:val="BBF9C2F8"/>
    <w:rsid w:val="CC20D0B6"/>
    <w:rsid w:val="DB5F2809"/>
    <w:rsid w:val="DEFF257C"/>
    <w:rsid w:val="EF7B4DDC"/>
    <w:rsid w:val="F4EBFCFF"/>
    <w:rsid w:val="F69BB37C"/>
    <w:rsid w:val="FBCB98BD"/>
    <w:rsid w:val="FDD31AA1"/>
    <w:rsid w:val="FDF3E6EB"/>
    <w:rsid w:val="FE3A2EDE"/>
    <w:rsid w:val="FE97EF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styleId="9">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3788</Words>
  <Characters>4036</Characters>
  <TotalTime>0</TotalTime>
  <ScaleCrop>false</ScaleCrop>
  <LinksUpToDate>false</LinksUpToDate>
  <CharactersWithSpaces>4198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2024-04-21T21:25:00Z</dcterms:created>
  <dc:creator>Administrator</dc:creator>
  <cp:lastModifiedBy>企业用户_615845838</cp:lastModifiedBy>
  <cp:lastPrinted>2024-05-23T14:05:00Z</cp:lastPrinted>
  <dcterms:modified xsi:type="dcterms:W3CDTF">2024-07-03T09:06:57Z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