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83.33%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1.33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1.2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1.33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1.2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6.81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9.96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11.71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1.08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1.5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1.42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1.5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0.57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505.4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</w:t>
            </w:r>
            <w:r>
              <w:rPr>
                <w:rFonts w:ascii="仿宋_GB2312" w:hAnsi="宋体" w:eastAsia="仿宋_GB2312" w:cs="宋体"/>
                <w:kern w:val="0"/>
                <w:lang w:val="en-US" w:eastAsia="zh-CN"/>
              </w:rPr>
              <w:t>、节约公务用车购置及运行费。减少车辆更新需求，杜绝公务用车闲置未用与租购并存现象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；2、</w:t>
            </w:r>
            <w:r>
              <w:rPr>
                <w:rFonts w:ascii="仿宋_GB2312" w:hAnsi="宋体" w:eastAsia="仿宋_GB2312" w:cs="宋体"/>
                <w:kern w:val="0"/>
                <w:lang w:val="en-US" w:eastAsia="zh-CN"/>
              </w:rPr>
              <w:t>从严控制各类预算支出。坚持“花钱必问效”,杜绝虚列支出、挤占挪用抓实抓细日常办公节约。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3、</w:t>
            </w:r>
            <w:r>
              <w:rPr>
                <w:rFonts w:ascii="仿宋_GB2312" w:hAnsi="宋体" w:eastAsia="仿宋_GB2312" w:cs="宋体"/>
                <w:kern w:val="0"/>
                <w:lang w:val="en-US" w:eastAsia="zh-CN"/>
              </w:rPr>
              <w:t>严格差旅审批，严禁无明确公务目的的差旅活动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。</w:t>
            </w:r>
          </w:p>
        </w:tc>
      </w:tr>
    </w:tbl>
    <w:p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    填报日期：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            单位负责人签字：</w:t>
      </w:r>
    </w:p>
    <w:p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1871" w:right="1474" w:bottom="1814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06"/>
        <w:gridCol w:w="762"/>
        <w:gridCol w:w="869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汨罗市光荣院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76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66.15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68.3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68.3</w:t>
            </w:r>
          </w:p>
        </w:tc>
        <w:tc>
          <w:tcPr>
            <w:tcW w:w="76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68.3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68.3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68.3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68.3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目标1：做好老人服务</w:t>
            </w:r>
          </w:p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秉承“一切为了老人、为了老人的一切”的宗旨，全方位保障老人的衣食住行，结合新时代老人服务政策，通过管理、制度、理念创新，营造一个风清气正的干事创业环境，不断提升老人服务能力和水平，让老人们生活上丰衣足食、无忧无虑，在精神上其乐无穷，获得真正的快乐感和幸福感。</w:t>
            </w:r>
          </w:p>
          <w:p>
            <w:pPr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目标2：强化安全建设</w:t>
            </w:r>
          </w:p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始终把安全工作放在一切工作的首位，明确管业务必须管安全，充分认识“安全工作一票否决制”的重要性，落实“党政同责”、“一岗双责”等制度，围绕服务中心工作，把安全工作抓牢、抓实。落实安全责任制，明确责任划分，落实具体任务，做到安全工作有人管，有人做，有人督查，有人汇报。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基本做好优抚对象孤寡老人服务工作，不断提升孤寡老人幸福感快乐感；同时完成安全建设强化工作，做到明确责任划分，落实具体任务。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76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基本支出经费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66.15万元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68.3万元</w:t>
            </w:r>
          </w:p>
        </w:tc>
        <w:tc>
          <w:tcPr>
            <w:tcW w:w="7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各项经费按政策执行率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≧95%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7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经费及时拨付率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7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较好地完成部门预决算工作，严格按照进度执行预算，各项指标完成较好，实现了良好的社会效益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≧95%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7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加快孤老优抚对象养老服务业发展，推进孤老优抚对象健康快速发展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≧95%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7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不适用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不适用</w:t>
            </w:r>
          </w:p>
        </w:tc>
        <w:tc>
          <w:tcPr>
            <w:tcW w:w="76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不断提升老人服务能力和水平，让老人们获得真正的快乐感和幸福感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≧95%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7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服务对象满意率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≧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90</w:t>
            </w:r>
            <w:r>
              <w:rPr>
                <w:rFonts w:hint="eastAsia" w:ascii="仿宋_GB2312" w:eastAsia="仿宋_GB2312"/>
                <w:kern w:val="0"/>
              </w:rPr>
              <w:t>%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98%</w:t>
            </w:r>
          </w:p>
        </w:tc>
        <w:tc>
          <w:tcPr>
            <w:tcW w:w="7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严格控制经费预算不超标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≧95%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99%</w:t>
            </w:r>
          </w:p>
        </w:tc>
        <w:tc>
          <w:tcPr>
            <w:tcW w:w="7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不适用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不适用</w:t>
            </w:r>
          </w:p>
        </w:tc>
        <w:tc>
          <w:tcPr>
            <w:tcW w:w="76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不适用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不适用</w:t>
            </w:r>
          </w:p>
        </w:tc>
        <w:tc>
          <w:tcPr>
            <w:tcW w:w="76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25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76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99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 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联系电话：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510" w:right="1474" w:bottom="510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汨罗市光荣院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单位整体</w:t>
      </w:r>
    </w:p>
    <w:p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支出绩效自评报告</w:t>
      </w: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 xml:space="preserve">2023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 xml:space="preserve">06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 xml:space="preserve"> 20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pStyle w:val="3"/>
        <w:jc w:val="left"/>
        <w:rPr>
          <w:rFonts w:asciiTheme="minorEastAsia" w:hAnsiTheme="minorEastAsia" w:eastAsiaTheme="minorEastAsia"/>
          <w:kern w:val="0"/>
          <w:lang w:eastAsia="zh-CN"/>
        </w:rPr>
      </w:pPr>
    </w:p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2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ascii="黑体" w:hAnsi="黑体" w:eastAsia="黑体" w:cs="黑体"/>
          <w:spacing w:val="-60"/>
          <w:sz w:val="40"/>
          <w:szCs w:val="40"/>
        </w:rPr>
        <w:t xml:space="preserve"> </w:t>
      </w:r>
      <w:r>
        <w:rPr>
          <w:rFonts w:hint="eastAsia" w:ascii="黑体" w:hAnsi="黑体" w:eastAsia="黑体" w:cs="黑体"/>
          <w:spacing w:val="16"/>
          <w:sz w:val="40"/>
          <w:szCs w:val="40"/>
          <w:lang w:eastAsia="zh-CN"/>
        </w:rPr>
        <w:t>汨罗市光荣院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一、部门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（一）单位职责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保障孤老优抚对象的生活，全方位为孤老优抚对象服务。加快孤老优抚对象养老服务设施建设；加快孤老优抚对象养老服务业发展，推进孤老优抚对象健康快速发展。确保院内老人的生活保障。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（二）机构设置及决算单位构成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汨罗市光荣院属于退役军人事务局二级机构，只有本级，没有其他决算单位，因此纳入2022年决算编制的范围仅包括汨罗市光荣院本级。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>
      <w:pPr>
        <w:pStyle w:val="10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基本支出主要是保障机构正常运转、完成日常工作任务而发生的各项支出，包括在职和退休人员工资福利支出、三公经费、水电、办公经费等商品和服务支出。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default" w:eastAsia="仿宋_GB2312"/>
          <w:kern w:val="0"/>
          <w:sz w:val="32"/>
          <w:szCs w:val="32"/>
          <w:lang w:eastAsia="zh-CN"/>
        </w:rPr>
        <w:t>1、基本支出具体使用情况：基本支出合计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68.3</w:t>
      </w:r>
      <w:r>
        <w:rPr>
          <w:rFonts w:hint="default" w:eastAsia="仿宋_GB2312"/>
          <w:kern w:val="0"/>
          <w:sz w:val="32"/>
          <w:szCs w:val="32"/>
          <w:lang w:eastAsia="zh-CN"/>
        </w:rPr>
        <w:t>万元，其中工资福利支出为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56.59</w:t>
      </w:r>
      <w:r>
        <w:rPr>
          <w:rFonts w:hint="default" w:eastAsia="仿宋_GB2312"/>
          <w:kern w:val="0"/>
          <w:sz w:val="32"/>
          <w:szCs w:val="32"/>
          <w:lang w:eastAsia="zh-CN"/>
        </w:rPr>
        <w:t>万元；商品和服务支出为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11.71</w:t>
      </w:r>
      <w:r>
        <w:rPr>
          <w:rFonts w:hint="default" w:eastAsia="仿宋_GB2312"/>
          <w:kern w:val="0"/>
          <w:sz w:val="32"/>
          <w:szCs w:val="32"/>
          <w:lang w:eastAsia="zh-CN"/>
        </w:rPr>
        <w:t>万元；对个人和家庭的补助为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default" w:eastAsia="仿宋_GB2312"/>
          <w:kern w:val="0"/>
          <w:sz w:val="32"/>
          <w:szCs w:val="32"/>
          <w:lang w:eastAsia="zh-CN"/>
        </w:rPr>
        <w:t>万元；资本性支出为0</w:t>
      </w:r>
      <w:r>
        <w:rPr>
          <w:rFonts w:hint="eastAsia" w:eastAsia="仿宋_GB2312"/>
          <w:kern w:val="0"/>
          <w:sz w:val="32"/>
          <w:szCs w:val="32"/>
          <w:lang w:eastAsia="zh-CN"/>
        </w:rPr>
        <w:t>万元</w:t>
      </w:r>
      <w:r>
        <w:rPr>
          <w:rFonts w:hint="default" w:eastAsia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default" w:eastAsia="仿宋_GB2312"/>
          <w:kern w:val="0"/>
          <w:sz w:val="32"/>
          <w:szCs w:val="32"/>
          <w:lang w:eastAsia="zh-CN"/>
        </w:rPr>
        <w:t>2、三公经费具体支出情况：我局202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default" w:eastAsia="仿宋_GB2312"/>
          <w:kern w:val="0"/>
          <w:sz w:val="32"/>
          <w:szCs w:val="32"/>
          <w:lang w:eastAsia="zh-CN"/>
        </w:rPr>
        <w:t>年三公经费总支出为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0.5</w:t>
      </w:r>
      <w:r>
        <w:rPr>
          <w:rFonts w:hint="default" w:eastAsia="仿宋_GB2312"/>
          <w:kern w:val="0"/>
          <w:sz w:val="32"/>
          <w:szCs w:val="32"/>
          <w:lang w:eastAsia="zh-CN"/>
        </w:rPr>
        <w:t>万元，其中公务接待费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0.5</w:t>
      </w:r>
      <w:r>
        <w:rPr>
          <w:rFonts w:hint="default" w:eastAsia="仿宋_GB2312"/>
          <w:kern w:val="0"/>
          <w:sz w:val="32"/>
          <w:szCs w:val="32"/>
          <w:lang w:eastAsia="zh-CN"/>
        </w:rPr>
        <w:t>元；公务用车运行维护费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default" w:eastAsia="仿宋_GB2312"/>
          <w:kern w:val="0"/>
          <w:sz w:val="32"/>
          <w:szCs w:val="32"/>
          <w:lang w:eastAsia="zh-CN"/>
        </w:rPr>
        <w:t>万元，因公出国(境)支出为0</w:t>
      </w:r>
      <w:r>
        <w:rPr>
          <w:rFonts w:hint="eastAsia" w:eastAsia="仿宋_GB2312"/>
          <w:kern w:val="0"/>
          <w:sz w:val="32"/>
          <w:szCs w:val="32"/>
          <w:lang w:eastAsia="zh-CN"/>
        </w:rPr>
        <w:t>万元</w:t>
      </w:r>
      <w:r>
        <w:rPr>
          <w:rFonts w:hint="default" w:eastAsia="仿宋_GB2312"/>
          <w:kern w:val="0"/>
          <w:sz w:val="32"/>
          <w:szCs w:val="32"/>
          <w:lang w:eastAsia="zh-CN"/>
        </w:rPr>
        <w:t>。</w:t>
      </w:r>
    </w:p>
    <w:p>
      <w:pPr>
        <w:pStyle w:val="10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>
      <w:pPr>
        <w:pStyle w:val="10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本单位无项目支出。</w:t>
      </w:r>
    </w:p>
    <w:p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>
      <w:pPr>
        <w:pStyle w:val="10"/>
        <w:spacing w:line="600" w:lineRule="exact"/>
        <w:ind w:firstLine="643"/>
        <w:jc w:val="both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2022年度本单位无政府性基金预算支出。</w:t>
      </w:r>
    </w:p>
    <w:p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四、国有资本经营预算支出情况</w:t>
      </w:r>
    </w:p>
    <w:p>
      <w:pPr>
        <w:pStyle w:val="10"/>
        <w:spacing w:line="600" w:lineRule="exact"/>
        <w:ind w:firstLine="643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2022年度本单位无国有资本经营预算支出。</w:t>
      </w:r>
    </w:p>
    <w:p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五、社会保险基金预算支出情况</w:t>
      </w:r>
    </w:p>
    <w:p>
      <w:pPr>
        <w:pStyle w:val="10"/>
        <w:spacing w:line="600" w:lineRule="exact"/>
        <w:ind w:firstLine="643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2022年度本单位无社会保险基金预算支出。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1、认真执行了年初部门预算和财政政策要求。我院工作经费安排严格按照年初预算来执行，有效防止了超预算；认真学习财经法规，严格执行财经纪律，防止了违法违纪行为的发生；认真落实了有关资金要求。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2、保障了单位有效运转。严格按照厉行节约的要求，精打细算，规范单位事务管理工作，提高服务质量，降低运行成本，合理配置，提高保障能力。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3、切实加强收养和管理荣军老人工作。全年每月按时发放了工资、津贴补贴、离休费等，缴纳住房公积金和基本养老保险、医保金等社会保险缴费。及时支付单位履行职能所需求的办公费、印刷费、水电费、邮电费、物业管理费、维修维护费、差旅费等日常开支。经费保障率100%，服务对象满意度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98</w:t>
      </w:r>
      <w:r>
        <w:rPr>
          <w:rFonts w:hint="eastAsia" w:eastAsia="仿宋_GB2312"/>
          <w:kern w:val="0"/>
          <w:sz w:val="32"/>
          <w:szCs w:val="32"/>
          <w:lang w:eastAsia="zh-CN"/>
        </w:rPr>
        <w:t>%。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4、加强安全保卫工作，营造一个良好的工作环境。全年不定期对院内公共设施进行检查，整改安全隐患15处，本年度安全事故发生0次。为保证院内安全舒适，本年度多次派职工去上级单位进行安全知识培训。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（一）预算绩效观念不强，工作质量待提高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部分职能部门对预算绩效管理工作重视程度还不足，缺乏主动性；对预算绩效管理工作的意义、框架、思路、操作规程认识不够深入，申报绩效目标不够明确，设计的评价指标体系不科学、不严谨；从财政职能方面看，财政收支矛盾仍然突出，运行经费不足。科学理财，强化职能作用。积极推进账务决算公开，不断提高财务透明度；严格兑现各项节支降费，增强单位发展动力。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（二）评价指标体系不完善，实际操作有难度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尽管绩效评价共性指标体系，但是对指标具体的设置没有统一的明确规定，没有针对性较强的个性评价指标体系可供预算单位借鉴。同时财政预算支出的范围在逐年扩大，新政策新情况不断出现，现有评价指标的针对性和适应性已降低，直接影响了绩效评价的质量。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（三）绩效管理体系不健全，工作流程需优化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1、我单位人数较少，因此在预算管理制度和预算支出管理方面做的还不够完善，应定期或不定期的对管理人员进行业务培训，提供交流平台，不断提高工作人员的政治思想和业务素质，将绩效考核作为日常工作的目标。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2、项目预算不够准确，因项目资金安排上存在不可预见性，资金使用效益有待进一步提高。</w:t>
      </w:r>
    </w:p>
    <w:p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八、下一步改进措施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要采取召开会议、出台规范性文件、专题培训、分类指导等多种形式，组织财务人员学习预算绩效管理的法律法规、规范要求，让绩效理念深入人心、让绩效管理人员熟知政策。</w:t>
      </w:r>
    </w:p>
    <w:p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九、部门整体支出绩效自评结果拟应用和公开情况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部门整体支出绩效自评结果将作为下一年度，各部门用款申请的重要依据，确保各部门提前制定资金使用计划，并尽最大可能提高资金使用的经济效益、社会效益和行政效能等，确保全年各项目标任务的圆满完成。2022年绩效自评情况拟在公示栏和官网上进行公开,切实做到部门预算支出使用规范、程序透明。</w:t>
      </w:r>
    </w:p>
    <w:p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无。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>
      <w:pPr>
        <w:spacing w:before="201" w:line="578" w:lineRule="exact"/>
        <w:ind w:left="216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41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ascii="Times New Roman" w:hAnsi="Times New Roman" w:eastAsia="Times New Roman" w:cs="Times New Roman"/>
          <w:position w:val="10"/>
          <w:sz w:val="42"/>
          <w:szCs w:val="42"/>
        </w:rPr>
        <w:t>XX</w:t>
      </w:r>
      <w:r>
        <w:rPr>
          <w:rFonts w:ascii="Times New Roman" w:hAnsi="Times New Roman" w:eastAsia="Times New Roman" w:cs="Times New Roman"/>
          <w:spacing w:val="42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>
      <w:pPr>
        <w:spacing w:before="190" w:line="227" w:lineRule="auto"/>
        <w:ind w:left="3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(参考提纲)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(一)项目支出概况。</w:t>
      </w:r>
      <w:r>
        <w:rPr>
          <w:rFonts w:hint="eastAsia" w:eastAsia="仿宋_GB2312"/>
          <w:kern w:val="0"/>
          <w:sz w:val="32"/>
          <w:szCs w:val="32"/>
          <w:lang w:eastAsia="zh-CN"/>
        </w:rPr>
        <w:t>主要包括项目支出决策背景及其主要内容。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(二)项目资金使用管理情况。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主要包括：项目支出组织管 理机构；项目资金和项目管理制度建设，项目资金投向结构合理 性，资金拨付及时性等，项目立项、申报、评审、监督管理、验收等阶段组织实施的合规性等。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主要包括绩效总目标和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阶段性目标，实现的产出情况和取得的效益情况。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可从资金分配和安排，资金指标下达、资金拨付和资金使用 进度，资金使用管理，项目管理，政策适应性等方面概括存在的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hlZDUzZGYxNzYyMDEzOWQ1YTI4MjdmZmM4OTIzOWYifQ=="/>
  </w:docVars>
  <w:rsids>
    <w:rsidRoot w:val="00000000"/>
    <w:rsid w:val="01AF3811"/>
    <w:rsid w:val="03795BF7"/>
    <w:rsid w:val="086E756B"/>
    <w:rsid w:val="0ACF37E5"/>
    <w:rsid w:val="0B400BC6"/>
    <w:rsid w:val="0E68228D"/>
    <w:rsid w:val="15276E52"/>
    <w:rsid w:val="19D32FBC"/>
    <w:rsid w:val="1E6A4395"/>
    <w:rsid w:val="25557A3D"/>
    <w:rsid w:val="26EA5ED7"/>
    <w:rsid w:val="27A93B82"/>
    <w:rsid w:val="2AE00186"/>
    <w:rsid w:val="308216BE"/>
    <w:rsid w:val="34FE1149"/>
    <w:rsid w:val="3A550786"/>
    <w:rsid w:val="3B7A130F"/>
    <w:rsid w:val="4F8B6063"/>
    <w:rsid w:val="52FA3F96"/>
    <w:rsid w:val="557A5ACF"/>
    <w:rsid w:val="55850F17"/>
    <w:rsid w:val="57AE6D93"/>
    <w:rsid w:val="5FB623A7"/>
    <w:rsid w:val="6E3851B0"/>
    <w:rsid w:val="6FDF8716"/>
    <w:rsid w:val="7ED67756"/>
    <w:rsid w:val="7F6CB138"/>
    <w:rsid w:val="FFEFE148"/>
    <w:rsid w:val="FFFE58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10">
    <w:name w:val="List Paragraph"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1893</Words>
  <Characters>1955</Characters>
  <TotalTime>8</TotalTime>
  <ScaleCrop>false</ScaleCrop>
  <LinksUpToDate>false</LinksUpToDate>
  <CharactersWithSpaces>2112</CharactersWithSpaces>
  <Application>WPS Office_11.8.2.11929_F1E327BC-269C-435d-A152-05C5408002CA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2024-04-20T13:25:00Z</dcterms:created>
  <dc:creator>Administrator</dc:creator>
  <cp:lastModifiedBy>thtf</cp:lastModifiedBy>
  <cp:lastPrinted>2024-05-22T06:05:00Z</cp:lastPrinted>
  <dcterms:modified xsi:type="dcterms:W3CDTF">2024-07-03T09:51:06Z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2052-11.8.2.11929</vt:lpwstr>
  </property>
  <property fmtid="{D5CDD505-2E9C-101B-9397-08002B2CF9AE}" pid="6" name="ICV">
    <vt:lpwstr>A1E9AC54BF58440288AD196632C2A254_12</vt:lpwstr>
  </property>
</Properties>
</file>