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22.27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8.67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hint="eastAsia" w:ascii="仿宋_GB2312" w:eastAsia="仿宋_GB2312"/>
                <w:kern w:val="0"/>
                <w:lang w:val="en-US" w:eastAsia="zh-CN"/>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8.67</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hint="eastAsia" w:ascii="仿宋_GB2312" w:eastAsia="仿宋_GB2312"/>
                <w:kern w:val="0"/>
                <w:lang w:val="en-US" w:eastAsia="zh-CN"/>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13.6</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hint="default" w:ascii="仿宋_GB2312" w:eastAsia="仿宋_GB2312"/>
                <w:kern w:val="0"/>
                <w:lang w:val="en-US"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2521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234.68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403.07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18.36</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16.9</w:t>
            </w:r>
            <w:bookmarkStart w:id="0" w:name="_GoBack"/>
            <w:bookmarkEnd w:id="0"/>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36.19</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35.1</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34.93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eastAsia="宋体"/>
                <w:lang w:eastAsia="zh-CN"/>
              </w:rPr>
              <w:t>严控差旅、接待、会议等办公经费支出，既要加大力度，严格控制费用支出，也要实事求是，确属必需的费用，该支出的要支出；该投入的要投入。重点是减少和压缩不必要、不合理、不紧急的支出项目，节省费用空间。</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湛妍</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2023.6.24</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18390187752</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周灿文</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汨罗市林业局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1594.88</w:t>
            </w:r>
          </w:p>
        </w:tc>
        <w:tc>
          <w:tcPr>
            <w:tcW w:w="1298"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1594.88</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6659.53</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417.56%</w:t>
            </w:r>
          </w:p>
        </w:tc>
        <w:tc>
          <w:tcPr>
            <w:tcW w:w="142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1548.88</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1468.88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lang w:eastAsia="zh-CN"/>
              </w:rPr>
              <w:t>纳入专户管理的非税收入拨款：</w:t>
            </w:r>
            <w:r>
              <w:rPr>
                <w:rFonts w:hint="eastAsia" w:ascii="仿宋_GB2312" w:hAnsi="宋体" w:eastAsia="仿宋_GB2312" w:cs="宋体"/>
                <w:kern w:val="0"/>
                <w:lang w:val="en-US" w:eastAsia="zh-CN"/>
              </w:rPr>
              <w:t>46</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center"/>
              <w:rPr>
                <w:rFonts w:hint="eastAsia" w:ascii="仿宋_GB2312" w:eastAsia="仿宋_GB2312"/>
                <w:kern w:val="0"/>
              </w:rPr>
            </w:pPr>
            <w:r>
              <w:rPr>
                <w:rFonts w:hint="eastAsia" w:ascii="仿宋_GB2312" w:eastAsia="仿宋_GB2312"/>
                <w:kern w:val="0"/>
              </w:rPr>
              <w:t>1：“瞄准三个目标--省、市、县先进，突出三个重点--森林城市创建、森林公园申报、植物园建设，夯实三个基础--城乡绿化、资源保护、基础建设，守住三条底线—森林防火、安全生产、工作作风”的工作思路，发展各项林业工作。</w:t>
            </w:r>
          </w:p>
          <w:p>
            <w:pPr>
              <w:spacing w:line="240" w:lineRule="auto"/>
              <w:ind w:firstLine="420"/>
              <w:jc w:val="center"/>
              <w:rPr>
                <w:rFonts w:hint="eastAsia" w:ascii="仿宋_GB2312" w:eastAsia="仿宋_GB2312"/>
                <w:kern w:val="0"/>
              </w:rPr>
            </w:pPr>
            <w:r>
              <w:rPr>
                <w:rFonts w:hint="eastAsia" w:ascii="仿宋_GB2312" w:eastAsia="仿宋_GB2312"/>
                <w:kern w:val="0"/>
              </w:rPr>
              <w:t>2：做好森林防火及林权改革工作</w:t>
            </w:r>
          </w:p>
          <w:p>
            <w:pPr>
              <w:spacing w:line="240" w:lineRule="auto"/>
              <w:ind w:firstLine="420"/>
              <w:jc w:val="center"/>
              <w:rPr>
                <w:rFonts w:ascii="仿宋_GB2312" w:eastAsia="仿宋_GB2312"/>
                <w:kern w:val="0"/>
              </w:rPr>
            </w:pPr>
            <w:r>
              <w:rPr>
                <w:rFonts w:hint="eastAsia" w:ascii="仿宋_GB2312" w:eastAsia="仿宋_GB2312"/>
                <w:kern w:val="0"/>
              </w:rPr>
              <w:t xml:space="preserve">3：搞好湿地保护工作                                                                                          4：做好古树名木及大树保护工作                                                                                  5：帮助各村集体和贫困户种植油茶，推动乡村振兴战略和脱贫攻坚工作   </w:t>
            </w:r>
          </w:p>
        </w:tc>
        <w:tc>
          <w:tcPr>
            <w:tcW w:w="4260" w:type="dxa"/>
            <w:gridSpan w:val="4"/>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1、森林覆盖率达到50%</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完成</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完成</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2、大面造林20000亩</w:t>
            </w:r>
          </w:p>
        </w:tc>
        <w:tc>
          <w:tcPr>
            <w:tcW w:w="1298" w:type="dxa"/>
            <w:vAlign w:val="center"/>
          </w:tcPr>
          <w:p>
            <w:pPr>
              <w:spacing w:line="240" w:lineRule="auto"/>
              <w:ind w:firstLine="420"/>
              <w:jc w:val="center"/>
              <w:rPr>
                <w:rFonts w:ascii="仿宋_GB2312" w:eastAsia="仿宋_GB2312"/>
                <w:kern w:val="0"/>
              </w:rPr>
            </w:pPr>
            <w:r>
              <w:rPr>
                <w:rFonts w:hint="eastAsia"/>
              </w:rPr>
              <w:t>完成</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完成</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1、G240绿化</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高标准完成任务</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高标准完成任务</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2、绿色通道</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高标准完成任务</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高标准完成任务</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1-12月</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按时完成任务</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按时完成任务</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林下经济</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发展良好</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发展良好</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1、湿地公园</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民众观光、休闲的好去处</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民众观光、休闲的好去处</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2、林业科技园</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森林康养基地</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森林康养基地</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绿色可持续发展</w:t>
            </w:r>
          </w:p>
        </w:tc>
        <w:tc>
          <w:tcPr>
            <w:tcW w:w="1298"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完成</w:t>
            </w:r>
          </w:p>
        </w:tc>
        <w:tc>
          <w:tcPr>
            <w:tcW w:w="126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完成</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生态平衡和生态系统</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良好、高效循环</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良好、高效循环</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社会公众满意度</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专项专用、控制成本</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严格控制</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严格控制</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控制成本</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严格控制</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严格控制</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林木种苗</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发展良好</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发展良好</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湛妍</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2023.6.24</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18390187752</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周灿文</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油茶产业发展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经建股</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both"/>
              <w:rPr>
                <w:rFonts w:ascii="仿宋_GB2312" w:hAnsi="宋体" w:eastAsia="仿宋_GB2312" w:cs="宋体"/>
                <w:kern w:val="0"/>
                <w:lang w:eastAsia="zh-CN"/>
              </w:rPr>
            </w:pPr>
          </w:p>
        </w:tc>
        <w:tc>
          <w:tcPr>
            <w:tcW w:w="1099" w:type="dxa"/>
            <w:vAlign w:val="center"/>
          </w:tcPr>
          <w:p>
            <w:pPr>
              <w:spacing w:line="240" w:lineRule="auto"/>
              <w:ind w:firstLine="420"/>
              <w:jc w:val="both"/>
              <w:rPr>
                <w:rFonts w:ascii="仿宋_GB2312" w:hAnsi="宋体" w:eastAsia="仿宋_GB2312" w:cs="宋体"/>
                <w:kern w:val="0"/>
                <w:lang w:eastAsia="zh-CN"/>
              </w:rPr>
            </w:pPr>
          </w:p>
        </w:tc>
        <w:tc>
          <w:tcPr>
            <w:tcW w:w="1099" w:type="dxa"/>
            <w:vAlign w:val="center"/>
          </w:tcPr>
          <w:p>
            <w:pPr>
              <w:spacing w:line="240" w:lineRule="auto"/>
              <w:ind w:firstLine="420"/>
              <w:jc w:val="both"/>
              <w:rPr>
                <w:rFonts w:ascii="仿宋_GB2312" w:hAnsi="宋体" w:eastAsia="仿宋_GB2312" w:cs="宋体"/>
                <w:kern w:val="0"/>
                <w:lang w:eastAsia="zh-CN"/>
              </w:rPr>
            </w:pPr>
          </w:p>
        </w:tc>
        <w:tc>
          <w:tcPr>
            <w:tcW w:w="809" w:type="dxa"/>
            <w:vAlign w:val="center"/>
          </w:tcPr>
          <w:p>
            <w:pPr>
              <w:spacing w:line="240" w:lineRule="auto"/>
              <w:ind w:firstLine="420"/>
              <w:jc w:val="both"/>
              <w:rPr>
                <w:rFonts w:ascii="仿宋_GB2312" w:hAnsi="宋体" w:eastAsia="仿宋_GB2312" w:cs="宋体"/>
                <w:kern w:val="0"/>
                <w:lang w:eastAsia="zh-CN"/>
              </w:rPr>
            </w:pPr>
          </w:p>
        </w:tc>
        <w:tc>
          <w:tcPr>
            <w:tcW w:w="849" w:type="dxa"/>
            <w:vAlign w:val="center"/>
          </w:tcPr>
          <w:p>
            <w:pPr>
              <w:spacing w:line="240" w:lineRule="auto"/>
              <w:ind w:firstLine="420"/>
              <w:jc w:val="both"/>
              <w:rPr>
                <w:rFonts w:ascii="仿宋_GB2312" w:hAnsi="宋体" w:eastAsia="仿宋_GB2312" w:cs="宋体"/>
                <w:kern w:val="0"/>
                <w:lang w:eastAsia="zh-CN"/>
              </w:rPr>
            </w:pPr>
          </w:p>
        </w:tc>
        <w:tc>
          <w:tcPr>
            <w:tcW w:w="1383" w:type="dxa"/>
            <w:vAlign w:val="center"/>
          </w:tcPr>
          <w:p>
            <w:pPr>
              <w:spacing w:line="240" w:lineRule="auto"/>
              <w:ind w:firstLine="420"/>
              <w:jc w:val="both"/>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both"/>
              <w:rPr>
                <w:rFonts w:ascii="仿宋_GB2312" w:hAnsi="宋体" w:eastAsia="仿宋_GB2312" w:cs="宋体"/>
                <w:kern w:val="0"/>
              </w:rPr>
            </w:pPr>
          </w:p>
        </w:tc>
        <w:tc>
          <w:tcPr>
            <w:tcW w:w="1099" w:type="dxa"/>
            <w:vAlign w:val="center"/>
          </w:tcPr>
          <w:p>
            <w:pPr>
              <w:spacing w:line="240" w:lineRule="auto"/>
              <w:ind w:firstLine="420"/>
              <w:jc w:val="both"/>
              <w:rPr>
                <w:rFonts w:ascii="仿宋_GB2312" w:hAnsi="宋体" w:eastAsia="仿宋_GB2312" w:cs="宋体"/>
                <w:kern w:val="0"/>
              </w:rPr>
            </w:pPr>
          </w:p>
        </w:tc>
        <w:tc>
          <w:tcPr>
            <w:tcW w:w="1099" w:type="dxa"/>
            <w:vAlign w:val="center"/>
          </w:tcPr>
          <w:p>
            <w:pPr>
              <w:spacing w:line="240" w:lineRule="auto"/>
              <w:ind w:firstLine="420"/>
              <w:jc w:val="both"/>
              <w:rPr>
                <w:rFonts w:ascii="仿宋_GB2312" w:hAnsi="宋体" w:eastAsia="仿宋_GB2312" w:cs="宋体"/>
                <w:kern w:val="0"/>
              </w:rPr>
            </w:pPr>
          </w:p>
        </w:tc>
        <w:tc>
          <w:tcPr>
            <w:tcW w:w="809" w:type="dxa"/>
            <w:vAlign w:val="center"/>
          </w:tcPr>
          <w:p>
            <w:pPr>
              <w:spacing w:line="240" w:lineRule="auto"/>
              <w:ind w:firstLine="420"/>
              <w:jc w:val="both"/>
              <w:rPr>
                <w:rFonts w:ascii="仿宋_GB2312" w:hAnsi="宋体" w:eastAsia="仿宋_GB2312" w:cs="宋体"/>
                <w:kern w:val="0"/>
              </w:rPr>
            </w:pPr>
          </w:p>
        </w:tc>
        <w:tc>
          <w:tcPr>
            <w:tcW w:w="849" w:type="dxa"/>
            <w:vAlign w:val="center"/>
          </w:tcPr>
          <w:p>
            <w:pPr>
              <w:spacing w:line="240" w:lineRule="auto"/>
              <w:ind w:firstLine="420"/>
              <w:jc w:val="both"/>
              <w:rPr>
                <w:rFonts w:ascii="仿宋_GB2312" w:hAnsi="宋体" w:eastAsia="仿宋_GB2312" w:cs="宋体"/>
                <w:kern w:val="0"/>
              </w:rPr>
            </w:pPr>
          </w:p>
        </w:tc>
        <w:tc>
          <w:tcPr>
            <w:tcW w:w="1383" w:type="dxa"/>
            <w:vAlign w:val="center"/>
          </w:tcPr>
          <w:p>
            <w:pPr>
              <w:spacing w:line="240" w:lineRule="auto"/>
              <w:ind w:firstLine="420"/>
              <w:jc w:val="both"/>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全市各级党组织上下联动、凝聚党群力量，市直部门单位、村（社区）的党员干部在各镇村的田间地头，掀起了“荒山变银行、党建焕光芒”油茶种植助推脱贫攻坚主题党日活动的热潮，帮助各村集体和贫困户种植油茶，推动乡村振兴战略和脱贫攻坚工作。</w:t>
            </w:r>
          </w:p>
        </w:tc>
        <w:tc>
          <w:tcPr>
            <w:tcW w:w="4140" w:type="dxa"/>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全市种植油茶50万余株，种植面积7000亩</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按目标完成</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按目标完成</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保证苗木成活率98%</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高质量完成</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高质量完成</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湿地保护、降低森林火灾</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高效完成</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高效完成</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年产值810万元</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按目标完成</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按目标完成</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为24000多个贫困人口提供有效的致富途径</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高质量完成</w:t>
            </w:r>
          </w:p>
        </w:tc>
        <w:tc>
          <w:tcPr>
            <w:tcW w:w="1099" w:type="dxa"/>
            <w:vAlign w:val="center"/>
          </w:tcPr>
          <w:p>
            <w:pPr>
              <w:spacing w:line="240" w:lineRule="auto"/>
              <w:ind w:firstLine="420"/>
              <w:jc w:val="center"/>
              <w:rPr>
                <w:rFonts w:ascii="仿宋_GB2312" w:hAnsi="宋体" w:eastAsia="仿宋_GB2312" w:cs="宋体"/>
                <w:kern w:val="0"/>
              </w:rPr>
            </w:pPr>
            <w:r>
              <w:rPr>
                <w:rFonts w:hint="eastAsia"/>
              </w:rPr>
              <w:t>高质量完成</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有效改善生态环境</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高效完成</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高效完成</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生态平衡和生态系统</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健康推进</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健康推进</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满意</w:t>
            </w:r>
          </w:p>
        </w:tc>
        <w:tc>
          <w:tcPr>
            <w:tcW w:w="1099"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严格控制预算成本</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严格控制预算成本</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完成</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4"/>
                <w:szCs w:val="14"/>
                <w:u w:val="none"/>
                <w:lang w:val="en-US" w:eastAsia="zh-CN" w:bidi="ar-SA"/>
              </w:rPr>
            </w:pPr>
            <w:r>
              <w:rPr>
                <w:rFonts w:ascii="宋体" w:hAnsi="宋体" w:eastAsia="宋体" w:cs="宋体"/>
                <w:i w:val="0"/>
                <w:iCs w:val="0"/>
                <w:snapToGrid w:val="0"/>
                <w:color w:val="000000"/>
                <w:kern w:val="0"/>
                <w:sz w:val="14"/>
                <w:szCs w:val="14"/>
                <w:u w:val="none"/>
                <w:lang w:val="en-US" w:eastAsia="zh-CN" w:bidi="ar"/>
              </w:rPr>
              <w:t>全年成本控制</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不高于年初预算</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完成</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生态效益</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绿色可持续发展</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完成</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填表人：湛妍</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2023.6.24</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18390187752</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单位负责人签字:周灿文</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汨罗市林业局</w:t>
      </w:r>
      <w:r>
        <w:rPr>
          <w:rFonts w:hint="eastAsia" w:ascii="方正小标宋简体" w:hAnsi="宋体" w:eastAsia="方正小标宋简体" w:cs="宋体"/>
          <w:kern w:val="0"/>
          <w:sz w:val="44"/>
          <w:szCs w:val="44"/>
          <w:lang w:eastAsia="zh-CN"/>
        </w:rPr>
        <w:t>部门整体支出</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color="FFFFFF" w:themeColor="background1"/>
          <w:lang w:val="en-US" w:eastAsia="zh-CN" w:bidi="ar-SA"/>
        </w:rPr>
        <w:t>汨罗市林业局</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 xml:space="preserve">2023  </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6</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24</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hint="eastAsia" w:ascii="黑体" w:hAnsi="黑体" w:eastAsia="黑体" w:cs="黑体"/>
          <w:spacing w:val="-60"/>
          <w:sz w:val="40"/>
          <w:szCs w:val="40"/>
          <w:lang w:eastAsia="zh-CN"/>
        </w:rPr>
        <w:t>汨罗市林业局</w:t>
      </w: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1、负责全市林业及其生态建设的监督管理;拟订林业及其生态建设的发展战略、中长期规划并监督实施；参与拟订有关市级标准和规程并指导实施；组织开展森林资源、陆生野生动植物资源、湿地和荒漠的调查、动态监测和评估，并统一发布相关信息；承担林业生态文明建设的有关工作。</w:t>
      </w:r>
    </w:p>
    <w:p>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组织、协调、指导和监督全市造林绿化工作；制定全市造林绿化的指导性计划，组织拟订相关市级标准和规程并监督执行；指导、监管各类生态公益林和商品林的培育工作；组织指导林木种苗、林木花卉工作，指导植树造林、封山育林和以植树种草等生物措施防治水土流失工作，指导、监督全市义务植树、造林绿化工作；承担林业应对气候变化的相关工作；承担市绿化委员会的具体工作。</w:t>
      </w:r>
    </w:p>
    <w:p>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3、承担森林资源保护发展监督管理的责任；组织、监督林业资源保护管理；组织编制并监督执行执行全市森林采伐限额，监督检查林木凭证采伐、运输；组织、指导林地、林权管理；组织实施林权登记、发证工作；拟订林地保护利用规划并指导实施，依法承担应由市政府审核批准的林地征用、占用的审核；协助管理国有林场的国有森林资源。</w:t>
      </w:r>
    </w:p>
    <w:p>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4、组织、协调、指导和监督全市湿地保护工作；拟订区域性湿地保护规划；组织实施建立湿地保护小区、湿地公园等保护管理工作；组织、监督湿地的合理利用；组织、协调全市湿地保护和有关国际湿地公约的履约工作。</w:t>
      </w:r>
    </w:p>
    <w:p>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5、组织、指导陆生野生动植物资源的保护和合理开发利用；指导陆生野生动植物的救护繁殖、栖息地恢复发展、疫源疫病监测；监督管理全市陆生野生动植物猎捕或采集、驯养繁殖或栽培、经营利用，监督管理野生动植物进出口；承担国家重点保护的陆生野生动物或其产品、陆生野生植物或其产品出口和中国参加的国际公约限制进出口的野生动物、野生植物进出口的审核工作。</w:t>
      </w:r>
    </w:p>
    <w:p>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6、负责林业系统自然保护区的监督管理；在国家和省级自然保护区区划、规划原则的指导下，依法指导森林、湿地、荒漠化和陆生野生动植物类型自然保护区的建设和管理，监督管理林业生物种质资源、林业转基因生物安全、植物新品种保护；按分工负责生物多样性保护的有关工作。</w:t>
      </w:r>
    </w:p>
    <w:p>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7、承担推进林业改革，维护农民经营林业的合法权益的责任；拟订集体林权制度等重大林业改革意见并指导监督实施；拟订全市农村林业发展、维护农民经营林业合法权益的政策措施，指导、监督农村林地承包经营和林权流转，指导林权纠纷调处和林地承包合同纠纷仲裁；依法负责退耕还林工作；指导国有林场（苗圃）、集体林场、森林公园和基层林业工作机构的建设和管理。</w:t>
      </w:r>
    </w:p>
    <w:p>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8、合理调整林业产业发展布局，促进林业产业协调发展；监督检查各产业对森林、湿地、荒漠和陆生野生动植物资源的开发利用；制定林业资源优化配置政策；指导山区综合开发；负责油茶等经济树种的开发利用工作。</w:t>
      </w:r>
    </w:p>
    <w:p>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9、承担组织、协调、指导、监督全市森林防火工作的责任；组织、协调、指导专业森林扑火队伍开展防扑火工作；承担市森林防火指挥部的具体工作；承担林业行政执法监管的责任，指导全市森林公安工作，监督管理森林公安队伍，指导全市林业重大违法案件的查处；指导林业有害生物的防治、检疫工作。</w:t>
      </w:r>
    </w:p>
    <w:p>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10、参与拟订林业及其生态建设的财政、金融、价格、贸易等经济调节政策，组织、指导林业及其生态建设的生态补偿制度的建立和实施；编制部门预算并组织实施，提出市级财政林业专项转支付资金的预算建议，管理监督市级林业资金，管理市级林业国有资产；负责提出林业固定资产投资规模和方向、市级财政性资金安排建议；编制全市林业及其生态建设的年度生产计划。</w:t>
      </w:r>
    </w:p>
    <w:p>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11、组织、指导林业及其生态建设的科技和外事工作；指导全市林业队伍的建设。</w:t>
      </w:r>
    </w:p>
    <w:p>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12、承办市委、市人民政府交办的其他事项。</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9"/>
        <w:spacing w:line="600" w:lineRule="exact"/>
        <w:ind w:left="0" w:leftChars="0" w:firstLine="320" w:firstLineChars="100"/>
        <w:jc w:val="both"/>
        <w:rPr>
          <w:rFonts w:hint="eastAsia" w:ascii="Times New Roman" w:hAnsi="Times New Roman" w:eastAsia="仿宋_GB2312"/>
          <w:b w:val="0"/>
          <w:bCs/>
          <w:kern w:val="0"/>
          <w:sz w:val="32"/>
          <w:szCs w:val="32"/>
          <w:lang w:eastAsia="zh-CN"/>
        </w:rPr>
      </w:pPr>
      <w:r>
        <w:rPr>
          <w:rFonts w:hint="eastAsia" w:ascii="Times New Roman" w:hAnsi="Times New Roman" w:eastAsia="楷体_GB2312"/>
          <w:b w:val="0"/>
          <w:bCs/>
          <w:kern w:val="0"/>
          <w:sz w:val="32"/>
          <w:szCs w:val="32"/>
          <w:lang w:eastAsia="zh-CN"/>
        </w:rPr>
        <w:t>（一）</w:t>
      </w:r>
      <w:r>
        <w:rPr>
          <w:rFonts w:hint="eastAsia" w:ascii="Times New Roman" w:hAnsi="Times New Roman" w:eastAsia="仿宋_GB2312"/>
          <w:b w:val="0"/>
          <w:bCs/>
          <w:kern w:val="0"/>
          <w:sz w:val="32"/>
          <w:szCs w:val="32"/>
          <w:lang w:eastAsia="zh-CN"/>
        </w:rPr>
        <w:t>基本支出情况</w:t>
      </w:r>
    </w:p>
    <w:p>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2022年初预算批复的基本支出为1468.89万元。2022年决算基本支出1830.78万元，其中人员支出1427.71万元，公用支出403.07万元，其中公务接待费9.1万元。</w:t>
      </w:r>
    </w:p>
    <w:p>
      <w:pPr>
        <w:pStyle w:val="9"/>
        <w:numPr>
          <w:ilvl w:val="0"/>
          <w:numId w:val="0"/>
        </w:numPr>
        <w:spacing w:line="600" w:lineRule="exact"/>
        <w:ind w:firstLine="320" w:firstLineChars="1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（二）项目支出情况</w:t>
      </w:r>
    </w:p>
    <w:p>
      <w:pPr>
        <w:pStyle w:val="9"/>
        <w:numPr>
          <w:ilvl w:val="0"/>
          <w:numId w:val="0"/>
        </w:numPr>
        <w:spacing w:line="600" w:lineRule="exact"/>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 xml:space="preserve">        1、专项资金安排落实、总投入等情况分析</w:t>
      </w:r>
    </w:p>
    <w:p>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2022年初预算批复的项目支出为126万元，全年财政拨款专项收入为4828.75万元。</w:t>
      </w:r>
    </w:p>
    <w:p>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2、专项资金实际使用情况分析</w:t>
      </w:r>
    </w:p>
    <w:p>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2022年决算项目支出4828.75万元，全部为专项商品服务支出。</w:t>
      </w:r>
    </w:p>
    <w:p>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3、专项资金管理情况分析</w:t>
      </w:r>
    </w:p>
    <w:p>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（1）、所有林业专项资金实行专款专用，专项管理。</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（2）、资金的拨付，严格执行项目资金使用计划，无擅自调项、扩项、缩项，更无拆借、挪用、挤占和随意扣压。</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（3）、严格专项资金初审、审核、审批制度，无缺项和越程序办理手续，各类专项资金审批程序，以该专项资金审批表所列资料和文件要求为准。</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（4）、专项资金报账拨付均附真实、有效、合法的凭证。</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 xml:space="preserve">（5）、加强审计监督，实行单项工程决算审计，整体项目验收审计，年度资金收支审计。           </w:t>
      </w:r>
    </w:p>
    <w:p>
      <w:pPr>
        <w:pStyle w:val="9"/>
        <w:numPr>
          <w:ilvl w:val="0"/>
          <w:numId w:val="0"/>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本单位无政府性基金预算。</w:t>
      </w:r>
    </w:p>
    <w:p>
      <w:pPr>
        <w:numPr>
          <w:ilvl w:val="0"/>
          <w:numId w:val="2"/>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本单位无国有资本经营预算。</w:t>
      </w:r>
    </w:p>
    <w:p>
      <w:pPr>
        <w:numPr>
          <w:ilvl w:val="0"/>
          <w:numId w:val="2"/>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 xml:space="preserve">  </w:t>
      </w:r>
      <w:r>
        <w:rPr>
          <w:rFonts w:hint="eastAsia" w:eastAsia="仿宋_GB2312"/>
          <w:kern w:val="0"/>
          <w:sz w:val="32"/>
          <w:szCs w:val="32"/>
          <w:lang w:eastAsia="zh-CN"/>
        </w:rPr>
        <w:t>本单位</w:t>
      </w:r>
      <w:r>
        <w:rPr>
          <w:rFonts w:hint="eastAsia" w:eastAsia="仿宋_GB2312"/>
          <w:kern w:val="0"/>
          <w:sz w:val="32"/>
          <w:szCs w:val="32"/>
          <w:lang w:val="en-US" w:eastAsia="zh-CN"/>
        </w:rPr>
        <w:t>无社会保险基金预算。</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72" w:firstLineChars="200"/>
        <w:textAlignment w:val="baseline"/>
        <w:rPr>
          <w:sz w:val="32"/>
          <w:szCs w:val="32"/>
        </w:rPr>
      </w:pPr>
      <w:r>
        <w:rPr>
          <w:rFonts w:hint="eastAsia"/>
          <w:spacing w:val="-17"/>
          <w:sz w:val="32"/>
          <w:szCs w:val="32"/>
          <w:lang w:eastAsia="zh-CN"/>
        </w:rPr>
        <w:t>林业部门</w:t>
      </w:r>
      <w:r>
        <w:rPr>
          <w:spacing w:val="-17"/>
          <w:sz w:val="32"/>
          <w:szCs w:val="32"/>
        </w:rPr>
        <w:t>“四本预算”支出的绩效目标</w:t>
      </w:r>
      <w:r>
        <w:rPr>
          <w:rFonts w:hint="eastAsia"/>
          <w:spacing w:val="-17"/>
          <w:sz w:val="32"/>
          <w:szCs w:val="32"/>
          <w:lang w:eastAsia="zh-CN"/>
        </w:rPr>
        <w:t>全部</w:t>
      </w:r>
      <w:r>
        <w:rPr>
          <w:spacing w:val="-17"/>
          <w:sz w:val="32"/>
          <w:szCs w:val="32"/>
        </w:rPr>
        <w:t>完成，</w:t>
      </w:r>
      <w:r>
        <w:rPr>
          <w:rFonts w:hint="eastAsia"/>
          <w:spacing w:val="-17"/>
          <w:sz w:val="32"/>
          <w:szCs w:val="32"/>
          <w:lang w:eastAsia="zh-CN"/>
        </w:rPr>
        <w:t>经济效益、社会效益、生态效益均达到预期目标</w:t>
      </w:r>
      <w:r>
        <w:rPr>
          <w:spacing w:val="-4"/>
          <w:sz w:val="32"/>
          <w:szCs w:val="32"/>
        </w:rPr>
        <w:t>。</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自然保护地整合优化经费问题。为了切实落实好自然保护地整合优化工作，我局邀请有关专家和技术人员对全市自然保护地整合优化进行实地调研，制定了整合优化方案，省林业局已组织专家评审，结果将于近期公布。根据自然保护地整合优化的相关要求，全市自然保护地整合优化工作经费存在缺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野生动物繁育主体退出补偿和转型问题。野生动物繁育主体退出补偿工作已基本完成，由于野生动物养殖户投入较大、补偿有限，思想情绪还不稳定，正确引导养殖主体产业转型、维持社会稳定是当务之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大面造林及油茶发展补助资金问题。今年上级下达我市的大面造林任务11800亩、封山育林20000亩，油茶新造10000亩、幼林抚育10000亩、低改3000亩，绿色通道里程150公里已全部完成任务。按照市人民政府相关文件精神，预计需要补助810万元，资金缺口较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方正黑体_GBK" w:eastAsia="方正黑体_GBK"/>
          <w:kern w:val="0"/>
          <w:sz w:val="32"/>
          <w:szCs w:val="32"/>
          <w:lang w:eastAsia="zh-CN"/>
        </w:rPr>
      </w:pPr>
      <w:r>
        <w:rPr>
          <w:rFonts w:hint="eastAsia" w:eastAsia="仿宋_GB2312"/>
          <w:kern w:val="0"/>
          <w:sz w:val="32"/>
          <w:szCs w:val="32"/>
          <w:lang w:eastAsia="zh-CN"/>
        </w:rPr>
        <w:t>（四）森林城市创建工作问题。我市创建省级森林城市已于2018年获省政府批准。2020年初，岳阳市人民政府申请创建国家森林城市，明确要求我市务必加快省级森林城市创建工作步伐，提高创建工作质量。</w:t>
      </w:r>
    </w:p>
    <w:p>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kern w:val="0"/>
          <w:sz w:val="32"/>
          <w:szCs w:val="32"/>
          <w:lang w:val="en-US" w:eastAsia="zh-CN"/>
        </w:rPr>
      </w:pPr>
      <w:r>
        <w:rPr>
          <w:rFonts w:hint="eastAsia" w:ascii="方正黑体_GBK" w:eastAsia="方正黑体_GBK"/>
          <w:kern w:val="0"/>
          <w:sz w:val="32"/>
          <w:szCs w:val="32"/>
          <w:lang w:val="en-US" w:eastAsia="zh-CN"/>
        </w:rPr>
        <w:t xml:space="preserve"> （</w:t>
      </w:r>
      <w:r>
        <w:rPr>
          <w:rFonts w:hint="eastAsia" w:ascii="Times New Roman" w:hAnsi="Times New Roman" w:eastAsia="仿宋_GB2312"/>
          <w:kern w:val="0"/>
          <w:sz w:val="32"/>
          <w:szCs w:val="32"/>
          <w:lang w:val="en-US" w:eastAsia="zh-CN"/>
        </w:rPr>
        <w:t>一</w:t>
      </w:r>
      <w:r>
        <w:rPr>
          <w:rFonts w:hint="eastAsia" w:ascii="方正黑体_GBK" w:eastAsia="方正黑体_GBK"/>
          <w:kern w:val="0"/>
          <w:sz w:val="32"/>
          <w:szCs w:val="32"/>
          <w:lang w:val="en-US" w:eastAsia="zh-CN"/>
        </w:rPr>
        <w:t>）</w:t>
      </w:r>
      <w:r>
        <w:rPr>
          <w:rFonts w:hint="eastAsia" w:ascii="Times New Roman" w:hAnsi="Times New Roman" w:eastAsia="仿宋_GB2312"/>
          <w:kern w:val="0"/>
          <w:sz w:val="32"/>
          <w:szCs w:val="32"/>
          <w:lang w:val="en-US" w:eastAsia="zh-CN"/>
        </w:rPr>
        <w:t>、加强巡视（审计）整改。根据省林业厅组织的省级森林督查检查情况来看，我市共有1100多个违法违规图斑，问题突出，形势严峻。我局已多次召开专题会议，组织精干技术力量，对照斑块，深入现场，核实用地情况、查清违法建设内容和用地类型，统一编号，逐块整改，确保全面完成违法违规斑块的整改任务。</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二）、大力发展油茶产业。市人民政府已经印发汨罗市油茶产业发展实施意见的文件，到2022年，全市发展油茶达到10万亩，其中发展2个10000亩以上油茶种植乡镇，10个以上的1000亩油茶种植合作社（大户）。我局将充分结合乡村振兴战略、精准扶贫、国土整理等工作，会同农业、国土、扶贫、科技等部门，建立油茶种植示范基地，带动当地油茶种植，引导帮助农民致富。</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三）、稳步推进城乡绿化。我们将在今年工作的基础上，组织专业技术人员对全市大面造林的植树成活率和后期管护情况进行督查，督促各乡镇、市直单位在的义务植树、联村见绿基地建设。继续巩固好G107、G240、G536、十古线等造林绿化成果，完成150公里绿色通道建设任务。继续落实好白水镇、弼时镇、新市镇、长乐镇、桃林寺镇等5个岳阳森林小镇和武夷山村、瞭家山村、汨水村、南环村、双楚村、窑州社区等6个岳阳近郊绿色村庄创建工作。</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四）、切实抓好湿地修复。汨罗江国家湿地公园是我市的一块“国”字招牌，如何保护好、管理好、建设好湿地公园是我们共同面临的艰巨任务。湿地覆盖范围面积大、管理人员少且执法职能薄弱，破坏湿地现象偶有发生。我们将继续争取上级项目和资金支持，完善湿地巡护监测设施，加强日常巡护保洁，加强生态修复植绿，联合环保、水务、砂石、畜牧、国土等部门和属地乡镇，加大对破坏湿地行为的打击力度，形成统筹协调、分工负责、齐抓共管的工作机制。</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五）、严格管理森林资源。森林防火：明确防火责任，各防火责任区域党政一把手为第一责任人；加大防火宣传，充分利用现代化的网络媒体加大防火知识宣传；严控野外火源，加强与禁炮办的工作对接，在重要节日、重要林区、重要路段安排专人值守，做到烟花鞭炮不进山;强化扑救措施，完善扑救预案，举办一到两次森林防火知识培训班，加大对乡镇、村组扑火队员的技能培训。严厉打击失火、纵火等犯罪行为；森林病虫害防治，尤其是当前的松毛虫、松材线虫病防控，在组织管理、技术培训、除治监督上再加强，积极为当地政府当好参谋，切实做好疫情监测、信息报送、灾情核查、检疫执法、技术指导和服务。</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六）、深入落实生态建设。省级森林城市。省级森林城市创建是生态汨罗建设的需要，已经列入我市三城同创的工作范畴，已经获得省林业厅批准。我们将严格按照省级森林城市的创建标准和要求，扎扎实实的开展创建工作，力争在规定时间内通过上级检查验收。省级森林公园。八景洞省级森林公园创建是市委、市政府的工作要求，我们将认真总结神鼎山省级森林公园创建的成功经验，尽快完善好相关资料，更好的管理与保护好森林公园资源。</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七）、全面强化安全生产。“安全责任重于泰山”、“管行业必须管安全”。我市有96万亩森林资源、3大国有林场苗圃、100多家木竹加工企业，林业安全生产任务相当艰巨。我们将积极开展改革发展、监管执法、事故预防和安全法规知识等内容的系列宣传教育，召开安全生产动员部署会议，开展安全生产隐患大排查和安全生产大检查，及时查找隐患、梳理问题、制定整改措施，杜绝林业安全生产事故的发生。</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当前，林业工作中还面临着不少困难和问题。乱砍滥伐、乱征滥占、未批先用、少批多占等违法行为屡禁不止，特别是违法使用林地问题相当突出，批少伐多、伐后不造林现象严重；湿地保护执法职能薄弱、人为破坏仍然存在；森林火灾、病虫害等偶有发生；乡镇林业站人员编制、站房建设、业务水平等很难适应新形势下林业工作的需要。</w:t>
      </w:r>
    </w:p>
    <w:p>
      <w:pPr>
        <w:numPr>
          <w:ilvl w:val="0"/>
          <w:numId w:val="3"/>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pPr>
        <w:numPr>
          <w:ilvl w:val="0"/>
          <w:numId w:val="0"/>
        </w:numPr>
        <w:spacing w:line="600" w:lineRule="exact"/>
        <w:ind w:leftChars="200"/>
        <w:jc w:val="both"/>
        <w:rPr>
          <w:rFonts w:hint="default" w:ascii="方正黑体_GBK" w:eastAsia="方正黑体_GBK"/>
          <w:kern w:val="0"/>
          <w:sz w:val="32"/>
          <w:szCs w:val="32"/>
          <w:lang w:val="en-US" w:eastAsia="zh-CN"/>
        </w:rPr>
      </w:pPr>
      <w:r>
        <w:rPr>
          <w:rFonts w:hint="eastAsia" w:ascii="方正黑体_GBK" w:eastAsia="方正黑体_GBK"/>
          <w:kern w:val="0"/>
          <w:sz w:val="32"/>
          <w:szCs w:val="32"/>
          <w:lang w:val="en-US" w:eastAsia="zh-CN"/>
        </w:rPr>
        <w:t xml:space="preserve"> </w:t>
      </w:r>
      <w:r>
        <w:rPr>
          <w:rFonts w:hint="eastAsia" w:ascii="仿宋" w:hAnsi="仿宋" w:eastAsia="仿宋" w:cs="仿宋"/>
          <w:color w:val="auto"/>
          <w:sz w:val="32"/>
          <w:szCs w:val="32"/>
          <w:lang w:val="en-US" w:eastAsia="zh-CN"/>
        </w:rPr>
        <w:t>需要再政府门户网上公开的项目，均按照要求进行了公开。</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十、其他需要说明的情况</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各级巡视、审计和财会监督中均未发现问题。</w:t>
      </w:r>
    </w:p>
    <w:p>
      <w:pPr>
        <w:spacing w:line="600" w:lineRule="exact"/>
        <w:ind w:firstLine="640" w:firstLineChars="200"/>
        <w:jc w:val="both"/>
        <w:rPr>
          <w:rFonts w:eastAsia="仿宋_GB2312"/>
          <w:kern w:val="0"/>
          <w:sz w:val="32"/>
          <w:szCs w:val="32"/>
          <w:lang w:eastAsia="zh-CN"/>
        </w:rPr>
      </w:pP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position w:val="10"/>
          <w:sz w:val="42"/>
          <w:szCs w:val="42"/>
          <w:lang w:eastAsia="zh-CN"/>
        </w:rPr>
        <w:t>油茶产业发展</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汨罗市林业局</w:t>
      </w:r>
      <w:r>
        <w:rPr>
          <w:sz w:val="27"/>
          <w:szCs w:val="27"/>
          <w:u w:val="single" w:color="auto"/>
        </w:rPr>
        <w:t xml:space="preserve">     </w:t>
      </w:r>
    </w:p>
    <w:p>
      <w:pPr>
        <w:pStyle w:val="2"/>
        <w:spacing w:before="289" w:line="610" w:lineRule="exact"/>
        <w:ind w:left="3490"/>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24</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8"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项目支出概况。</w:t>
      </w:r>
      <w:r>
        <w:rPr>
          <w:rFonts w:hint="eastAsia" w:eastAsia="仿宋_GB2312"/>
          <w:kern w:val="0"/>
          <w:sz w:val="32"/>
          <w:szCs w:val="32"/>
          <w:lang w:eastAsia="zh-CN"/>
        </w:rPr>
        <w:t>汨罗市林业局是市人民政府主管全市林业的工作部门，正科级。林业局现有干部职工124人，其中有高级职称人数5人，中级职称人数35人。林业局的主要职责有贯彻执行国家林业方针、政策和法律法规，研究拟订我市森林生态环境建设、森林资源保护和国土绿化的具体办法和措施并组织实施。组织开展植树造林和封山育林工作；组织、指导以植树、种草等措施防治水土流失和防沙、治沙工作；指导国有林场（苗圃）、集体林场、森林公园及基层林业工作机构的建设和管理等。</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1.项目资金安排落实、总投入等情况分析。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 xml:space="preserve"> 2022年汨罗市财政下达我局油茶产业发展资金50万元；实际到位50万元，资金到位率100%。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 xml:space="preserve"> 2.项目资金实际使用情况分析。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油茶产业发展由造林主体自愿申请，林业局造林种苗股按项目规定核准，造林种苗股搞好作业设计及检查验收。油茶产业发展以一卡通的形式发放。经林业局造林种苗股验收合格后，油茶产业发展按300元/亩直接打卡发放，目前50万元油茶产业发展已全部打卡至各实施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3.项目资金管理情况分析。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为切实规范专项资金管理，保障资金安全、高效运行，发挥资金使用效益，特制定资金财务管理制度和资金业务管理制度.经林业局造林种苗股验收合格后，油茶产业发展直接费用按200元/亩直接打卡发放，没有截留和挪用。</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right="0" w:rightChars="0"/>
        <w:textAlignment w:val="baseline"/>
        <w:rPr>
          <w:rFonts w:ascii="楷体" w:hAnsi="楷体" w:eastAsia="楷体" w:cs="楷体"/>
          <w:b/>
          <w:bCs/>
          <w:spacing w:val="6"/>
          <w:position w:val="16"/>
          <w:sz w:val="31"/>
          <w:szCs w:val="31"/>
        </w:rPr>
      </w:pPr>
      <w:r>
        <w:rPr>
          <w:rFonts w:hint="eastAsia" w:ascii="黑体" w:hAnsi="黑体" w:eastAsia="黑体" w:cs="黑体"/>
          <w:b/>
          <w:bCs/>
          <w:snapToGrid w:val="0"/>
          <w:color w:val="000000"/>
          <w:spacing w:val="-15"/>
          <w:kern w:val="0"/>
          <w:sz w:val="31"/>
          <w:szCs w:val="31"/>
          <w:lang w:val="en-US" w:eastAsia="zh-CN" w:bidi="ar-SA"/>
        </w:rPr>
        <w:t>（三）</w:t>
      </w:r>
      <w:r>
        <w:rPr>
          <w:rFonts w:ascii="黑体" w:hAnsi="黑体" w:eastAsia="黑体" w:cs="黑体"/>
          <w:b/>
          <w:bCs/>
          <w:snapToGrid w:val="0"/>
          <w:color w:val="000000"/>
          <w:spacing w:val="-15"/>
          <w:kern w:val="0"/>
          <w:sz w:val="31"/>
          <w:szCs w:val="31"/>
          <w:lang w:val="en-US" w:eastAsia="en-US" w:bidi="ar-SA"/>
        </w:rPr>
        <w:t>项目支出绩效目标完成程度</w:t>
      </w:r>
      <w:r>
        <w:rPr>
          <w:rFonts w:ascii="楷体" w:hAnsi="楷体" w:eastAsia="楷体" w:cs="楷体"/>
          <w:b/>
          <w:bCs/>
          <w:spacing w:val="6"/>
          <w:position w:val="16"/>
          <w:sz w:val="31"/>
          <w:szCs w:val="31"/>
        </w:rPr>
        <w:t>。</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right="0" w:rightChars="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  1.项目组织情况分析。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       为落实油茶产业发展项目，林业局成立了以局长为组长，局党组为副组长，造林种苗股、林调队、林政股等股室为成员单位的工作领导小组。领导小组下设办公室，负责全市油茶产业发展建设项目的技术培训、组织实施和管理等工作，具体工作由造林种苗股负责，主要负责油茶产业发展年度实施方案、作业设计的编制上报、工程建设的组织实施、工程建设资金的管理、工程建设质量和进展及相关情况的统计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       ⑴项目完成数量</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油茶产业发展直接费用50万元补助油茶造林。项目已于2022年12月如质如量完工.</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      ⑵项目完成质量</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      油茶产业发展：2022年汨罗市财政补助资金50万元，用于油茶造林，经自查验收，各项质量指标全部合格。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      ⑶项目实施进度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      中央财政补贴造林已于2022年12月底全面完成，补助资金全部发放到位。</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       2.项目管理情况分析。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       根据市林业局关于油茶产业发展工作安排意见和有关要求，及时下发通知进行安排部署，成立了油茶产业发展工作领导小组，加强指导和协调。职责分工明确，紧密配合，共同推进工作顺利进行，确保在规定时间内高质量地完成油茶产业发展工作任务。</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       经林业局验收合格后，油茶产业发展直接费用按300元/亩直接打卡发放，没有截留和挪用。资金使用情况由项目领导小组、财政局严格把关。</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pacing w:val="-15"/>
          <w:sz w:val="31"/>
          <w:szCs w:val="31"/>
        </w:rPr>
        <w:t>绩效评价工作情况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为落实油茶产业发展项目，林业局成立了以局长为组长，局党组为副组长，造林种苗股、林调队、林政股等股室为成员单位的工作领导小组。领导小组下设办公室，负责全市油茶产业发展建设项目的技术培训、组织实施和管理等工作，具体工作由造林种苗股负责，主要负责油茶产业发展年度实施方案、作业设计的编制上报、工程建设的组织实施、工程建设资金的管理、工程建设质量和进展及相关情况的统计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根据明确的细化、量化的绩效目标完成情况，自评得分100分，评价结果为优秀。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320" w:firstLineChars="1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320" w:firstLineChars="100"/>
        <w:jc w:val="both"/>
        <w:textAlignment w:val="baseline"/>
        <w:rPr>
          <w:rFonts w:hint="eastAsia" w:eastAsia="仿宋_GB2312"/>
          <w:kern w:val="0"/>
          <w:sz w:val="32"/>
          <w:szCs w:val="32"/>
          <w:lang w:eastAsia="zh-CN"/>
        </w:rPr>
      </w:pPr>
      <w:r>
        <w:rPr>
          <w:rFonts w:hint="eastAsia" w:eastAsia="仿宋_GB2312"/>
          <w:kern w:val="0"/>
          <w:sz w:val="32"/>
          <w:szCs w:val="32"/>
          <w:lang w:eastAsia="zh-CN"/>
        </w:rPr>
        <w:t>由造林主体自愿申请，林业局造林种苗股按项目规定核准，造林种苗股搞好作业设计及检查验收。油茶产业发展以一卡通的形式发放。经林业局造林种苗股验收合格后，油茶产业发展按300元/亩直接打卡发放，目前50万元油茶产业发展已全部打卡至各实施主体。</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320" w:firstLineChars="1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根据市林业局关于油茶产业发展工作安排意见和有关要求，及时下发通知进行安排部署，成立了油茶产业发展工作领导小组，加强指导和协调。职责分工明确，紧密配合，共同推进工作顺利进行，确保在规定时间内高质量地完成油茶产业发展工作任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eastAsia="zh-CN"/>
        </w:rPr>
        <w:t>一是直接增加农民收入。据测算，项目区受益农民总共可直接增加年补助200万元；二是油料生产效益直接上升。全市6.7万亩油茶项目林建设成林后，森林蓄积直线增长，预计5年后陆续达到近成熟林，按每亩出油茶籽2000斤、出油81斤、价格按50元/斤计算，油料经济效益苗产可达4.05万元；6.7万亩油茶项目林建成年产茶油271.35吨经济效益可达2700多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 xml:space="preserve">一是蓄水效益。每亩森林可增加蓄水量20立方米，0.67万亩项目林成林后每年可增加蓄水213万立方米，相当于一座小二型水库蓄水量；二是保持水土效益。据有关部门调查的指标数据，0.67万亩项目林成林后，每年可减少土壤流失23.18万吨，有效地抑制泥石流和滑坡现象的发生和减轻江河的淤积；三是净化空气效益。0.67万亩项目林成林后可吸收二氧化碳215万吨，可吸收二氧化硫4238万吨，吸收氮氧化合物1766万吨，除尘41.18万吨；四是提高森林覆盖率。万亩造林可净增林地3.1万亩，郁闭成林后，全市森林覆盖率可提高0.8个百分点。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 1、主要经验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 一是切实加强政策宣传与技术培训。通过召开专题会议开展政策宣讲，通过举办培训班培训的形式，让承担实施任务的单位或个人全面掌握油茶产业发展相关政策要点、实施程序及相关技术标准，使项目各工作环节做到公开、公正、透明、依法依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是切实做好示范。造林小班从林地清理、整地、挖穴、施肥、苗木质量、栽植季节、栽植时间、栽植方法及抚育管理等各环节均进行现场讲解示范，做到造林一棵成活一棵，造林一片成林一片。三是切实做好跟踪指导与服务。油茶产业发展施工作业一般由施工队或林农多人共同完成，为保持标准一致，不走样，在整个施工作业过程中，我们采取技术人员包单位、包小班进行跟踪、指导、监督，做到及时发现问题，现场予以纠正，确保施工作业按标准有序进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2、存在的问题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㈠、尽管我市油茶栽培利用历史较早，但优良品种选育工作滞后，同时缺乏基本的苗木繁育设施，难于满足油茶产业快速发展对优质苗木的需要。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  ㈡、油茶从定植后到盛果期的时间里，每年都要进行抚育管护，抚育扶持资金严重不足，因补助政策制约使抚育管理等费用缺少资金来源，造成农户对油茶的抚育管理较为粗放，重造新管现象突出，广大农户缺乏基本的经营管理技术，单位面积产量低，经济效益不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㈢、油茶产业发展争地矛盾突出。我市在2010年之前主要适应发展杉木、国外松等树种的木材市场需求，基本形成了以用材林为主的中幼林森林资源。而近年来农业产业项目也逐渐增多，加上保护性采伐森林资源的管理力度增大，连片造林的地块正逐渐减少，产业争地的现象矛盾突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㈣、资金缺乏，产业链带动效果不明显。油茶种植投入较大：据调查，新造1亩油茶林当年造林成本约1500元，后五年养护费用在2000元左右，平均每亩投入资金3500元左右；改造好1亩低产林每亩投入资金约2400元。我市财政投入为新造林一次性补贴300-500元/亩，对产前期、初产期的油茶及低产林几乎没有投入，扶持力度明显不够，油茶专项资金缺乏有效整合；并且油茶见效期长，五年后才有产出，种植大户资金压力大，给油茶产业的健康发展带来潜在隐患。</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㈠、认真做好油茶建设小班的抚育管理工作。今年我们将进一步加强管理，狠抓落实，继续以高标准、高质量的要求，组织管理好现有的油茶林经营面积。同时做好今后油茶新造的规划落实等工作。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 ㈡、加大油茶产业发展资金的筹集力度，加强对种苗培育、产业基地的抚育管理等措施的落实。为提高油茶林基地建设质量，确保油茶产业发展效益，我市将积极向上争取油茶项目扶持，同时千方百计筹集产业发展资金，通过加大招商引资力度，建立多渠道、多元化投资体制，以推动油茶产业发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 ㈢、培植龙头企业。我市将加大招商引资力度，充分依托我市地理和资源优势、工业基础优势和劳动力优势，重点鼓励、支持名企、名品来我市扎根落户，改变我市木本油料初级产品的低价值现状，开发研制系列新产品，培育新的经济亮点。积极巩固油茶合作社，高质量打造茶油品牌， 实现产品增值，加速提升油茶产业发展水平。</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FB2A0E"/>
    <w:multiLevelType w:val="singleLevel"/>
    <w:tmpl w:val="A4FB2A0E"/>
    <w:lvl w:ilvl="0" w:tentative="0">
      <w:start w:val="1"/>
      <w:numFmt w:val="chineseCounting"/>
      <w:lvlText w:val="(%1)"/>
      <w:lvlJc w:val="left"/>
      <w:pPr>
        <w:tabs>
          <w:tab w:val="left" w:pos="312"/>
        </w:tabs>
      </w:pPr>
      <w:rPr>
        <w:rFonts w:hint="eastAsia"/>
      </w:rPr>
    </w:lvl>
  </w:abstractNum>
  <w:abstractNum w:abstractNumId="1">
    <w:nsid w:val="D2EA1704"/>
    <w:multiLevelType w:val="singleLevel"/>
    <w:tmpl w:val="D2EA1704"/>
    <w:lvl w:ilvl="0" w:tentative="0">
      <w:start w:val="1"/>
      <w:numFmt w:val="chineseCounting"/>
      <w:suff w:val="nothing"/>
      <w:lvlText w:val="%1、"/>
      <w:lvlJc w:val="left"/>
      <w:rPr>
        <w:rFonts w:hint="eastAsia"/>
      </w:rPr>
    </w:lvl>
  </w:abstractNum>
  <w:abstractNum w:abstractNumId="2">
    <w:nsid w:val="2141DDCF"/>
    <w:multiLevelType w:val="singleLevel"/>
    <w:tmpl w:val="2141DDCF"/>
    <w:lvl w:ilvl="0" w:tentative="0">
      <w:start w:val="4"/>
      <w:numFmt w:val="chineseCounting"/>
      <w:suff w:val="nothing"/>
      <w:lvlText w:val="%1、"/>
      <w:lvlJc w:val="left"/>
      <w:rPr>
        <w:rFonts w:hint="eastAsia"/>
      </w:rPr>
    </w:lvl>
  </w:abstractNum>
  <w:abstractNum w:abstractNumId="3">
    <w:nsid w:val="294B3ADC"/>
    <w:multiLevelType w:val="singleLevel"/>
    <w:tmpl w:val="294B3ADC"/>
    <w:lvl w:ilvl="0" w:tentative="0">
      <w:start w:val="8"/>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k5ODM0YmMxOWJiYWQyNDU4MGIzYWRmYTA0ZmI5NDcifQ=="/>
  </w:docVars>
  <w:rsids>
    <w:rsidRoot w:val="00000000"/>
    <w:rsid w:val="004F69FB"/>
    <w:rsid w:val="01AF3811"/>
    <w:rsid w:val="03795BF7"/>
    <w:rsid w:val="086E756B"/>
    <w:rsid w:val="0ACF37E5"/>
    <w:rsid w:val="0B400BC6"/>
    <w:rsid w:val="0E68228D"/>
    <w:rsid w:val="103664A8"/>
    <w:rsid w:val="10740834"/>
    <w:rsid w:val="14EF309B"/>
    <w:rsid w:val="15276E52"/>
    <w:rsid w:val="18EB5BB9"/>
    <w:rsid w:val="19D32FBC"/>
    <w:rsid w:val="1CE6368C"/>
    <w:rsid w:val="1E6A4395"/>
    <w:rsid w:val="216B6650"/>
    <w:rsid w:val="25557A3D"/>
    <w:rsid w:val="26EA5ED7"/>
    <w:rsid w:val="27A93B82"/>
    <w:rsid w:val="27D83087"/>
    <w:rsid w:val="2AD771BF"/>
    <w:rsid w:val="2AE00186"/>
    <w:rsid w:val="308216BE"/>
    <w:rsid w:val="31AF070D"/>
    <w:rsid w:val="33D76272"/>
    <w:rsid w:val="34FE1149"/>
    <w:rsid w:val="35103FF3"/>
    <w:rsid w:val="38701CD4"/>
    <w:rsid w:val="3A550786"/>
    <w:rsid w:val="3ADC0475"/>
    <w:rsid w:val="3B7A130F"/>
    <w:rsid w:val="4F8B6063"/>
    <w:rsid w:val="51F633C5"/>
    <w:rsid w:val="52DF6E7A"/>
    <w:rsid w:val="52FA3F96"/>
    <w:rsid w:val="55850F17"/>
    <w:rsid w:val="57AE6D93"/>
    <w:rsid w:val="5DF721D2"/>
    <w:rsid w:val="5F4D6E11"/>
    <w:rsid w:val="5FB623A7"/>
    <w:rsid w:val="6405145C"/>
    <w:rsid w:val="688A022F"/>
    <w:rsid w:val="6E3851B0"/>
    <w:rsid w:val="6E3B2C2C"/>
    <w:rsid w:val="764510F6"/>
    <w:rsid w:val="792425B9"/>
    <w:rsid w:val="7ED67756"/>
    <w:rsid w:val="7F4058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9379</Words>
  <Characters>9905</Characters>
  <TotalTime>1</TotalTime>
  <ScaleCrop>false</ScaleCrop>
  <LinksUpToDate>false</LinksUpToDate>
  <CharactersWithSpaces>10258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2024-06-27T03:17:54Z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A1E9AC54BF58440288AD196632C2A254_12</vt:lpwstr>
  </property>
</Properties>
</file>