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   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30.81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106.2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94.7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4.28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6.06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655.61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13.8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6278.2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易敏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2022.06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联系电话：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5238620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汨罗市农村公路养护中心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891.6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6739.4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6739.4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461.2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6278.2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年度基本支出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461.2万元、项目支出6278.2万元。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预期目标全部完成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基本支出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461.2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农村公路转移支付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6278.2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人员支出、公用支出及项目资金 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按时间节点完成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人员支出、公用支出及项目资金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按照计划和进度完成、本年度维护管理工作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2022年全年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有效促进经济发展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有效促进经济发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展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有效促进经济发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展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提高交通畅通率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进一步提高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提高交通畅通率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生态效益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生态效益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好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生态效益较好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可持续发展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进一步可持续发展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进一步可持续发展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社会公众满意度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社会公众满意度高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社会公众满意度高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891.6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控制支出在预算内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控制支出在预算内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控制在有效范围内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控制在有效范围内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控制在有效范围内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控制在有效范围内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易敏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填报日期：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2022.06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联系电话：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5238620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110"/>
        <w:gridCol w:w="1337"/>
        <w:gridCol w:w="1123"/>
        <w:gridCol w:w="996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70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农村公路养护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56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汨罗市交通局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汨罗市农村公路养护中心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8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556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6278.2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6278.2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556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6278.2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6278.2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8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56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56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1、大中修51.3公里 2、小修保养2809.55公里 3、资源产业路159.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</w:rPr>
              <w:t>公里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。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全部按目标完成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10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337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大中修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16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16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小修保养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2112.6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2112.6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水毁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4500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4500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资源产业路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159.9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159.9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37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项目验收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37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完工进度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337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项目沿线GDP增长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≥7%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≥7%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37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持续保持农村公路畅、洁、美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满足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满足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37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农村公路施工过程是否满足环境保护要求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满足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满足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37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有效促进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有效促进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有效促进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337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公众满意度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≥95%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≥95%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337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控制在财政预算内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6278.2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6278.2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持续保持农村公路畅、洁、美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满足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满足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8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农村公路施工过程是否满足环境保护要求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满足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满足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eastAsia="zh-CN"/>
        </w:rPr>
        <w:t>易敏</w:t>
      </w:r>
      <w:r>
        <w:rPr>
          <w:rFonts w:ascii="仿宋_GB2312" w:hAnsi="宋体" w:eastAsia="仿宋_GB2312" w:cs="宋体"/>
          <w:kern w:val="0"/>
          <w:lang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2022.06</w:t>
      </w:r>
      <w:r>
        <w:rPr>
          <w:rFonts w:ascii="仿宋_GB2312" w:hAnsi="宋体" w:eastAsia="仿宋_GB2312" w:cs="宋体"/>
          <w:kern w:val="0"/>
          <w:lang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5238620</w:t>
      </w:r>
      <w:r>
        <w:rPr>
          <w:rFonts w:ascii="仿宋_GB2312" w:hAnsi="宋体" w:eastAsia="仿宋_GB2312" w:cs="宋体"/>
          <w:kern w:val="0"/>
          <w:lang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农村公路养护中心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</w:p>
    <w:p>
      <w:pPr>
        <w:spacing w:line="240" w:lineRule="auto"/>
        <w:ind w:firstLine="2723" w:firstLineChars="619"/>
        <w:jc w:val="both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2022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农村公路养护中心</w:t>
      </w:r>
      <w:r>
        <w:rPr>
          <w:rFonts w:ascii="Times New Roman" w:hAnsi="Times New Roman" w:eastAsia="Times New Roman" w:cs="Times New Roman"/>
          <w:spacing w:val="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900" w:firstLineChars="3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属交通局下属二级机构，内设办公室、财务股、养护股、安全股、共4个股室。现有人员41人，其中在职人员28人，退休12人，遗属1人。实用车2台。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640" w:firstLineChars="0"/>
        <w:textAlignment w:val="auto"/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一般公共预算支出情况</w:t>
      </w: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900" w:firstLineChars="300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2022年度财政拨款支出6739.4万元，占本年支出合计的100%，与上年相比，财政拨款支出增加5773.6万元，增长597.83%，主要是因为增加了项目资金.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300" w:firstLineChars="1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一般公共服务支出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群众团体事务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工会事务</w:t>
      </w:r>
      <w:r>
        <w:rPr>
          <w:rFonts w:hint="eastAsia" w:ascii="宋体" w:hAnsi="宋体" w:eastAsia="宋体" w:cs="宋体"/>
          <w:sz w:val="30"/>
          <w:szCs w:val="30"/>
        </w:rPr>
        <w:t>（项）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1.1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0，决算有数据，无法计算百分比。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新增了支出功能分类科目。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社会保障和就业支出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行政事业单位养老支出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机关事业单位基本养老保险保障支出</w:t>
      </w:r>
      <w:r>
        <w:rPr>
          <w:rFonts w:hint="eastAsia" w:ascii="宋体" w:hAnsi="宋体" w:eastAsia="宋体" w:cs="宋体"/>
          <w:sz w:val="30"/>
          <w:szCs w:val="30"/>
        </w:rPr>
        <w:t>（项）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29.5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0，决算有数据，无法计算百分比。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新增了支出功能分类科目。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社会保障和就业支出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行政事业单位养老支出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其他社会保障和就业支出</w:t>
      </w:r>
      <w:r>
        <w:rPr>
          <w:rFonts w:hint="eastAsia" w:ascii="宋体" w:hAnsi="宋体" w:eastAsia="宋体" w:cs="宋体"/>
          <w:sz w:val="30"/>
          <w:szCs w:val="30"/>
        </w:rPr>
        <w:t>（项）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1.8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0，决算有数据，无法计算百分比。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新增了支出功能分类科目。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卫生健康支出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行政事业单位医疗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事业单位医疗</w:t>
      </w:r>
      <w:r>
        <w:rPr>
          <w:rFonts w:hint="eastAsia" w:ascii="宋体" w:hAnsi="宋体" w:eastAsia="宋体" w:cs="宋体"/>
          <w:sz w:val="30"/>
          <w:szCs w:val="30"/>
        </w:rPr>
        <w:t>（项）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13.8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0，决算有数据，无法计算百分比。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新增了支出功能分类科目。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住房保障支出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住房改革支出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 xml:space="preserve">  住房公积金</w:t>
      </w:r>
      <w:r>
        <w:rPr>
          <w:rFonts w:hint="eastAsia" w:ascii="宋体" w:hAnsi="宋体" w:eastAsia="宋体" w:cs="宋体"/>
          <w:sz w:val="30"/>
          <w:szCs w:val="30"/>
        </w:rPr>
        <w:t>（项）。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22.6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0，决算有数据，无法计算百分比。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新增了支出功能分类科目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800" w:firstLineChars="25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250" w:firstLine="300" w:firstLineChars="1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交通运输支出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公路水路运输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行政运行</w:t>
      </w:r>
      <w:r>
        <w:rPr>
          <w:rFonts w:hint="eastAsia" w:ascii="宋体" w:hAnsi="宋体" w:eastAsia="宋体" w:cs="宋体"/>
          <w:sz w:val="30"/>
          <w:szCs w:val="30"/>
        </w:rPr>
        <w:t>（项）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314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269.9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0，决算有数据，无法计算百分比。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节约开支。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交通运输支出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公路水路运输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公路建设</w:t>
      </w:r>
      <w:r>
        <w:rPr>
          <w:rFonts w:hint="eastAsia" w:ascii="宋体" w:hAnsi="宋体" w:eastAsia="宋体" w:cs="宋体"/>
          <w:sz w:val="30"/>
          <w:szCs w:val="30"/>
        </w:rPr>
        <w:t>（项）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因决算数为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0，预算有数据，无法计算百分比。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更换支出功能分类科目。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交通运输支出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公路水路运输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公路养护</w:t>
      </w:r>
      <w:r>
        <w:rPr>
          <w:rFonts w:hint="eastAsia" w:ascii="宋体" w:hAnsi="宋体" w:eastAsia="宋体" w:cs="宋体"/>
          <w:sz w:val="30"/>
          <w:szCs w:val="30"/>
        </w:rPr>
        <w:t>（项）。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695.2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2233</w:t>
      </w:r>
      <w:r>
        <w:rPr>
          <w:rFonts w:hint="eastAsia" w:ascii="宋体" w:hAnsi="宋体" w:eastAsia="宋体" w:cs="宋体"/>
          <w:sz w:val="30"/>
          <w:szCs w:val="30"/>
        </w:rPr>
        <w:t>万元，完成年初预算的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321.2</w:t>
      </w:r>
      <w:r>
        <w:rPr>
          <w:rFonts w:hint="eastAsia" w:ascii="宋体" w:hAnsi="宋体" w:eastAsia="宋体" w:cs="宋体"/>
          <w:sz w:val="30"/>
          <w:szCs w:val="30"/>
        </w:rPr>
        <w:t>%，决算数大于年初预算数的主要原因是：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增加了专项项目的支出。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交通运输支出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公路水路运输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 xml:space="preserve"> 其他公路水路运输支出</w:t>
      </w:r>
      <w:r>
        <w:rPr>
          <w:rFonts w:hint="eastAsia" w:ascii="宋体" w:hAnsi="宋体" w:eastAsia="宋体" w:cs="宋体"/>
          <w:sz w:val="30"/>
          <w:szCs w:val="30"/>
        </w:rPr>
        <w:t>（项）。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2.5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0，决算有数据，无法计算百分比。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新增了支出功能分类科目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交通运输支出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车辆购置税支出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 xml:space="preserve"> 车辆购置税用于公路等基础设施建设支出</w:t>
      </w:r>
      <w:r>
        <w:rPr>
          <w:rFonts w:hint="eastAsia" w:ascii="宋体" w:hAnsi="宋体" w:eastAsia="宋体" w:cs="宋体"/>
          <w:sz w:val="30"/>
          <w:szCs w:val="30"/>
        </w:rPr>
        <w:t>（项）。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1433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0，决算有数据，无法计算百分比。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增加了专项项目的支出。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交通运输支出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车辆购置税支出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 xml:space="preserve"> 车辆购置税用于农村公路建设支出</w:t>
      </w:r>
      <w:r>
        <w:rPr>
          <w:rFonts w:hint="eastAsia" w:ascii="宋体" w:hAnsi="宋体" w:eastAsia="宋体" w:cs="宋体"/>
          <w:sz w:val="30"/>
          <w:szCs w:val="30"/>
        </w:rPr>
        <w:t>（项）。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1445.8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0，决算有数据，无法计算百分比。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增加了专项项目的支出。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交通运输支出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车辆购置税支出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 xml:space="preserve"> 车辆购置税其他支出</w:t>
      </w:r>
      <w:r>
        <w:rPr>
          <w:rFonts w:hint="eastAsia" w:ascii="宋体" w:hAnsi="宋体" w:eastAsia="宋体" w:cs="宋体"/>
          <w:sz w:val="30"/>
          <w:szCs w:val="30"/>
        </w:rPr>
        <w:t>（项）。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340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0，决算有数据，无法计算百分比。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增加了专项项目的支出。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交通运输支出</w:t>
      </w:r>
      <w:r>
        <w:rPr>
          <w:rFonts w:hint="eastAsia" w:ascii="宋体" w:hAnsi="宋体" w:eastAsia="宋体" w:cs="宋体"/>
          <w:sz w:val="30"/>
          <w:szCs w:val="30"/>
        </w:rPr>
        <w:t>（类）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其他交通运输支出</w:t>
      </w:r>
      <w:r>
        <w:rPr>
          <w:rFonts w:hint="eastAsia" w:ascii="宋体" w:hAnsi="宋体" w:eastAsia="宋体" w:cs="宋体"/>
          <w:sz w:val="30"/>
          <w:szCs w:val="30"/>
        </w:rPr>
        <w:t>（款）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 xml:space="preserve"> 其他交通运输支出</w:t>
      </w:r>
      <w:r>
        <w:rPr>
          <w:rFonts w:hint="eastAsia" w:ascii="宋体" w:hAnsi="宋体" w:eastAsia="宋体" w:cs="宋体"/>
          <w:sz w:val="30"/>
          <w:szCs w:val="30"/>
        </w:rPr>
        <w:t>（项）。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750" w:firstLineChars="25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年初预算为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万元，支出决算为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946.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因预算数为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0，决算有数据，无法计算百分比。</w:t>
      </w:r>
      <w:r>
        <w:rPr>
          <w:rFonts w:hint="eastAsia" w:ascii="宋体" w:hAnsi="宋体" w:eastAsia="宋体" w:cs="宋体"/>
          <w:sz w:val="30"/>
          <w:szCs w:val="30"/>
        </w:rPr>
        <w:t>决算数大于年初预算数的主要原因是：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新增了支出功能分类科目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left="640" w:leftChars="0" w:firstLine="300" w:firstLineChars="100"/>
        <w:jc w:val="both"/>
        <w:rPr>
          <w:rFonts w:hint="default" w:ascii="宋体" w:hAnsi="宋体" w:eastAsia="宋体" w:cs="宋体"/>
          <w:snapToGrid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30"/>
          <w:szCs w:val="30"/>
          <w:lang w:val="en-US" w:eastAsia="zh-CN" w:bidi="ar-SA"/>
        </w:rPr>
        <w:t>我单位无政府性基金预算收支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640" w:firstLineChars="0"/>
        <w:textAlignment w:val="auto"/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900" w:firstLineChars="3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我单位无国有资本经营预算收支。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left"/>
        <w:textAlignment w:val="auto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</w:rPr>
        <w:t>根据《项目支出绩效评价办法》（财预〔</w:t>
      </w:r>
      <w:r>
        <w:rPr>
          <w:rFonts w:ascii="Calibri" w:hAnsi="Calibri" w:eastAsia="Calibri" w:cs="Calibri"/>
          <w:color w:val="000000"/>
          <w:spacing w:val="0"/>
          <w:kern w:val="0"/>
          <w:position w:val="0"/>
          <w:sz w:val="30"/>
          <w:shd w:val="clear" w:fill="auto"/>
        </w:rPr>
        <w:t>2020</w:t>
      </w:r>
      <w:r>
        <w:rPr>
          <w:rFonts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</w:rPr>
        <w:t>〕</w:t>
      </w:r>
      <w:r>
        <w:rPr>
          <w:rFonts w:ascii="Calibri" w:hAnsi="Calibri" w:eastAsia="Calibri" w:cs="Calibri"/>
          <w:color w:val="000000"/>
          <w:spacing w:val="0"/>
          <w:kern w:val="0"/>
          <w:position w:val="0"/>
          <w:sz w:val="30"/>
          <w:shd w:val="clear" w:fill="auto"/>
        </w:rPr>
        <w:t>10</w:t>
      </w:r>
      <w:r>
        <w:rPr>
          <w:rFonts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</w:rPr>
        <w:t>号）中《项目支出绩效评价报告（参考提纲）》、《湖南省预算支出绩效评价管理办法》（湘财绩〔</w:t>
      </w:r>
      <w:r>
        <w:rPr>
          <w:rFonts w:ascii="Calibri" w:hAnsi="Calibri" w:eastAsia="Calibri" w:cs="Calibri"/>
          <w:color w:val="000000"/>
          <w:spacing w:val="0"/>
          <w:kern w:val="0"/>
          <w:position w:val="0"/>
          <w:sz w:val="30"/>
          <w:shd w:val="clear" w:fill="auto"/>
        </w:rPr>
        <w:t>2020</w:t>
      </w:r>
      <w:r>
        <w:rPr>
          <w:rFonts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</w:rPr>
        <w:t>〕</w:t>
      </w:r>
      <w:r>
        <w:rPr>
          <w:rFonts w:ascii="Calibri" w:hAnsi="Calibri" w:eastAsia="Calibri" w:cs="Calibri"/>
          <w:color w:val="000000"/>
          <w:spacing w:val="0"/>
          <w:kern w:val="0"/>
          <w:position w:val="0"/>
          <w:sz w:val="30"/>
          <w:shd w:val="clear" w:fill="auto"/>
        </w:rPr>
        <w:t>7</w:t>
      </w:r>
      <w:r>
        <w:rPr>
          <w:rFonts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</w:rPr>
        <w:t>号），</w:t>
      </w:r>
      <w:r>
        <w:rPr>
          <w:rFonts w:hint="eastAsia" w:ascii="Calibri" w:hAnsi="Calibri" w:eastAsia="Calibri" w:cs="Calibri"/>
          <w:color w:val="000000"/>
          <w:spacing w:val="0"/>
          <w:kern w:val="0"/>
          <w:position w:val="0"/>
          <w:sz w:val="30"/>
          <w:shd w:val="clear" w:fill="auto"/>
          <w:lang w:eastAsia="zh-CN"/>
        </w:rPr>
        <w:t>本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  <w:lang w:val="en-US" w:eastAsia="zh-CN"/>
        </w:rPr>
        <w:t>2022年工程项目共二项，工程资金6278.2万元，在申报工程绩效评价时已申报，于本年度已经全部支出，预算完成率100%，</w:t>
      </w:r>
      <w:r>
        <w:rPr>
          <w:rFonts w:ascii="宋体" w:hAnsi="宋体" w:eastAsia="宋体" w:cs="宋体"/>
          <w:color w:val="auto"/>
          <w:spacing w:val="0"/>
          <w:kern w:val="0"/>
          <w:position w:val="0"/>
          <w:sz w:val="30"/>
          <w:shd w:val="clear" w:fill="auto"/>
        </w:rPr>
        <w:t>绩效评价报告详见附件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</w:pPr>
      <w:r>
        <w:rPr>
          <w:rFonts w:ascii="宋体" w:hAnsi="宋体" w:eastAsia="宋体" w:cs="宋体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  <w:t>整体支出绩效</w:t>
      </w:r>
      <w:r>
        <w:rPr>
          <w:rFonts w:hint="eastAsia" w:ascii="宋体" w:hAnsi="宋体" w:eastAsia="宋体" w:cs="宋体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  <w:t>存在的问题及原因分析为：公用经费还可以适当提高一些。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ascii="Calibri" w:hAnsi="Calibri" w:eastAsia="Calibri" w:cs="Calibri"/>
          <w:snapToGrid/>
          <w:color w:val="FF0000"/>
          <w:spacing w:val="0"/>
          <w:kern w:val="0"/>
          <w:position w:val="0"/>
          <w:sz w:val="30"/>
          <w:szCs w:val="22"/>
          <w:shd w:val="clear" w:fill="auto"/>
          <w:lang w:eastAsia="zh-CN"/>
        </w:rPr>
      </w:pPr>
      <w:r>
        <w:rPr>
          <w:rFonts w:hint="eastAsia" w:ascii="Calibri" w:hAnsi="Calibri" w:eastAsia="宋体" w:cs="Calibri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  <w:t>农村公路转移支付</w:t>
      </w:r>
      <w:r>
        <w:rPr>
          <w:rFonts w:ascii="宋体" w:hAnsi="宋体" w:eastAsia="宋体" w:cs="宋体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  <w:t>项目</w:t>
      </w:r>
      <w:r>
        <w:rPr>
          <w:rFonts w:hint="eastAsia" w:ascii="宋体" w:hAnsi="宋体" w:eastAsia="宋体" w:cs="宋体"/>
          <w:snapToGrid/>
          <w:color w:val="000000"/>
          <w:spacing w:val="0"/>
          <w:kern w:val="0"/>
          <w:position w:val="0"/>
          <w:sz w:val="30"/>
          <w:szCs w:val="22"/>
          <w:shd w:val="clear" w:fill="auto"/>
          <w:lang w:eastAsia="zh-CN"/>
        </w:rPr>
        <w:t>支出绩效存在的问题及原因分析为：资金到位很困难，项目进度完成不能及时。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firstLine="1350" w:firstLineChars="300"/>
        <w:jc w:val="both"/>
        <w:rPr>
          <w:rFonts w:hint="eastAsia" w:ascii="Times New Roman" w:hAnsi="Times New Roman" w:eastAsia="Times New Roman" w:cs="Times New Roman"/>
          <w:spacing w:val="15"/>
          <w:position w:val="10"/>
          <w:sz w:val="42"/>
          <w:szCs w:val="42"/>
          <w:lang w:eastAsia="zh-CN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Times New Roman" w:hAnsi="Times New Roman" w:eastAsia="Times New Roman" w:cs="Times New Roman"/>
          <w:spacing w:val="15"/>
          <w:position w:val="10"/>
          <w:sz w:val="42"/>
          <w:szCs w:val="42"/>
          <w:lang w:eastAsia="zh-CN"/>
        </w:rPr>
        <w:t>农村公路养护中心</w:t>
      </w:r>
    </w:p>
    <w:p>
      <w:pPr>
        <w:spacing w:line="240" w:lineRule="auto"/>
        <w:ind w:firstLine="1760" w:firstLineChars="400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项目支出绩效自评报告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2022</w:t>
      </w:r>
      <w:bookmarkStart w:id="0" w:name="_GoBack"/>
      <w:bookmarkEnd w:id="0"/>
      <w:r>
        <w:rPr>
          <w:spacing w:val="-13"/>
          <w:position w:val="26"/>
          <w:sz w:val="27"/>
          <w:szCs w:val="27"/>
        </w:rPr>
        <w:t xml:space="preserve">年 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6</w:t>
      </w:r>
      <w:r>
        <w:rPr>
          <w:spacing w:val="-13"/>
          <w:position w:val="26"/>
          <w:sz w:val="27"/>
          <w:szCs w:val="27"/>
        </w:rPr>
        <w:t xml:space="preserve"> 月</w:t>
      </w:r>
      <w:r>
        <w:rPr>
          <w:spacing w:val="12"/>
          <w:position w:val="26"/>
          <w:sz w:val="27"/>
          <w:szCs w:val="27"/>
        </w:rPr>
        <w:t xml:space="preserve">  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20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主要负责汨罗市内的农村公路养护工作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2022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年度农村公路养护大中修51.3公里，完成投资1470万元，小修保养2112公里，完成投资1297万元，清罐缝工程96.8公里，完成投资97万元，资源产业路159.9公里，完成投资3414.2元。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jc w:val="both"/>
        <w:textAlignment w:val="baseline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资金到位后，及时开展各项工程所需手续，督促项目实施，并及时拨付给施工单位。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jc w:val="both"/>
        <w:textAlignment w:val="baseline"/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320" w:firstLineChars="100"/>
        <w:jc w:val="both"/>
        <w:textAlignment w:val="baseline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2022年度项目总资金6278.2万元，实际完成6278.2万元，在实施项目过程中取得了较好的效果。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绩效评价工作情况</w:t>
      </w: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320" w:firstLineChars="100"/>
        <w:jc w:val="both"/>
        <w:textAlignment w:val="baseline"/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项目招投标手续由市农村公路养护中心组织，项目实施由汨罗市交通公路工程建设有限公司负责，验收由市农村公路养护中心进行监管。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44" w:firstLineChars="300"/>
        <w:jc w:val="both"/>
        <w:textAlignment w:val="baseline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实施情况良好，完成情况全部按照招标文件规定进行，指标基本达标。评价结果表明，公路建设资金管理使用规范、效果明显。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农村公路支出年初预算556万元，决算6278.2万元，超预算完成了年度目标，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项目执行过程情况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全部按要求完成所有项目的实施。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项目支出产出情况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共计完成农村公路大中修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51.3公里，小修保养2112公里，清罐缝工程96.8公里，资源产业路159.5公里。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项目支出效益情况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eastAsia="仿宋_GB2312"/>
          <w:kern w:val="0"/>
          <w:sz w:val="32"/>
          <w:szCs w:val="32"/>
          <w:lang w:eastAsia="zh-CN"/>
        </w:rPr>
        <w:t>按照计划和进度完成，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2、有效促进经济发展，3、生态效益较好，4、群众满意度高。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600" w:lineRule="exact"/>
        <w:ind w:left="0" w:right="0" w:firstLine="600"/>
        <w:jc w:val="left"/>
        <w:textAlignment w:val="auto"/>
        <w:rPr>
          <w:rFonts w:ascii="Calibri" w:hAnsi="Calibri" w:eastAsia="Calibri" w:cs="Calibri"/>
          <w:color w:val="FF0000"/>
          <w:spacing w:val="0"/>
          <w:kern w:val="0"/>
          <w:position w:val="0"/>
          <w:sz w:val="30"/>
          <w:shd w:val="clear" w:fill="auto"/>
        </w:rPr>
      </w:pPr>
      <w:r>
        <w:rPr>
          <w:rFonts w:hint="eastAsia" w:ascii="Calibri" w:hAnsi="Calibri" w:eastAsia="宋体" w:cs="Calibri"/>
          <w:color w:val="000000"/>
          <w:spacing w:val="0"/>
          <w:kern w:val="0"/>
          <w:position w:val="0"/>
          <w:sz w:val="30"/>
          <w:shd w:val="clear" w:fill="auto"/>
          <w:lang w:eastAsia="zh-CN"/>
        </w:rPr>
        <w:t>农村公路转移支付</w:t>
      </w:r>
      <w:r>
        <w:rPr>
          <w:rFonts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</w:rPr>
        <w:t>项目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30"/>
          <w:shd w:val="clear" w:fill="auto"/>
          <w:lang w:eastAsia="zh-CN"/>
        </w:rPr>
        <w:t>支出绩效存在的问题及原因分析为：资金到位很困难，项目进度完成不能及时。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ABDB3"/>
    <w:multiLevelType w:val="singleLevel"/>
    <w:tmpl w:val="BBBABDB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019BCE71"/>
    <w:multiLevelType w:val="singleLevel"/>
    <w:tmpl w:val="019BCE71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1801EA9C"/>
    <w:multiLevelType w:val="singleLevel"/>
    <w:tmpl w:val="1801EA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39E5794"/>
    <w:multiLevelType w:val="singleLevel"/>
    <w:tmpl w:val="539E57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D426283"/>
    <w:multiLevelType w:val="singleLevel"/>
    <w:tmpl w:val="5D4262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Y0ZTNkZGFhYTNhZjVmYWNlNWRhYWQ1MmYwYjc3MTQifQ=="/>
  </w:docVars>
  <w:rsids>
    <w:rsidRoot w:val="00000000"/>
    <w:rsid w:val="01AF3811"/>
    <w:rsid w:val="03795BF7"/>
    <w:rsid w:val="049F72F1"/>
    <w:rsid w:val="04DF5F2E"/>
    <w:rsid w:val="057314DC"/>
    <w:rsid w:val="05EC65BD"/>
    <w:rsid w:val="086E756B"/>
    <w:rsid w:val="089F4AAC"/>
    <w:rsid w:val="0ACF37E5"/>
    <w:rsid w:val="0B400BC6"/>
    <w:rsid w:val="0B6E5101"/>
    <w:rsid w:val="0BE95FA7"/>
    <w:rsid w:val="0E5E08E8"/>
    <w:rsid w:val="0E68228D"/>
    <w:rsid w:val="151F38B6"/>
    <w:rsid w:val="15276E52"/>
    <w:rsid w:val="15BC1A9A"/>
    <w:rsid w:val="18951995"/>
    <w:rsid w:val="19C13CA9"/>
    <w:rsid w:val="19D32FBC"/>
    <w:rsid w:val="1A4533A6"/>
    <w:rsid w:val="1B2E0B21"/>
    <w:rsid w:val="1E6A4395"/>
    <w:rsid w:val="1ED16F6E"/>
    <w:rsid w:val="20A03899"/>
    <w:rsid w:val="219C619B"/>
    <w:rsid w:val="25557A3D"/>
    <w:rsid w:val="26EA5ED7"/>
    <w:rsid w:val="27A93B82"/>
    <w:rsid w:val="2AE00186"/>
    <w:rsid w:val="2E7E2FE0"/>
    <w:rsid w:val="2F3B29AC"/>
    <w:rsid w:val="2FC13189"/>
    <w:rsid w:val="308216BE"/>
    <w:rsid w:val="325A2CF1"/>
    <w:rsid w:val="34734FCE"/>
    <w:rsid w:val="34FE1149"/>
    <w:rsid w:val="38077644"/>
    <w:rsid w:val="387D4F85"/>
    <w:rsid w:val="398041CF"/>
    <w:rsid w:val="3A3F02FA"/>
    <w:rsid w:val="3A41613E"/>
    <w:rsid w:val="3A550786"/>
    <w:rsid w:val="3A6E6800"/>
    <w:rsid w:val="3B7A130F"/>
    <w:rsid w:val="412C4814"/>
    <w:rsid w:val="47E72080"/>
    <w:rsid w:val="480E6E62"/>
    <w:rsid w:val="4C105BC0"/>
    <w:rsid w:val="4DC1579E"/>
    <w:rsid w:val="4E600B13"/>
    <w:rsid w:val="4F8B6063"/>
    <w:rsid w:val="4FD47002"/>
    <w:rsid w:val="4FDD0D75"/>
    <w:rsid w:val="503675F9"/>
    <w:rsid w:val="519136D9"/>
    <w:rsid w:val="524C2F3B"/>
    <w:rsid w:val="52FA3F96"/>
    <w:rsid w:val="532F3059"/>
    <w:rsid w:val="54995EE7"/>
    <w:rsid w:val="55850F17"/>
    <w:rsid w:val="57AE6D93"/>
    <w:rsid w:val="597E2795"/>
    <w:rsid w:val="5FB623A7"/>
    <w:rsid w:val="6B9D6AAA"/>
    <w:rsid w:val="6BBD794E"/>
    <w:rsid w:val="6DA37242"/>
    <w:rsid w:val="6E3851B0"/>
    <w:rsid w:val="70366EC6"/>
    <w:rsid w:val="70E01995"/>
    <w:rsid w:val="716A427F"/>
    <w:rsid w:val="72EB459F"/>
    <w:rsid w:val="74512B28"/>
    <w:rsid w:val="74F16146"/>
    <w:rsid w:val="76AA651F"/>
    <w:rsid w:val="77D5508D"/>
    <w:rsid w:val="7ED67756"/>
    <w:rsid w:val="7FBE3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4177</Words>
  <Characters>4670</Characters>
  <TotalTime>6</TotalTime>
  <ScaleCrop>false</ScaleCrop>
  <LinksUpToDate>false</LinksUpToDate>
  <CharactersWithSpaces>4819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易敏</cp:lastModifiedBy>
  <cp:lastPrinted>2024-05-21T14:05:00Z</cp:lastPrinted>
  <dcterms:modified xsi:type="dcterms:W3CDTF">2024-06-20T07:05:35Z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F338A2FF38B7478C81308AC0A86A7B35_13</vt:lpwstr>
  </property>
</Properties>
</file>