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41.91</w:t>
            </w:r>
          </w:p>
        </w:tc>
        <w:tc>
          <w:tcPr>
            <w:tcW w:w="2039" w:type="dxa"/>
            <w:gridSpan w:val="2"/>
            <w:vAlign w:val="center"/>
          </w:tcPr>
          <w:p>
            <w:pPr>
              <w:spacing w:line="240" w:lineRule="auto"/>
              <w:ind w:firstLine="420"/>
              <w:jc w:val="center"/>
              <w:rPr>
                <w:rFonts w:hint="default" w:ascii="仿宋_GB2312" w:eastAsia="仿宋_GB2312"/>
                <w:kern w:val="0"/>
                <w:lang w:val="en-US"/>
              </w:rPr>
            </w:pPr>
            <w:r>
              <w:rPr>
                <w:rFonts w:hint="eastAsia" w:ascii="仿宋_GB2312" w:eastAsia="仿宋_GB2312"/>
                <w:kern w:val="0"/>
              </w:rPr>
              <w:t>54</w:t>
            </w:r>
            <w:r>
              <w:rPr>
                <w:rFonts w:hint="default" w:ascii="仿宋_GB2312" w:eastAsia="仿宋_GB2312"/>
                <w:kern w:val="0"/>
                <w:lang w:val="en-US"/>
              </w:rPr>
              <w:t>.2</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33.91</w:t>
            </w:r>
          </w:p>
        </w:tc>
        <w:tc>
          <w:tcPr>
            <w:tcW w:w="2039" w:type="dxa"/>
            <w:gridSpan w:val="2"/>
            <w:vAlign w:val="center"/>
          </w:tcPr>
          <w:p>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36</w:t>
            </w:r>
          </w:p>
        </w:tc>
        <w:tc>
          <w:tcPr>
            <w:tcW w:w="1983" w:type="dxa"/>
            <w:gridSpan w:val="2"/>
            <w:vAlign w:val="center"/>
          </w:tcPr>
          <w:p>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8</w:t>
            </w:r>
          </w:p>
        </w:tc>
        <w:tc>
          <w:tcPr>
            <w:tcW w:w="2039" w:type="dxa"/>
            <w:gridSpan w:val="2"/>
            <w:vAlign w:val="center"/>
          </w:tcPr>
          <w:p>
            <w:pPr>
              <w:spacing w:line="240" w:lineRule="auto"/>
              <w:ind w:firstLine="420"/>
              <w:jc w:val="center"/>
              <w:rPr>
                <w:rFonts w:ascii="仿宋_GB2312" w:eastAsia="仿宋_GB2312"/>
                <w:kern w:val="0"/>
              </w:rPr>
            </w:pPr>
            <w:r>
              <w:rPr>
                <w:rFonts w:hint="default" w:ascii="仿宋_GB2312" w:eastAsia="仿宋_GB2312"/>
                <w:kern w:val="0"/>
                <w:lang w:val="en-US"/>
              </w:rPr>
              <w:t>18.2</w:t>
            </w:r>
          </w:p>
        </w:tc>
        <w:tc>
          <w:tcPr>
            <w:tcW w:w="1983" w:type="dxa"/>
            <w:gridSpan w:val="2"/>
            <w:vAlign w:val="center"/>
          </w:tcPr>
          <w:p>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9</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10.23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10.56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6.2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0.5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45.96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eastAsia="zh-CN"/>
              </w:rPr>
              <w:t>认证贯彻落实“中央八项”规定要求，厉行节约</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tbl>
      <w:tblPr>
        <w:tblStyle w:val="7"/>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1053"/>
        <w:gridCol w:w="1211"/>
        <w:gridCol w:w="1014"/>
        <w:gridCol w:w="1094"/>
        <w:gridCol w:w="1092"/>
        <w:gridCol w:w="804"/>
        <w:gridCol w:w="843"/>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预算部门名称</w:t>
            </w:r>
          </w:p>
        </w:tc>
        <w:tc>
          <w:tcPr>
            <w:tcW w:w="8491" w:type="dxa"/>
            <w:gridSpan w:val="8"/>
            <w:vAlign w:val="center"/>
          </w:tcPr>
          <w:p>
            <w:pPr>
              <w:spacing w:line="240" w:lineRule="auto"/>
              <w:ind w:firstLine="420"/>
              <w:jc w:val="center"/>
              <w:rPr>
                <w:rFonts w:ascii="仿宋_GB2312" w:hAnsi="宋体" w:eastAsia="仿宋_GB2312" w:cs="宋体"/>
                <w:kern w:val="0"/>
                <w:sz w:val="16"/>
                <w:szCs w:val="16"/>
                <w:lang w:eastAsia="zh-CN"/>
              </w:rPr>
            </w:pPr>
            <w:r>
              <w:rPr>
                <w:rFonts w:hint="eastAsia" w:ascii="仿宋_GB2312" w:eastAsia="仿宋_GB2312"/>
                <w:kern w:val="0"/>
                <w:sz w:val="16"/>
                <w:szCs w:val="16"/>
                <w:lang w:eastAsia="zh-CN"/>
              </w:rPr>
              <w:t>汨罗市交通运输综合行政执法大队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restart"/>
            <w:tcBorders>
              <w:bottom w:val="nil"/>
            </w:tcBorders>
            <w:vAlign w:val="center"/>
          </w:tcPr>
          <w:p>
            <w:pPr>
              <w:spacing w:line="240" w:lineRule="auto"/>
              <w:jc w:val="center"/>
              <w:rPr>
                <w:rFonts w:hint="eastAsia" w:ascii="仿宋_GB2312" w:hAnsi="宋体" w:eastAsia="仿宋_GB2312" w:cs="宋体"/>
                <w:kern w:val="0"/>
                <w:sz w:val="16"/>
                <w:szCs w:val="16"/>
                <w:lang w:eastAsia="zh-CN"/>
              </w:rPr>
            </w:pPr>
          </w:p>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年度预算申请(万元)</w:t>
            </w:r>
          </w:p>
        </w:tc>
        <w:tc>
          <w:tcPr>
            <w:tcW w:w="2264" w:type="dxa"/>
            <w:gridSpan w:val="2"/>
            <w:vAlign w:val="center"/>
          </w:tcPr>
          <w:p>
            <w:pPr>
              <w:spacing w:line="240" w:lineRule="auto"/>
              <w:jc w:val="center"/>
              <w:rPr>
                <w:rFonts w:hint="eastAsia" w:ascii="仿宋_GB2312" w:hAnsi="宋体" w:eastAsia="仿宋_GB2312" w:cs="宋体"/>
                <w:kern w:val="0"/>
                <w:sz w:val="16"/>
                <w:szCs w:val="16"/>
                <w:lang w:eastAsia="zh-CN"/>
              </w:rPr>
            </w:pPr>
          </w:p>
        </w:tc>
        <w:tc>
          <w:tcPr>
            <w:tcW w:w="1014"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年初</w:t>
            </w:r>
          </w:p>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预算数</w:t>
            </w:r>
          </w:p>
        </w:tc>
        <w:tc>
          <w:tcPr>
            <w:tcW w:w="1094"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w:t>
            </w:r>
          </w:p>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预算数</w:t>
            </w:r>
          </w:p>
        </w:tc>
        <w:tc>
          <w:tcPr>
            <w:tcW w:w="1092"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w:t>
            </w:r>
          </w:p>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执行数</w:t>
            </w:r>
          </w:p>
        </w:tc>
        <w:tc>
          <w:tcPr>
            <w:tcW w:w="804"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分值</w:t>
            </w:r>
          </w:p>
        </w:tc>
        <w:tc>
          <w:tcPr>
            <w:tcW w:w="84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执行率</w:t>
            </w:r>
          </w:p>
        </w:tc>
        <w:tc>
          <w:tcPr>
            <w:tcW w:w="1380"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pPr>
              <w:spacing w:line="240" w:lineRule="auto"/>
              <w:jc w:val="center"/>
              <w:rPr>
                <w:rFonts w:hint="eastAsia" w:ascii="仿宋_GB2312" w:hAnsi="宋体" w:eastAsia="仿宋_GB2312" w:cs="宋体"/>
                <w:kern w:val="0"/>
                <w:sz w:val="16"/>
                <w:szCs w:val="16"/>
                <w:lang w:eastAsia="zh-CN"/>
              </w:rPr>
            </w:pPr>
          </w:p>
        </w:tc>
        <w:tc>
          <w:tcPr>
            <w:tcW w:w="2264" w:type="dxa"/>
            <w:gridSpan w:val="2"/>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年度资金总额</w:t>
            </w:r>
          </w:p>
        </w:tc>
        <w:tc>
          <w:tcPr>
            <w:tcW w:w="1014"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val="en-US" w:eastAsia="zh-CN"/>
              </w:rPr>
              <w:t>1183.52</w:t>
            </w:r>
          </w:p>
        </w:tc>
        <w:tc>
          <w:tcPr>
            <w:tcW w:w="1094"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val="en-US" w:eastAsia="zh-CN"/>
              </w:rPr>
              <w:t>1270.34</w:t>
            </w:r>
          </w:p>
        </w:tc>
        <w:tc>
          <w:tcPr>
            <w:tcW w:w="1092"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val="en-US" w:eastAsia="zh-CN"/>
              </w:rPr>
              <w:t>1270.34</w:t>
            </w:r>
          </w:p>
        </w:tc>
        <w:tc>
          <w:tcPr>
            <w:tcW w:w="804"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10</w:t>
            </w:r>
          </w:p>
        </w:tc>
        <w:tc>
          <w:tcPr>
            <w:tcW w:w="84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val="en-US" w:eastAsia="zh-CN"/>
              </w:rPr>
              <w:t>100%</w:t>
            </w:r>
          </w:p>
        </w:tc>
        <w:tc>
          <w:tcPr>
            <w:tcW w:w="1380"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pPr>
              <w:spacing w:line="240" w:lineRule="auto"/>
              <w:jc w:val="center"/>
              <w:rPr>
                <w:rFonts w:hint="eastAsia" w:ascii="仿宋_GB2312" w:hAnsi="宋体" w:eastAsia="仿宋_GB2312" w:cs="宋体"/>
                <w:kern w:val="0"/>
                <w:sz w:val="16"/>
                <w:szCs w:val="16"/>
                <w:lang w:eastAsia="zh-CN"/>
              </w:rPr>
            </w:pPr>
          </w:p>
        </w:tc>
        <w:tc>
          <w:tcPr>
            <w:tcW w:w="4372" w:type="dxa"/>
            <w:gridSpan w:val="4"/>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按收入性质分：</w:t>
            </w:r>
          </w:p>
        </w:tc>
        <w:tc>
          <w:tcPr>
            <w:tcW w:w="4119" w:type="dxa"/>
            <w:gridSpan w:val="4"/>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pPr>
              <w:spacing w:line="240" w:lineRule="auto"/>
              <w:jc w:val="center"/>
              <w:rPr>
                <w:rFonts w:hint="eastAsia" w:ascii="仿宋_GB2312" w:hAnsi="宋体" w:eastAsia="仿宋_GB2312" w:cs="宋体"/>
                <w:kern w:val="0"/>
                <w:sz w:val="16"/>
                <w:szCs w:val="16"/>
                <w:lang w:eastAsia="zh-CN"/>
              </w:rPr>
            </w:pPr>
          </w:p>
        </w:tc>
        <w:tc>
          <w:tcPr>
            <w:tcW w:w="4372" w:type="dxa"/>
            <w:gridSpan w:val="4"/>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eastAsia="zh-CN"/>
              </w:rPr>
              <w:t>其中：一般公共预算：</w:t>
            </w:r>
            <w:r>
              <w:rPr>
                <w:rFonts w:hint="eastAsia" w:ascii="仿宋_GB2312" w:hAnsi="宋体" w:eastAsia="仿宋_GB2312" w:cs="宋体"/>
                <w:kern w:val="0"/>
                <w:sz w:val="16"/>
                <w:szCs w:val="16"/>
                <w:lang w:val="en-US" w:eastAsia="zh-CN"/>
              </w:rPr>
              <w:t>1270.34</w:t>
            </w:r>
          </w:p>
        </w:tc>
        <w:tc>
          <w:tcPr>
            <w:tcW w:w="4119" w:type="dxa"/>
            <w:gridSpan w:val="4"/>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eastAsia="zh-CN"/>
              </w:rPr>
              <w:t>其中：基本支出：</w:t>
            </w:r>
            <w:r>
              <w:rPr>
                <w:rFonts w:hint="eastAsia" w:ascii="仿宋_GB2312" w:hAnsi="宋体" w:eastAsia="仿宋_GB2312" w:cs="宋体"/>
                <w:kern w:val="0"/>
                <w:sz w:val="16"/>
                <w:szCs w:val="16"/>
                <w:lang w:val="en-US" w:eastAsia="zh-CN"/>
              </w:rPr>
              <w:t>1140.91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8"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4372" w:type="dxa"/>
            <w:gridSpan w:val="4"/>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lang w:eastAsia="zh-CN"/>
              </w:rPr>
              <w:t>政府性基金拨款</w:t>
            </w:r>
            <w:r>
              <w:rPr>
                <w:rFonts w:hint="eastAsia" w:ascii="仿宋_GB2312" w:hAnsi="宋体" w:eastAsia="仿宋_GB2312" w:cs="宋体"/>
                <w:kern w:val="0"/>
              </w:rPr>
              <w:t>：</w:t>
            </w:r>
          </w:p>
        </w:tc>
        <w:tc>
          <w:tcPr>
            <w:tcW w:w="4119" w:type="dxa"/>
            <w:gridSpan w:val="4"/>
            <w:vAlign w:val="center"/>
          </w:tcPr>
          <w:p>
            <w:pPr>
              <w:spacing w:line="240" w:lineRule="auto"/>
              <w:ind w:firstLine="1673" w:firstLineChars="1046"/>
              <w:jc w:val="both"/>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项目支出：</w:t>
            </w:r>
            <w:r>
              <w:rPr>
                <w:rFonts w:hint="eastAsia" w:ascii="仿宋_GB2312" w:hAnsi="宋体" w:eastAsia="仿宋_GB2312" w:cs="宋体"/>
                <w:kern w:val="0"/>
                <w:sz w:val="16"/>
                <w:szCs w:val="16"/>
                <w:lang w:val="en-US" w:eastAsia="zh-CN"/>
              </w:rPr>
              <w:t>129.43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4372" w:type="dxa"/>
            <w:gridSpan w:val="4"/>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lang w:eastAsia="zh-CN"/>
              </w:rPr>
              <w:t>纳入专户管理的非税收入拨款</w:t>
            </w:r>
            <w:r>
              <w:rPr>
                <w:rFonts w:hint="eastAsia" w:ascii="仿宋_GB2312" w:hAnsi="宋体" w:eastAsia="仿宋_GB2312" w:cs="宋体"/>
                <w:kern w:val="0"/>
                <w:lang w:eastAsia="zh-CN"/>
              </w:rPr>
              <w:t>：</w:t>
            </w:r>
          </w:p>
        </w:tc>
        <w:tc>
          <w:tcPr>
            <w:tcW w:w="1092" w:type="dxa"/>
            <w:vAlign w:val="center"/>
          </w:tcPr>
          <w:p>
            <w:pPr>
              <w:spacing w:line="240" w:lineRule="auto"/>
              <w:ind w:firstLine="420"/>
              <w:jc w:val="center"/>
              <w:rPr>
                <w:rFonts w:ascii="仿宋_GB2312" w:hAnsi="宋体" w:eastAsia="仿宋_GB2312" w:cs="宋体"/>
                <w:kern w:val="0"/>
                <w:sz w:val="16"/>
                <w:szCs w:val="16"/>
              </w:rPr>
            </w:pPr>
          </w:p>
        </w:tc>
        <w:tc>
          <w:tcPr>
            <w:tcW w:w="3027" w:type="dxa"/>
            <w:gridSpan w:val="3"/>
            <w:vAlign w:val="center"/>
          </w:tcPr>
          <w:p>
            <w:pPr>
              <w:spacing w:line="240" w:lineRule="auto"/>
              <w:ind w:firstLine="420"/>
              <w:jc w:val="both"/>
              <w:rPr>
                <w:rFonts w:hint="eastAsia" w:ascii="仿宋_GB2312" w:hAnsi="宋体" w:eastAsia="仿宋_GB2312" w:cs="宋体"/>
                <w:kern w:val="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pPr>
              <w:spacing w:line="240" w:lineRule="auto"/>
              <w:ind w:firstLine="480" w:firstLineChars="30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其他资金</w:t>
            </w:r>
          </w:p>
        </w:tc>
        <w:tc>
          <w:tcPr>
            <w:tcW w:w="1014" w:type="dxa"/>
            <w:vAlign w:val="center"/>
          </w:tcPr>
          <w:p>
            <w:pPr>
              <w:spacing w:line="240" w:lineRule="auto"/>
              <w:ind w:firstLine="420"/>
              <w:jc w:val="center"/>
              <w:rPr>
                <w:rFonts w:ascii="仿宋_GB2312" w:hAnsi="宋体" w:eastAsia="仿宋_GB2312" w:cs="宋体"/>
                <w:kern w:val="0"/>
                <w:sz w:val="16"/>
                <w:szCs w:val="16"/>
              </w:rPr>
            </w:pPr>
          </w:p>
        </w:tc>
        <w:tc>
          <w:tcPr>
            <w:tcW w:w="1094" w:type="dxa"/>
            <w:vAlign w:val="center"/>
          </w:tcPr>
          <w:p>
            <w:pPr>
              <w:spacing w:line="240" w:lineRule="auto"/>
              <w:ind w:firstLine="420"/>
              <w:jc w:val="center"/>
              <w:rPr>
                <w:rFonts w:ascii="仿宋_GB2312" w:hAnsi="宋体" w:eastAsia="仿宋_GB2312" w:cs="宋体"/>
                <w:kern w:val="0"/>
                <w:sz w:val="16"/>
                <w:szCs w:val="16"/>
              </w:rPr>
            </w:pPr>
          </w:p>
        </w:tc>
        <w:tc>
          <w:tcPr>
            <w:tcW w:w="1092" w:type="dxa"/>
            <w:vAlign w:val="center"/>
          </w:tcPr>
          <w:p>
            <w:pPr>
              <w:spacing w:line="240" w:lineRule="auto"/>
              <w:ind w:firstLine="420"/>
              <w:jc w:val="center"/>
              <w:rPr>
                <w:rFonts w:ascii="仿宋_GB2312" w:hAnsi="宋体" w:eastAsia="仿宋_GB2312" w:cs="宋体"/>
                <w:kern w:val="0"/>
                <w:sz w:val="16"/>
                <w:szCs w:val="16"/>
              </w:rPr>
            </w:pPr>
          </w:p>
        </w:tc>
        <w:tc>
          <w:tcPr>
            <w:tcW w:w="3027" w:type="dxa"/>
            <w:gridSpan w:val="3"/>
            <w:vAlign w:val="center"/>
          </w:tcPr>
          <w:p>
            <w:pPr>
              <w:spacing w:line="240" w:lineRule="auto"/>
              <w:ind w:firstLine="420"/>
              <w:jc w:val="both"/>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年度总体目标</w:t>
            </w:r>
          </w:p>
        </w:tc>
        <w:tc>
          <w:tcPr>
            <w:tcW w:w="4372" w:type="dxa"/>
            <w:gridSpan w:val="4"/>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预期目标</w:t>
            </w:r>
          </w:p>
        </w:tc>
        <w:tc>
          <w:tcPr>
            <w:tcW w:w="4119" w:type="dxa"/>
            <w:gridSpan w:val="4"/>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rPr>
            </w:pPr>
          </w:p>
        </w:tc>
        <w:tc>
          <w:tcPr>
            <w:tcW w:w="4372" w:type="dxa"/>
            <w:gridSpan w:val="4"/>
            <w:vAlign w:val="center"/>
          </w:tcPr>
          <w:p>
            <w:pPr>
              <w:spacing w:line="240" w:lineRule="auto"/>
              <w:ind w:firstLine="420"/>
              <w:jc w:val="center"/>
              <w:rPr>
                <w:rFonts w:ascii="仿宋_GB2312" w:hAnsi="宋体" w:eastAsia="仿宋_GB2312" w:cs="宋体"/>
                <w:kern w:val="0"/>
                <w:sz w:val="16"/>
                <w:szCs w:val="16"/>
              </w:rPr>
            </w:pPr>
          </w:p>
        </w:tc>
        <w:tc>
          <w:tcPr>
            <w:tcW w:w="4119" w:type="dxa"/>
            <w:gridSpan w:val="4"/>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restart"/>
            <w:textDirection w:val="tbRlV"/>
            <w:vAlign w:val="center"/>
          </w:tcPr>
          <w:p>
            <w:pPr>
              <w:spacing w:line="240" w:lineRule="auto"/>
              <w:ind w:firstLine="420"/>
              <w:jc w:val="center"/>
              <w:rPr>
                <w:rFonts w:ascii="仿宋_GB2312" w:hAnsi="宋体" w:eastAsia="仿宋_GB2312" w:cs="宋体"/>
                <w:kern w:val="0"/>
                <w:sz w:val="16"/>
                <w:szCs w:val="16"/>
              </w:rPr>
            </w:pPr>
          </w:p>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绩效指标</w:t>
            </w:r>
          </w:p>
        </w:tc>
        <w:tc>
          <w:tcPr>
            <w:tcW w:w="1053"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一级指标</w:t>
            </w:r>
          </w:p>
        </w:tc>
        <w:tc>
          <w:tcPr>
            <w:tcW w:w="1211"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二级指标</w:t>
            </w:r>
          </w:p>
        </w:tc>
        <w:tc>
          <w:tcPr>
            <w:tcW w:w="1014"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三级指标</w:t>
            </w:r>
          </w:p>
        </w:tc>
        <w:tc>
          <w:tcPr>
            <w:tcW w:w="1094"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年度指标值</w:t>
            </w:r>
          </w:p>
        </w:tc>
        <w:tc>
          <w:tcPr>
            <w:tcW w:w="1092"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实际完成值</w:t>
            </w:r>
          </w:p>
        </w:tc>
        <w:tc>
          <w:tcPr>
            <w:tcW w:w="804"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分值</w:t>
            </w:r>
          </w:p>
        </w:tc>
        <w:tc>
          <w:tcPr>
            <w:tcW w:w="843"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得分</w:t>
            </w:r>
          </w:p>
        </w:tc>
        <w:tc>
          <w:tcPr>
            <w:tcW w:w="1380"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产出指标</w:t>
            </w:r>
          </w:p>
          <w:p>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w:t>
            </w:r>
            <w:r>
              <w:rPr>
                <w:rFonts w:hint="eastAsia" w:ascii="仿宋_GB2312" w:hAnsi="宋体" w:eastAsia="仿宋_GB2312" w:cs="宋体"/>
                <w:kern w:val="0"/>
                <w:sz w:val="16"/>
                <w:szCs w:val="16"/>
                <w:lang w:val="en-US" w:eastAsia="zh-CN"/>
              </w:rPr>
              <w:t>3</w:t>
            </w:r>
            <w:r>
              <w:rPr>
                <w:rFonts w:ascii="仿宋_GB2312" w:hAnsi="宋体" w:eastAsia="仿宋_GB2312" w:cs="宋体"/>
                <w:kern w:val="0"/>
                <w:sz w:val="16"/>
                <w:szCs w:val="16"/>
              </w:rPr>
              <w:t>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vMerge w:val="restart"/>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数量指标</w:t>
            </w: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发现的重大隐患督促整改、跟踪督办率</w:t>
            </w:r>
          </w:p>
        </w:tc>
        <w:tc>
          <w:tcPr>
            <w:tcW w:w="1094"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804"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9.25</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交办的代理案件办理率</w:t>
            </w:r>
          </w:p>
        </w:tc>
        <w:tc>
          <w:tcPr>
            <w:tcW w:w="1094"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092" w:type="dxa"/>
            <w:vAlign w:val="center"/>
          </w:tcPr>
          <w:p>
            <w:pPr>
              <w:spacing w:line="240" w:lineRule="auto"/>
              <w:ind w:firstLine="420" w:firstLineChars="0"/>
              <w:jc w:val="both"/>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100%</w:t>
            </w:r>
          </w:p>
        </w:tc>
        <w:tc>
          <w:tcPr>
            <w:tcW w:w="804"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投诉回复处理率</w:t>
            </w:r>
          </w:p>
        </w:tc>
        <w:tc>
          <w:tcPr>
            <w:tcW w:w="1094"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092" w:type="dxa"/>
            <w:vAlign w:val="center"/>
          </w:tcPr>
          <w:p>
            <w:pPr>
              <w:spacing w:line="240" w:lineRule="auto"/>
              <w:ind w:firstLine="420" w:firstLineChars="0"/>
              <w:jc w:val="both"/>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100%</w:t>
            </w:r>
          </w:p>
        </w:tc>
        <w:tc>
          <w:tcPr>
            <w:tcW w:w="804"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tcBorders>
              <w:bottom w:val="nil"/>
            </w:tcBorders>
            <w:vAlign w:val="center"/>
          </w:tcPr>
          <w:p>
            <w:pPr>
              <w:spacing w:line="240" w:lineRule="auto"/>
              <w:jc w:val="center"/>
              <w:rPr>
                <w:rFonts w:hint="eastAsia" w:ascii="仿宋_GB2312" w:hAnsi="宋体" w:eastAsia="仿宋_GB2312" w:cs="宋体"/>
                <w:kern w:val="0"/>
                <w:sz w:val="16"/>
                <w:szCs w:val="16"/>
              </w:rPr>
            </w:pP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全年开展各类专项整治工作</w:t>
            </w:r>
          </w:p>
        </w:tc>
        <w:tc>
          <w:tcPr>
            <w:tcW w:w="1094"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≥8次</w:t>
            </w:r>
          </w:p>
        </w:tc>
        <w:tc>
          <w:tcPr>
            <w:tcW w:w="1092" w:type="dxa"/>
            <w:vAlign w:val="center"/>
          </w:tcPr>
          <w:p>
            <w:pPr>
              <w:spacing w:line="240" w:lineRule="auto"/>
              <w:ind w:firstLine="420" w:firstLineChars="0"/>
              <w:jc w:val="both"/>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≥8次</w:t>
            </w:r>
          </w:p>
        </w:tc>
        <w:tc>
          <w:tcPr>
            <w:tcW w:w="804"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Merge w:val="restart"/>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质量指标</w:t>
            </w: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下发整改通知书</w:t>
            </w:r>
          </w:p>
        </w:tc>
        <w:tc>
          <w:tcPr>
            <w:tcW w:w="1094" w:type="dxa"/>
            <w:vAlign w:val="center"/>
          </w:tcPr>
          <w:p>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100.00%</w:t>
            </w:r>
          </w:p>
        </w:tc>
        <w:tc>
          <w:tcPr>
            <w:tcW w:w="1092" w:type="dxa"/>
            <w:vAlign w:val="center"/>
          </w:tcPr>
          <w:p>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100%</w:t>
            </w:r>
          </w:p>
        </w:tc>
        <w:tc>
          <w:tcPr>
            <w:tcW w:w="804"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Merge w:val="restart"/>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Merge w:val="continue"/>
            <w:tcBorders>
              <w:bottom w:val="nil"/>
            </w:tcBorders>
            <w:vAlign w:val="center"/>
          </w:tcPr>
          <w:p>
            <w:pPr>
              <w:spacing w:line="240" w:lineRule="auto"/>
              <w:jc w:val="center"/>
              <w:rPr>
                <w:rFonts w:ascii="仿宋_GB2312" w:hAnsi="宋体" w:eastAsia="仿宋_GB2312" w:cs="宋体"/>
                <w:kern w:val="0"/>
                <w:sz w:val="16"/>
                <w:szCs w:val="16"/>
              </w:rPr>
            </w:pP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普通公路超限超载率</w:t>
            </w:r>
          </w:p>
        </w:tc>
        <w:tc>
          <w:tcPr>
            <w:tcW w:w="1094" w:type="dxa"/>
            <w:vAlign w:val="center"/>
          </w:tcPr>
          <w:p>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0.98%</w:t>
            </w:r>
          </w:p>
        </w:tc>
        <w:tc>
          <w:tcPr>
            <w:tcW w:w="1092" w:type="dxa"/>
            <w:vAlign w:val="center"/>
          </w:tcPr>
          <w:p>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控制在1%以内</w:t>
            </w:r>
          </w:p>
        </w:tc>
        <w:tc>
          <w:tcPr>
            <w:tcW w:w="804" w:type="dxa"/>
            <w:vMerge w:val="continue"/>
            <w:tcBorders/>
            <w:vAlign w:val="center"/>
          </w:tcPr>
          <w:p>
            <w:pPr>
              <w:spacing w:line="240" w:lineRule="auto"/>
              <w:jc w:val="center"/>
              <w:rPr>
                <w:rFonts w:hint="eastAsia"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时效指标</w:t>
            </w: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1-1完成时间</w:t>
            </w:r>
          </w:p>
        </w:tc>
        <w:tc>
          <w:tcPr>
            <w:tcW w:w="109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2022.12.31</w:t>
            </w:r>
          </w:p>
        </w:tc>
        <w:tc>
          <w:tcPr>
            <w:tcW w:w="1092" w:type="dxa"/>
            <w:vAlign w:val="center"/>
          </w:tcPr>
          <w:p>
            <w:pPr>
              <w:spacing w:line="240" w:lineRule="auto"/>
              <w:jc w:val="center"/>
              <w:rPr>
                <w:rFonts w:hint="eastAsia"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2022.12.31</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效益指标</w:t>
            </w:r>
          </w:p>
          <w:p>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(30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经济效益指标</w:t>
            </w:r>
          </w:p>
        </w:tc>
        <w:tc>
          <w:tcPr>
            <w:tcW w:w="1014" w:type="dxa"/>
            <w:vAlign w:val="center"/>
          </w:tcPr>
          <w:p>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有效促进经济发展</w:t>
            </w:r>
          </w:p>
        </w:tc>
        <w:tc>
          <w:tcPr>
            <w:tcW w:w="1094"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有效促进</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有效促进</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社会效益指标</w:t>
            </w:r>
          </w:p>
        </w:tc>
        <w:tc>
          <w:tcPr>
            <w:tcW w:w="1014" w:type="dxa"/>
            <w:vAlign w:val="center"/>
          </w:tcPr>
          <w:p>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有效维护交通道路安全、维护社会稳定</w:t>
            </w:r>
          </w:p>
        </w:tc>
        <w:tc>
          <w:tcPr>
            <w:tcW w:w="1094"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有效维护</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有效促进</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生态效益指标</w:t>
            </w:r>
          </w:p>
        </w:tc>
        <w:tc>
          <w:tcPr>
            <w:tcW w:w="1014" w:type="dxa"/>
            <w:vAlign w:val="center"/>
          </w:tcPr>
          <w:p>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未对环境造成负面影响</w:t>
            </w:r>
          </w:p>
        </w:tc>
        <w:tc>
          <w:tcPr>
            <w:tcW w:w="1094"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未对环境造成负面营销</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未对环境造成负面营销</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可持续影响指标</w:t>
            </w: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对社会交通运输带来积极可持续影响</w:t>
            </w:r>
          </w:p>
        </w:tc>
        <w:tc>
          <w:tcPr>
            <w:tcW w:w="1094"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效果明显</w:t>
            </w:r>
          </w:p>
        </w:tc>
        <w:tc>
          <w:tcPr>
            <w:tcW w:w="1092" w:type="dxa"/>
            <w:vAlign w:val="center"/>
          </w:tcPr>
          <w:p>
            <w:pPr>
              <w:spacing w:line="240" w:lineRule="auto"/>
              <w:jc w:val="center"/>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eastAsia="zh-CN"/>
              </w:rPr>
              <w:t>效果明显</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满意度指标</w:t>
            </w:r>
            <w:r>
              <w:rPr>
                <w:rFonts w:ascii="仿宋_GB2312" w:hAnsi="宋体" w:eastAsia="仿宋_GB2312" w:cs="宋体"/>
                <w:kern w:val="0"/>
                <w:sz w:val="16"/>
                <w:szCs w:val="16"/>
              </w:rPr>
              <w:t>(10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服务对象满意度指标</w:t>
            </w: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群众满意度</w:t>
            </w:r>
          </w:p>
        </w:tc>
        <w:tc>
          <w:tcPr>
            <w:tcW w:w="1094"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≥98%</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≥9</w:t>
            </w:r>
            <w:r>
              <w:rPr>
                <w:rFonts w:hint="eastAsia" w:ascii="仿宋_GB2312" w:hAnsi="宋体" w:eastAsia="仿宋_GB2312" w:cs="宋体"/>
                <w:kern w:val="0"/>
                <w:sz w:val="16"/>
                <w:szCs w:val="16"/>
                <w:lang w:val="en-US" w:eastAsia="zh-CN"/>
              </w:rPr>
              <w:t>8</w:t>
            </w:r>
            <w:r>
              <w:rPr>
                <w:rFonts w:hint="default" w:ascii="仿宋_GB2312" w:hAnsi="宋体" w:eastAsia="仿宋_GB2312" w:cs="宋体"/>
                <w:kern w:val="0"/>
                <w:sz w:val="16"/>
                <w:szCs w:val="16"/>
                <w:lang w:val="en-US" w:eastAsia="zh-CN"/>
              </w:rPr>
              <w:t>%</w:t>
            </w:r>
          </w:p>
        </w:tc>
        <w:tc>
          <w:tcPr>
            <w:tcW w:w="804"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rPr>
            </w:pPr>
          </w:p>
        </w:tc>
        <w:tc>
          <w:tcPr>
            <w:tcW w:w="1014" w:type="dxa"/>
            <w:vAlign w:val="center"/>
          </w:tcPr>
          <w:p>
            <w:pPr>
              <w:spacing w:line="240" w:lineRule="auto"/>
              <w:jc w:val="left"/>
              <w:rPr>
                <w:rFonts w:hint="eastAsia" w:ascii="仿宋_GB2312" w:hAnsi="宋体" w:eastAsia="仿宋_GB2312" w:cs="宋体"/>
                <w:kern w:val="0"/>
                <w:sz w:val="16"/>
                <w:szCs w:val="16"/>
                <w:lang w:eastAsia="zh-CN"/>
              </w:rPr>
            </w:pPr>
          </w:p>
        </w:tc>
        <w:tc>
          <w:tcPr>
            <w:tcW w:w="1094" w:type="dxa"/>
            <w:vAlign w:val="center"/>
          </w:tcPr>
          <w:p>
            <w:pPr>
              <w:spacing w:line="240" w:lineRule="auto"/>
              <w:jc w:val="center"/>
              <w:rPr>
                <w:rFonts w:hint="eastAsia" w:ascii="仿宋_GB2312" w:hAnsi="宋体" w:eastAsia="仿宋_GB2312" w:cs="宋体"/>
                <w:kern w:val="0"/>
                <w:sz w:val="16"/>
                <w:szCs w:val="16"/>
                <w:lang w:eastAsia="zh-CN"/>
              </w:rPr>
            </w:pPr>
          </w:p>
        </w:tc>
        <w:tc>
          <w:tcPr>
            <w:tcW w:w="1092" w:type="dxa"/>
            <w:vAlign w:val="center"/>
          </w:tcPr>
          <w:p>
            <w:pPr>
              <w:spacing w:line="240" w:lineRule="auto"/>
              <w:jc w:val="center"/>
              <w:rPr>
                <w:rFonts w:hint="eastAsia" w:ascii="仿宋_GB2312" w:hAnsi="宋体" w:eastAsia="仿宋_GB2312" w:cs="宋体"/>
                <w:snapToGrid w:val="0"/>
                <w:color w:val="000000"/>
                <w:kern w:val="0"/>
                <w:sz w:val="16"/>
                <w:szCs w:val="16"/>
                <w:lang w:val="en-US" w:eastAsia="zh-CN" w:bidi="ar-SA"/>
              </w:rPr>
            </w:pPr>
          </w:p>
        </w:tc>
        <w:tc>
          <w:tcPr>
            <w:tcW w:w="804" w:type="dxa"/>
            <w:vAlign w:val="center"/>
          </w:tcPr>
          <w:p>
            <w:pPr>
              <w:spacing w:line="240" w:lineRule="auto"/>
              <w:jc w:val="center"/>
              <w:rPr>
                <w:rFonts w:hint="eastAsia" w:ascii="仿宋_GB2312" w:hAnsi="宋体" w:eastAsia="仿宋_GB2312" w:cs="宋体"/>
                <w:kern w:val="0"/>
                <w:sz w:val="16"/>
                <w:szCs w:val="16"/>
                <w:lang w:eastAsia="zh-CN"/>
              </w:rPr>
            </w:pPr>
          </w:p>
        </w:tc>
        <w:tc>
          <w:tcPr>
            <w:tcW w:w="843" w:type="dxa"/>
            <w:vAlign w:val="center"/>
          </w:tcPr>
          <w:p>
            <w:pPr>
              <w:spacing w:line="240" w:lineRule="auto"/>
              <w:jc w:val="center"/>
              <w:rPr>
                <w:rFonts w:hint="eastAsia" w:ascii="仿宋_GB2312" w:hAnsi="宋体" w:eastAsia="仿宋_GB2312" w:cs="宋体"/>
                <w:kern w:val="0"/>
                <w:sz w:val="16"/>
                <w:szCs w:val="16"/>
                <w:lang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restart"/>
            <w:tcBorders>
              <w:top w:val="nil"/>
            </w:tcBorders>
            <w:vAlign w:val="center"/>
          </w:tcPr>
          <w:p>
            <w:pPr>
              <w:spacing w:line="240" w:lineRule="auto"/>
              <w:jc w:val="center"/>
              <w:rPr>
                <w:rFonts w:hint="eastAsia" w:ascii="仿宋_GB2312" w:eastAsia="仿宋_GB2312"/>
                <w:kern w:val="0"/>
                <w:sz w:val="16"/>
                <w:szCs w:val="16"/>
                <w:lang w:val="en-US" w:eastAsia="zh-CN"/>
              </w:rPr>
            </w:pPr>
            <w:r>
              <w:rPr>
                <w:rFonts w:hint="eastAsia" w:ascii="仿宋_GB2312" w:eastAsia="仿宋_GB2312"/>
                <w:kern w:val="0"/>
                <w:sz w:val="16"/>
                <w:szCs w:val="16"/>
                <w:lang w:val="en-US" w:eastAsia="zh-CN"/>
              </w:rPr>
              <w:t>成本指标</w:t>
            </w:r>
          </w:p>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val="en-US" w:eastAsia="zh-CN"/>
              </w:rPr>
              <w:t>（20分）</w:t>
            </w:r>
          </w:p>
        </w:tc>
        <w:tc>
          <w:tcPr>
            <w:tcW w:w="1211" w:type="dxa"/>
            <w:tcBorders>
              <w:top w:val="nil"/>
            </w:tcBorders>
            <w:vAlign w:val="center"/>
          </w:tcPr>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经济成本指标</w:t>
            </w: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支出控制在100万元</w:t>
            </w:r>
          </w:p>
        </w:tc>
        <w:tc>
          <w:tcPr>
            <w:tcW w:w="109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100万元</w:t>
            </w:r>
          </w:p>
        </w:tc>
        <w:tc>
          <w:tcPr>
            <w:tcW w:w="1092" w:type="dxa"/>
            <w:vAlign w:val="center"/>
          </w:tcPr>
          <w:p>
            <w:pPr>
              <w:spacing w:line="240" w:lineRule="auto"/>
              <w:jc w:val="center"/>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129.43</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20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19</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pPr>
              <w:spacing w:line="240" w:lineRule="auto"/>
              <w:ind w:firstLine="420" w:firstLineChars="0"/>
              <w:jc w:val="center"/>
              <w:rPr>
                <w:rFonts w:ascii="仿宋_GB2312" w:hAnsi="宋体" w:eastAsia="仿宋_GB2312" w:cs="宋体"/>
                <w:kern w:val="0"/>
                <w:sz w:val="16"/>
                <w:szCs w:val="16"/>
              </w:rPr>
            </w:pPr>
          </w:p>
        </w:tc>
        <w:tc>
          <w:tcPr>
            <w:tcW w:w="1211" w:type="dxa"/>
            <w:tcBorders>
              <w:top w:val="nil"/>
            </w:tcBorders>
            <w:vAlign w:val="center"/>
          </w:tcPr>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社会成本指标</w:t>
            </w: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4"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2" w:type="dxa"/>
            <w:vAlign w:val="center"/>
          </w:tcPr>
          <w:p>
            <w:pPr>
              <w:spacing w:line="240" w:lineRule="auto"/>
              <w:jc w:val="center"/>
              <w:rPr>
                <w:rFonts w:hint="eastAsia"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eastAsia="zh-CN"/>
              </w:rPr>
              <w:t>无</w:t>
            </w:r>
          </w:p>
        </w:tc>
        <w:tc>
          <w:tcPr>
            <w:tcW w:w="804"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pPr>
              <w:spacing w:line="240" w:lineRule="auto"/>
              <w:ind w:firstLine="420" w:firstLineChars="0"/>
              <w:jc w:val="center"/>
              <w:rPr>
                <w:rFonts w:ascii="仿宋_GB2312" w:hAnsi="宋体" w:eastAsia="仿宋_GB2312" w:cs="宋体"/>
                <w:kern w:val="0"/>
                <w:sz w:val="16"/>
                <w:szCs w:val="16"/>
              </w:rPr>
            </w:pPr>
          </w:p>
        </w:tc>
        <w:tc>
          <w:tcPr>
            <w:tcW w:w="1211" w:type="dxa"/>
            <w:tcBorders>
              <w:top w:val="nil"/>
            </w:tcBorders>
            <w:vAlign w:val="center"/>
          </w:tcPr>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生态环境成本指标</w:t>
            </w:r>
          </w:p>
        </w:tc>
        <w:tc>
          <w:tcPr>
            <w:tcW w:w="1014"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4"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2" w:type="dxa"/>
            <w:vAlign w:val="center"/>
          </w:tcPr>
          <w:p>
            <w:pPr>
              <w:spacing w:line="240" w:lineRule="auto"/>
              <w:jc w:val="center"/>
              <w:rPr>
                <w:rFonts w:hint="eastAsia"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eastAsia="zh-CN"/>
              </w:rPr>
              <w:t>无</w:t>
            </w:r>
          </w:p>
        </w:tc>
        <w:tc>
          <w:tcPr>
            <w:tcW w:w="804"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6512" w:type="dxa"/>
            <w:gridSpan w:val="6"/>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总分</w:t>
            </w:r>
          </w:p>
        </w:tc>
        <w:tc>
          <w:tcPr>
            <w:tcW w:w="804" w:type="dxa"/>
            <w:vAlign w:val="center"/>
          </w:tcPr>
          <w:p>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100</w:t>
            </w:r>
          </w:p>
        </w:tc>
        <w:tc>
          <w:tcPr>
            <w:tcW w:w="843"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97.25</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36"/>
          <w:szCs w:val="36"/>
          <w:lang w:eastAsia="zh-CN"/>
        </w:rPr>
      </w:pPr>
      <w:r>
        <w:rPr>
          <w:rFonts w:ascii="方正小标宋简体" w:hAnsi="宋体" w:eastAsia="方正小标宋简体" w:cs="宋体"/>
          <w:bCs/>
          <w:spacing w:val="8"/>
          <w:kern w:val="0"/>
          <w:sz w:val="36"/>
          <w:szCs w:val="36"/>
          <w:lang w:eastAsia="zh-CN"/>
        </w:rPr>
        <w:t>202</w:t>
      </w:r>
      <w:r>
        <w:rPr>
          <w:rFonts w:hint="eastAsia" w:ascii="方正小标宋简体" w:hAnsi="宋体" w:eastAsia="方正小标宋简体" w:cs="宋体"/>
          <w:bCs/>
          <w:spacing w:val="8"/>
          <w:kern w:val="0"/>
          <w:sz w:val="36"/>
          <w:szCs w:val="36"/>
          <w:lang w:val="en-US" w:eastAsia="zh-CN"/>
        </w:rPr>
        <w:t>2</w:t>
      </w:r>
      <w:r>
        <w:rPr>
          <w:rFonts w:ascii="方正小标宋简体" w:hAnsi="宋体" w:eastAsia="方正小标宋简体" w:cs="宋体"/>
          <w:bCs/>
          <w:spacing w:val="8"/>
          <w:kern w:val="0"/>
          <w:sz w:val="36"/>
          <w:szCs w:val="36"/>
          <w:lang w:eastAsia="zh-CN"/>
        </w:rPr>
        <w:t>年度项目支出绩效自评表</w:t>
      </w:r>
    </w:p>
    <w:p>
      <w:pPr>
        <w:spacing w:line="95" w:lineRule="exact"/>
        <w:ind w:firstLine="420"/>
        <w:jc w:val="left"/>
        <w:rPr>
          <w:kern w:val="0"/>
          <w:lang w:eastAsia="zh-CN"/>
        </w:rPr>
      </w:pPr>
    </w:p>
    <w:tbl>
      <w:tblPr>
        <w:tblStyle w:val="7"/>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1053"/>
        <w:gridCol w:w="1211"/>
        <w:gridCol w:w="1205"/>
        <w:gridCol w:w="903"/>
        <w:gridCol w:w="1092"/>
        <w:gridCol w:w="804"/>
        <w:gridCol w:w="843"/>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项目支出名称</w:t>
            </w:r>
          </w:p>
        </w:tc>
        <w:tc>
          <w:tcPr>
            <w:tcW w:w="8491" w:type="dxa"/>
            <w:gridSpan w:val="8"/>
            <w:vAlign w:val="center"/>
          </w:tcPr>
          <w:p>
            <w:pPr>
              <w:spacing w:line="240" w:lineRule="auto"/>
              <w:ind w:firstLine="420"/>
              <w:jc w:val="center"/>
              <w:rPr>
                <w:rFonts w:ascii="仿宋_GB2312" w:hAnsi="宋体" w:eastAsia="仿宋_GB2312" w:cs="宋体"/>
                <w:kern w:val="0"/>
                <w:sz w:val="16"/>
                <w:szCs w:val="16"/>
                <w:lang w:eastAsia="zh-CN"/>
              </w:rPr>
            </w:pPr>
            <w:r>
              <w:rPr>
                <w:rFonts w:hint="eastAsia" w:ascii="仿宋_GB2312" w:eastAsia="仿宋_GB2312"/>
                <w:kern w:val="0"/>
                <w:sz w:val="16"/>
                <w:szCs w:val="16"/>
                <w:lang w:eastAsia="zh-CN"/>
              </w:rPr>
              <w:t>汨罗市交通运输综合行政执法大队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主管部门</w:t>
            </w:r>
          </w:p>
        </w:tc>
        <w:tc>
          <w:tcPr>
            <w:tcW w:w="4372" w:type="dxa"/>
            <w:gridSpan w:val="4"/>
            <w:vAlign w:val="center"/>
          </w:tcPr>
          <w:p>
            <w:pPr>
              <w:spacing w:line="240" w:lineRule="auto"/>
              <w:ind w:firstLine="420"/>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汨罗市交通运输局</w:t>
            </w:r>
          </w:p>
        </w:tc>
        <w:tc>
          <w:tcPr>
            <w:tcW w:w="1092"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实施</w:t>
            </w:r>
          </w:p>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单位</w:t>
            </w:r>
          </w:p>
        </w:tc>
        <w:tc>
          <w:tcPr>
            <w:tcW w:w="3027" w:type="dxa"/>
            <w:gridSpan w:val="3"/>
            <w:vAlign w:val="center"/>
          </w:tcPr>
          <w:p>
            <w:pPr>
              <w:spacing w:line="240" w:lineRule="auto"/>
              <w:ind w:firstLine="420"/>
              <w:jc w:val="center"/>
              <w:rPr>
                <w:rFonts w:ascii="仿宋_GB2312" w:hAnsi="宋体" w:eastAsia="仿宋_GB2312" w:cs="宋体"/>
                <w:kern w:val="0"/>
                <w:sz w:val="16"/>
                <w:szCs w:val="16"/>
                <w:lang w:eastAsia="zh-CN"/>
              </w:rPr>
            </w:pPr>
            <w:r>
              <w:rPr>
                <w:rFonts w:hint="eastAsia" w:ascii="仿宋_GB2312" w:eastAsia="仿宋_GB2312"/>
                <w:kern w:val="0"/>
                <w:sz w:val="16"/>
                <w:szCs w:val="16"/>
                <w:lang w:eastAsia="zh-CN"/>
              </w:rPr>
              <w:t>汨罗市交通运输综合行政执法大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restart"/>
            <w:tcBorders>
              <w:bottom w:val="nil"/>
            </w:tcBorders>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 xml:space="preserve">项目资金 </w:t>
            </w:r>
            <w:r>
              <w:rPr>
                <w:rFonts w:ascii="仿宋_GB2312" w:hAnsi="宋体" w:eastAsia="仿宋_GB2312" w:cs="宋体"/>
                <w:kern w:val="0"/>
                <w:sz w:val="16"/>
                <w:szCs w:val="16"/>
                <w:lang w:eastAsia="zh-CN"/>
              </w:rPr>
              <w:t>(</w:t>
            </w:r>
            <w:r>
              <w:rPr>
                <w:rFonts w:hint="eastAsia" w:ascii="仿宋_GB2312" w:hAnsi="宋体" w:eastAsia="仿宋_GB2312" w:cs="宋体"/>
                <w:kern w:val="0"/>
                <w:sz w:val="16"/>
                <w:szCs w:val="16"/>
                <w:lang w:eastAsia="zh-CN"/>
              </w:rPr>
              <w:t>万元</w:t>
            </w:r>
            <w:r>
              <w:rPr>
                <w:rFonts w:ascii="仿宋_GB2312" w:hAnsi="宋体" w:eastAsia="仿宋_GB2312" w:cs="宋体"/>
                <w:kern w:val="0"/>
                <w:sz w:val="16"/>
                <w:szCs w:val="16"/>
                <w:lang w:eastAsia="zh-CN"/>
              </w:rPr>
              <w:t>)</w:t>
            </w:r>
          </w:p>
        </w:tc>
        <w:tc>
          <w:tcPr>
            <w:tcW w:w="2264" w:type="dxa"/>
            <w:gridSpan w:val="2"/>
            <w:vAlign w:val="center"/>
          </w:tcPr>
          <w:p>
            <w:pPr>
              <w:spacing w:line="240" w:lineRule="auto"/>
              <w:ind w:firstLine="420"/>
              <w:jc w:val="center"/>
              <w:rPr>
                <w:rFonts w:ascii="仿宋_GB2312" w:hAnsi="宋体" w:eastAsia="仿宋_GB2312" w:cs="宋体"/>
                <w:kern w:val="0"/>
                <w:sz w:val="16"/>
                <w:szCs w:val="16"/>
                <w:lang w:eastAsia="zh-CN"/>
              </w:rPr>
            </w:pPr>
          </w:p>
        </w:tc>
        <w:tc>
          <w:tcPr>
            <w:tcW w:w="1205"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年初</w:t>
            </w:r>
          </w:p>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预算数</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w:t>
            </w:r>
          </w:p>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预算数</w:t>
            </w:r>
          </w:p>
        </w:tc>
        <w:tc>
          <w:tcPr>
            <w:tcW w:w="1092"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w:t>
            </w:r>
          </w:p>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执行数</w:t>
            </w:r>
          </w:p>
        </w:tc>
        <w:tc>
          <w:tcPr>
            <w:tcW w:w="804"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分值</w:t>
            </w:r>
          </w:p>
        </w:tc>
        <w:tc>
          <w:tcPr>
            <w:tcW w:w="843"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执行率</w:t>
            </w:r>
          </w:p>
        </w:tc>
        <w:tc>
          <w:tcPr>
            <w:tcW w:w="1380" w:type="dxa"/>
            <w:vAlign w:val="center"/>
          </w:tcPr>
          <w:p>
            <w:pPr>
              <w:spacing w:line="240" w:lineRule="auto"/>
              <w:ind w:firstLine="420"/>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年度资金总额</w:t>
            </w:r>
          </w:p>
        </w:tc>
        <w:tc>
          <w:tcPr>
            <w:tcW w:w="1205"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129.43</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129.43</w:t>
            </w:r>
          </w:p>
        </w:tc>
        <w:tc>
          <w:tcPr>
            <w:tcW w:w="804" w:type="dxa"/>
            <w:vAlign w:val="center"/>
          </w:tcPr>
          <w:p>
            <w:pPr>
              <w:spacing w:line="240" w:lineRule="auto"/>
              <w:jc w:val="center"/>
              <w:rPr>
                <w:rFonts w:ascii="仿宋_GB2312" w:hAnsi="宋体" w:eastAsia="仿宋_GB2312" w:cs="宋体"/>
                <w:kern w:val="0"/>
                <w:sz w:val="16"/>
                <w:szCs w:val="16"/>
                <w:lang w:eastAsia="zh-CN"/>
              </w:rPr>
            </w:pPr>
            <w:r>
              <w:rPr>
                <w:rFonts w:ascii="仿宋_GB2312" w:hAnsi="宋体" w:eastAsia="仿宋_GB2312" w:cs="宋体"/>
                <w:kern w:val="0"/>
                <w:sz w:val="16"/>
                <w:szCs w:val="16"/>
                <w:lang w:eastAsia="zh-CN"/>
              </w:rPr>
              <w:t>10</w:t>
            </w:r>
          </w:p>
        </w:tc>
        <w:tc>
          <w:tcPr>
            <w:tcW w:w="843"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380"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其中：当年财政拨款</w:t>
            </w:r>
          </w:p>
        </w:tc>
        <w:tc>
          <w:tcPr>
            <w:tcW w:w="1205" w:type="dxa"/>
            <w:vAlign w:val="center"/>
          </w:tcPr>
          <w:p>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903" w:type="dxa"/>
            <w:vAlign w:val="center"/>
          </w:tcPr>
          <w:p>
            <w:pPr>
              <w:spacing w:line="240" w:lineRule="auto"/>
              <w:ind w:firstLine="420"/>
              <w:jc w:val="center"/>
              <w:rPr>
                <w:rFonts w:ascii="仿宋_GB2312" w:hAnsi="宋体" w:eastAsia="仿宋_GB2312" w:cs="宋体"/>
                <w:kern w:val="0"/>
                <w:sz w:val="16"/>
                <w:szCs w:val="16"/>
                <w:lang w:eastAsia="zh-CN"/>
              </w:rPr>
            </w:pPr>
          </w:p>
        </w:tc>
        <w:tc>
          <w:tcPr>
            <w:tcW w:w="1092" w:type="dxa"/>
            <w:vAlign w:val="center"/>
          </w:tcPr>
          <w:p>
            <w:pPr>
              <w:spacing w:line="240" w:lineRule="auto"/>
              <w:ind w:firstLine="420"/>
              <w:jc w:val="center"/>
              <w:rPr>
                <w:rFonts w:ascii="仿宋_GB2312" w:hAnsi="宋体" w:eastAsia="仿宋_GB2312" w:cs="宋体"/>
                <w:kern w:val="0"/>
                <w:sz w:val="16"/>
                <w:szCs w:val="16"/>
                <w:lang w:eastAsia="zh-CN"/>
              </w:rPr>
            </w:pPr>
          </w:p>
        </w:tc>
        <w:tc>
          <w:tcPr>
            <w:tcW w:w="804" w:type="dxa"/>
            <w:vAlign w:val="center"/>
          </w:tcPr>
          <w:p>
            <w:pPr>
              <w:spacing w:line="240" w:lineRule="auto"/>
              <w:ind w:firstLine="420"/>
              <w:jc w:val="center"/>
              <w:rPr>
                <w:rFonts w:ascii="仿宋_GB2312" w:hAnsi="宋体" w:eastAsia="仿宋_GB2312" w:cs="宋体"/>
                <w:kern w:val="0"/>
                <w:sz w:val="16"/>
                <w:szCs w:val="16"/>
                <w:lang w:eastAsia="zh-CN"/>
              </w:rPr>
            </w:pPr>
          </w:p>
        </w:tc>
        <w:tc>
          <w:tcPr>
            <w:tcW w:w="843" w:type="dxa"/>
            <w:vAlign w:val="center"/>
          </w:tcPr>
          <w:p>
            <w:pPr>
              <w:spacing w:line="240" w:lineRule="auto"/>
              <w:ind w:firstLine="420"/>
              <w:jc w:val="center"/>
              <w:rPr>
                <w:rFonts w:ascii="仿宋_GB2312" w:hAnsi="宋体" w:eastAsia="仿宋_GB2312" w:cs="宋体"/>
                <w:kern w:val="0"/>
                <w:sz w:val="16"/>
                <w:szCs w:val="16"/>
                <w:lang w:eastAsia="zh-CN"/>
              </w:rPr>
            </w:pPr>
          </w:p>
        </w:tc>
        <w:tc>
          <w:tcPr>
            <w:tcW w:w="1380" w:type="dxa"/>
            <w:vAlign w:val="center"/>
          </w:tcPr>
          <w:p>
            <w:pPr>
              <w:spacing w:line="240" w:lineRule="auto"/>
              <w:ind w:firstLine="420"/>
              <w:jc w:val="center"/>
              <w:rPr>
                <w:rFonts w:ascii="仿宋_GB2312" w:hAnsi="宋体" w:eastAsia="仿宋_GB2312" w:cs="宋体"/>
                <w:kern w:val="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pPr>
              <w:spacing w:line="240" w:lineRule="auto"/>
              <w:ind w:firstLine="480" w:firstLineChars="300"/>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上年结转资金</w:t>
            </w:r>
          </w:p>
        </w:tc>
        <w:tc>
          <w:tcPr>
            <w:tcW w:w="1205" w:type="dxa"/>
            <w:vAlign w:val="center"/>
          </w:tcPr>
          <w:p>
            <w:pPr>
              <w:spacing w:line="240" w:lineRule="auto"/>
              <w:ind w:firstLine="420"/>
              <w:jc w:val="center"/>
              <w:rPr>
                <w:rFonts w:ascii="仿宋_GB2312" w:hAnsi="宋体" w:eastAsia="仿宋_GB2312" w:cs="宋体"/>
                <w:kern w:val="0"/>
                <w:sz w:val="16"/>
                <w:szCs w:val="16"/>
                <w:lang w:eastAsia="zh-CN"/>
              </w:rPr>
            </w:pPr>
          </w:p>
        </w:tc>
        <w:tc>
          <w:tcPr>
            <w:tcW w:w="903" w:type="dxa"/>
            <w:vAlign w:val="center"/>
          </w:tcPr>
          <w:p>
            <w:pPr>
              <w:spacing w:line="240" w:lineRule="auto"/>
              <w:ind w:firstLine="420"/>
              <w:jc w:val="center"/>
              <w:rPr>
                <w:rFonts w:ascii="仿宋_GB2312" w:hAnsi="宋体" w:eastAsia="仿宋_GB2312" w:cs="宋体"/>
                <w:kern w:val="0"/>
                <w:sz w:val="16"/>
                <w:szCs w:val="16"/>
                <w:lang w:eastAsia="zh-CN"/>
              </w:rPr>
            </w:pPr>
          </w:p>
        </w:tc>
        <w:tc>
          <w:tcPr>
            <w:tcW w:w="1092" w:type="dxa"/>
            <w:vAlign w:val="center"/>
          </w:tcPr>
          <w:p>
            <w:pPr>
              <w:spacing w:line="240" w:lineRule="auto"/>
              <w:ind w:firstLine="420"/>
              <w:jc w:val="center"/>
              <w:rPr>
                <w:rFonts w:ascii="仿宋_GB2312" w:hAnsi="宋体" w:eastAsia="仿宋_GB2312" w:cs="宋体"/>
                <w:kern w:val="0"/>
                <w:sz w:val="16"/>
                <w:szCs w:val="16"/>
                <w:lang w:eastAsia="zh-CN"/>
              </w:rPr>
            </w:pPr>
          </w:p>
        </w:tc>
        <w:tc>
          <w:tcPr>
            <w:tcW w:w="804" w:type="dxa"/>
            <w:vAlign w:val="center"/>
          </w:tcPr>
          <w:p>
            <w:pPr>
              <w:spacing w:line="240" w:lineRule="auto"/>
              <w:ind w:firstLine="420"/>
              <w:jc w:val="center"/>
              <w:rPr>
                <w:rFonts w:ascii="仿宋_GB2312" w:hAnsi="宋体" w:eastAsia="仿宋_GB2312" w:cs="宋体"/>
                <w:kern w:val="0"/>
                <w:sz w:val="16"/>
                <w:szCs w:val="16"/>
                <w:lang w:eastAsia="zh-CN"/>
              </w:rPr>
            </w:pPr>
          </w:p>
        </w:tc>
        <w:tc>
          <w:tcPr>
            <w:tcW w:w="843" w:type="dxa"/>
            <w:vAlign w:val="center"/>
          </w:tcPr>
          <w:p>
            <w:pPr>
              <w:spacing w:line="240" w:lineRule="auto"/>
              <w:ind w:firstLine="420"/>
              <w:jc w:val="center"/>
              <w:rPr>
                <w:rFonts w:ascii="仿宋_GB2312" w:hAnsi="宋体" w:eastAsia="仿宋_GB2312" w:cs="宋体"/>
                <w:kern w:val="0"/>
                <w:sz w:val="16"/>
                <w:szCs w:val="16"/>
                <w:lang w:eastAsia="zh-CN"/>
              </w:rPr>
            </w:pPr>
          </w:p>
        </w:tc>
        <w:tc>
          <w:tcPr>
            <w:tcW w:w="1380" w:type="dxa"/>
            <w:vAlign w:val="center"/>
          </w:tcPr>
          <w:p>
            <w:pPr>
              <w:spacing w:line="240" w:lineRule="auto"/>
              <w:ind w:firstLine="420"/>
              <w:jc w:val="center"/>
              <w:rPr>
                <w:rFonts w:ascii="仿宋_GB2312" w:hAnsi="宋体" w:eastAsia="仿宋_GB2312" w:cs="宋体"/>
                <w:kern w:val="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pPr>
              <w:spacing w:line="240" w:lineRule="auto"/>
              <w:ind w:firstLine="480" w:firstLineChars="30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其他资金</w:t>
            </w:r>
          </w:p>
        </w:tc>
        <w:tc>
          <w:tcPr>
            <w:tcW w:w="1205" w:type="dxa"/>
            <w:vAlign w:val="center"/>
          </w:tcPr>
          <w:p>
            <w:pPr>
              <w:spacing w:line="240" w:lineRule="auto"/>
              <w:ind w:firstLine="420"/>
              <w:jc w:val="center"/>
              <w:rPr>
                <w:rFonts w:ascii="仿宋_GB2312" w:hAnsi="宋体" w:eastAsia="仿宋_GB2312" w:cs="宋体"/>
                <w:kern w:val="0"/>
                <w:sz w:val="16"/>
                <w:szCs w:val="16"/>
              </w:rPr>
            </w:pPr>
          </w:p>
        </w:tc>
        <w:tc>
          <w:tcPr>
            <w:tcW w:w="903" w:type="dxa"/>
            <w:vAlign w:val="center"/>
          </w:tcPr>
          <w:p>
            <w:pPr>
              <w:spacing w:line="240" w:lineRule="auto"/>
              <w:ind w:firstLine="420"/>
              <w:jc w:val="center"/>
              <w:rPr>
                <w:rFonts w:ascii="仿宋_GB2312" w:hAnsi="宋体" w:eastAsia="仿宋_GB2312" w:cs="宋体"/>
                <w:kern w:val="0"/>
                <w:sz w:val="16"/>
                <w:szCs w:val="16"/>
              </w:rPr>
            </w:pPr>
          </w:p>
        </w:tc>
        <w:tc>
          <w:tcPr>
            <w:tcW w:w="1092" w:type="dxa"/>
            <w:vAlign w:val="center"/>
          </w:tcPr>
          <w:p>
            <w:pPr>
              <w:spacing w:line="240" w:lineRule="auto"/>
              <w:ind w:firstLine="420"/>
              <w:jc w:val="center"/>
              <w:rPr>
                <w:rFonts w:ascii="仿宋_GB2312" w:hAnsi="宋体" w:eastAsia="仿宋_GB2312" w:cs="宋体"/>
                <w:kern w:val="0"/>
                <w:sz w:val="16"/>
                <w:szCs w:val="16"/>
              </w:rPr>
            </w:pPr>
          </w:p>
        </w:tc>
        <w:tc>
          <w:tcPr>
            <w:tcW w:w="804" w:type="dxa"/>
            <w:vAlign w:val="center"/>
          </w:tcPr>
          <w:p>
            <w:pPr>
              <w:spacing w:line="240" w:lineRule="auto"/>
              <w:ind w:firstLine="420"/>
              <w:jc w:val="center"/>
              <w:rPr>
                <w:rFonts w:ascii="仿宋_GB2312" w:hAnsi="宋体" w:eastAsia="仿宋_GB2312" w:cs="宋体"/>
                <w:kern w:val="0"/>
                <w:sz w:val="16"/>
                <w:szCs w:val="16"/>
              </w:rPr>
            </w:pPr>
          </w:p>
        </w:tc>
        <w:tc>
          <w:tcPr>
            <w:tcW w:w="843" w:type="dxa"/>
            <w:vAlign w:val="center"/>
          </w:tcPr>
          <w:p>
            <w:pPr>
              <w:spacing w:line="240" w:lineRule="auto"/>
              <w:ind w:firstLine="420"/>
              <w:jc w:val="center"/>
              <w:rPr>
                <w:rFonts w:ascii="仿宋_GB2312" w:hAnsi="宋体" w:eastAsia="仿宋_GB2312" w:cs="宋体"/>
                <w:kern w:val="0"/>
                <w:sz w:val="16"/>
                <w:szCs w:val="16"/>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年度总体目标</w:t>
            </w:r>
          </w:p>
        </w:tc>
        <w:tc>
          <w:tcPr>
            <w:tcW w:w="4372" w:type="dxa"/>
            <w:gridSpan w:val="4"/>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预期目标</w:t>
            </w:r>
          </w:p>
        </w:tc>
        <w:tc>
          <w:tcPr>
            <w:tcW w:w="4119" w:type="dxa"/>
            <w:gridSpan w:val="4"/>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pPr>
              <w:spacing w:line="240" w:lineRule="auto"/>
              <w:ind w:firstLine="420"/>
              <w:jc w:val="center"/>
              <w:rPr>
                <w:rFonts w:ascii="仿宋_GB2312" w:hAnsi="宋体" w:eastAsia="仿宋_GB2312" w:cs="宋体"/>
                <w:kern w:val="0"/>
                <w:sz w:val="16"/>
                <w:szCs w:val="16"/>
              </w:rPr>
            </w:pPr>
          </w:p>
        </w:tc>
        <w:tc>
          <w:tcPr>
            <w:tcW w:w="4372" w:type="dxa"/>
            <w:gridSpan w:val="4"/>
            <w:vAlign w:val="center"/>
          </w:tcPr>
          <w:p>
            <w:pPr>
              <w:spacing w:line="240" w:lineRule="auto"/>
              <w:ind w:firstLine="420"/>
              <w:jc w:val="center"/>
              <w:rPr>
                <w:rFonts w:ascii="仿宋_GB2312" w:hAnsi="宋体" w:eastAsia="仿宋_GB2312" w:cs="宋体"/>
                <w:kern w:val="0"/>
                <w:sz w:val="16"/>
                <w:szCs w:val="16"/>
              </w:rPr>
            </w:pPr>
          </w:p>
        </w:tc>
        <w:tc>
          <w:tcPr>
            <w:tcW w:w="4119" w:type="dxa"/>
            <w:gridSpan w:val="4"/>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restart"/>
            <w:textDirection w:val="tbRlV"/>
            <w:vAlign w:val="center"/>
          </w:tcPr>
          <w:p>
            <w:pPr>
              <w:spacing w:line="240" w:lineRule="auto"/>
              <w:ind w:firstLine="420"/>
              <w:jc w:val="center"/>
              <w:rPr>
                <w:rFonts w:ascii="仿宋_GB2312" w:hAnsi="宋体" w:eastAsia="仿宋_GB2312" w:cs="宋体"/>
                <w:kern w:val="0"/>
                <w:sz w:val="16"/>
                <w:szCs w:val="16"/>
              </w:rPr>
            </w:pPr>
          </w:p>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绩效指标</w:t>
            </w:r>
          </w:p>
        </w:tc>
        <w:tc>
          <w:tcPr>
            <w:tcW w:w="1053"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一级指标</w:t>
            </w:r>
          </w:p>
        </w:tc>
        <w:tc>
          <w:tcPr>
            <w:tcW w:w="1211"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二级指标</w:t>
            </w:r>
          </w:p>
        </w:tc>
        <w:tc>
          <w:tcPr>
            <w:tcW w:w="1205"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三级指标</w:t>
            </w:r>
          </w:p>
        </w:tc>
        <w:tc>
          <w:tcPr>
            <w:tcW w:w="903"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年度指标值</w:t>
            </w:r>
          </w:p>
        </w:tc>
        <w:tc>
          <w:tcPr>
            <w:tcW w:w="1092"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实际完成值</w:t>
            </w:r>
          </w:p>
        </w:tc>
        <w:tc>
          <w:tcPr>
            <w:tcW w:w="804"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分值</w:t>
            </w:r>
          </w:p>
        </w:tc>
        <w:tc>
          <w:tcPr>
            <w:tcW w:w="843"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得分</w:t>
            </w:r>
          </w:p>
        </w:tc>
        <w:tc>
          <w:tcPr>
            <w:tcW w:w="1380" w:type="dxa"/>
            <w:vAlign w:val="center"/>
          </w:tcPr>
          <w:p>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产出指标</w:t>
            </w:r>
          </w:p>
          <w:p>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w:t>
            </w:r>
            <w:r>
              <w:rPr>
                <w:rFonts w:hint="eastAsia" w:ascii="仿宋_GB2312" w:hAnsi="宋体" w:eastAsia="仿宋_GB2312" w:cs="宋体"/>
                <w:kern w:val="0"/>
                <w:sz w:val="16"/>
                <w:szCs w:val="16"/>
                <w:lang w:val="en-US" w:eastAsia="zh-CN"/>
              </w:rPr>
              <w:t>3</w:t>
            </w:r>
            <w:r>
              <w:rPr>
                <w:rFonts w:ascii="仿宋_GB2312" w:hAnsi="宋体" w:eastAsia="仿宋_GB2312" w:cs="宋体"/>
                <w:kern w:val="0"/>
                <w:sz w:val="16"/>
                <w:szCs w:val="16"/>
              </w:rPr>
              <w:t>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vMerge w:val="restart"/>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数量指标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举办治超专题会议</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4次</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4次</w:t>
            </w:r>
          </w:p>
        </w:tc>
        <w:tc>
          <w:tcPr>
            <w:tcW w:w="804"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开展治超稽查专项行动次数</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24次</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24次</w:t>
            </w:r>
          </w:p>
        </w:tc>
        <w:tc>
          <w:tcPr>
            <w:tcW w:w="804"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开展货运企业专项检查</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160次</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160次</w:t>
            </w:r>
          </w:p>
        </w:tc>
        <w:tc>
          <w:tcPr>
            <w:tcW w:w="804"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维修企业专项检查</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126次</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126次</w:t>
            </w:r>
          </w:p>
        </w:tc>
        <w:tc>
          <w:tcPr>
            <w:tcW w:w="804"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spacing w:line="240" w:lineRule="auto"/>
              <w:jc w:val="left"/>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驾培机构专项检查56次</w:t>
            </w:r>
          </w:p>
        </w:tc>
        <w:tc>
          <w:tcPr>
            <w:tcW w:w="90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56次</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56次</w:t>
            </w:r>
          </w:p>
        </w:tc>
        <w:tc>
          <w:tcPr>
            <w:tcW w:w="804"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tabs>
                <w:tab w:val="left" w:pos="416"/>
              </w:tabs>
              <w:spacing w:line="240" w:lineRule="auto"/>
              <w:jc w:val="left"/>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客运企业专项检查</w:t>
            </w:r>
          </w:p>
        </w:tc>
        <w:tc>
          <w:tcPr>
            <w:tcW w:w="90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68次</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68次</w:t>
            </w:r>
          </w:p>
        </w:tc>
        <w:tc>
          <w:tcPr>
            <w:tcW w:w="804"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pPr>
              <w:spacing w:line="240" w:lineRule="auto"/>
              <w:jc w:val="center"/>
              <w:rPr>
                <w:rFonts w:ascii="仿宋_GB2312" w:hAnsi="宋体" w:eastAsia="仿宋_GB2312" w:cs="宋体"/>
                <w:kern w:val="0"/>
                <w:sz w:val="16"/>
                <w:szCs w:val="16"/>
              </w:rPr>
            </w:pPr>
          </w:p>
        </w:tc>
        <w:tc>
          <w:tcPr>
            <w:tcW w:w="1211" w:type="dxa"/>
            <w:vMerge w:val="continue"/>
            <w:tcBorders>
              <w:bottom w:val="nil"/>
            </w:tcBorders>
            <w:vAlign w:val="center"/>
          </w:tcPr>
          <w:p>
            <w:pPr>
              <w:spacing w:line="240" w:lineRule="auto"/>
              <w:jc w:val="center"/>
              <w:rPr>
                <w:rFonts w:hint="eastAsia" w:ascii="仿宋_GB2312" w:hAnsi="宋体" w:eastAsia="仿宋_GB2312" w:cs="宋体"/>
                <w:kern w:val="0"/>
                <w:sz w:val="16"/>
                <w:szCs w:val="16"/>
              </w:rPr>
            </w:pPr>
          </w:p>
        </w:tc>
        <w:tc>
          <w:tcPr>
            <w:tcW w:w="1205" w:type="dxa"/>
            <w:vAlign w:val="center"/>
          </w:tcPr>
          <w:p>
            <w:pPr>
              <w:tabs>
                <w:tab w:val="left" w:pos="416"/>
              </w:tabs>
              <w:spacing w:line="240" w:lineRule="auto"/>
              <w:jc w:val="left"/>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置办夏季、冬季、防寒工作服</w:t>
            </w:r>
          </w:p>
        </w:tc>
        <w:tc>
          <w:tcPr>
            <w:tcW w:w="90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1批</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804"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Merge w:val="restart"/>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质量指标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下发整改通知书</w:t>
            </w:r>
          </w:p>
        </w:tc>
        <w:tc>
          <w:tcPr>
            <w:tcW w:w="90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eastAsia="zh-CN"/>
              </w:rPr>
              <w:t>100%</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804"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Merge w:val="restart"/>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Merge w:val="continue"/>
            <w:tcBorders>
              <w:bottom w:val="nil"/>
            </w:tcBorders>
            <w:vAlign w:val="center"/>
          </w:tcPr>
          <w:p>
            <w:pPr>
              <w:spacing w:line="240" w:lineRule="auto"/>
              <w:jc w:val="center"/>
              <w:rPr>
                <w:rFonts w:ascii="仿宋_GB2312" w:hAnsi="宋体" w:eastAsia="仿宋_GB2312" w:cs="宋体"/>
                <w:kern w:val="0"/>
                <w:sz w:val="16"/>
                <w:szCs w:val="16"/>
              </w:rPr>
            </w:pP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普通公路超限超载率</w:t>
            </w:r>
          </w:p>
        </w:tc>
        <w:tc>
          <w:tcPr>
            <w:tcW w:w="903" w:type="dxa"/>
            <w:vAlign w:val="center"/>
          </w:tcPr>
          <w:p>
            <w:pPr>
              <w:spacing w:line="240" w:lineRule="auto"/>
              <w:jc w:val="center"/>
              <w:rPr>
                <w:rFonts w:hint="default" w:ascii="仿宋_GB2312" w:hAnsi="宋体" w:eastAsia="仿宋_GB2312" w:cs="宋体"/>
                <w:snapToGrid w:val="0"/>
                <w:color w:val="000000"/>
                <w:kern w:val="0"/>
                <w:sz w:val="16"/>
                <w:szCs w:val="16"/>
                <w:lang w:val="en-US" w:eastAsia="zh-CN" w:bidi="ar-SA"/>
              </w:rPr>
            </w:pPr>
            <w:r>
              <w:rPr>
                <w:rFonts w:hint="default" w:ascii="仿宋_GB2312" w:hAnsi="宋体" w:eastAsia="仿宋_GB2312" w:cs="宋体"/>
                <w:kern w:val="0"/>
                <w:sz w:val="16"/>
                <w:szCs w:val="16"/>
                <w:lang w:val="en-US" w:eastAsia="zh-CN"/>
              </w:rPr>
              <w:t>0.98%</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控制在1%以内</w:t>
            </w:r>
          </w:p>
        </w:tc>
        <w:tc>
          <w:tcPr>
            <w:tcW w:w="804" w:type="dxa"/>
            <w:vMerge w:val="continue"/>
            <w:tcBorders/>
            <w:vAlign w:val="center"/>
          </w:tcPr>
          <w:p>
            <w:pPr>
              <w:spacing w:line="240" w:lineRule="auto"/>
              <w:jc w:val="center"/>
              <w:rPr>
                <w:rFonts w:hint="eastAsia" w:ascii="仿宋_GB2312" w:hAnsi="宋体" w:eastAsia="仿宋_GB2312" w:cs="宋体"/>
                <w:kern w:val="0"/>
                <w:sz w:val="16"/>
                <w:szCs w:val="16"/>
                <w:lang w:val="en-US" w:eastAsia="zh-CN"/>
              </w:rPr>
            </w:pPr>
          </w:p>
        </w:tc>
        <w:tc>
          <w:tcPr>
            <w:tcW w:w="843" w:type="dxa"/>
            <w:vMerge w:val="continue"/>
            <w:tcBorders/>
            <w:vAlign w:val="center"/>
          </w:tcPr>
          <w:p>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时效指标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在计划内完成</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12个月</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12个月之内</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restart"/>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效益指标</w:t>
            </w:r>
          </w:p>
          <w:p>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(30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经济效益指标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有效促进经济发展</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有效促进</w:t>
            </w:r>
          </w:p>
        </w:tc>
        <w:tc>
          <w:tcPr>
            <w:tcW w:w="804"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w:t>
            </w: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6</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社会效益指标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交通运输市场秩序</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保持良好</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有效促进</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6</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生态效益指标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未对环境造成负面影响</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提升</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未对环境造成负面营销</w:t>
            </w:r>
          </w:p>
        </w:tc>
        <w:tc>
          <w:tcPr>
            <w:tcW w:w="804"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w:t>
            </w: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可持续影响指标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对社会交通运输带来积极可持续影响</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效果明显</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eastAsia="zh-CN"/>
              </w:rPr>
              <w:t>效果明显</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6</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满意度指标</w:t>
            </w:r>
            <w:r>
              <w:rPr>
                <w:rFonts w:ascii="仿宋_GB2312" w:hAnsi="宋体" w:eastAsia="仿宋_GB2312" w:cs="宋体"/>
                <w:kern w:val="0"/>
                <w:sz w:val="16"/>
                <w:szCs w:val="16"/>
              </w:rPr>
              <w:t>(10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tcBorders>
              <w:bottom w:val="nil"/>
            </w:tcBorders>
            <w:vAlign w:val="center"/>
          </w:tcPr>
          <w:p>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服务对象满意度指标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群众满意度</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≥98%</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≥95%</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restart"/>
            <w:tcBorders>
              <w:top w:val="nil"/>
            </w:tcBorders>
            <w:vAlign w:val="center"/>
          </w:tcPr>
          <w:p>
            <w:pPr>
              <w:spacing w:line="240" w:lineRule="auto"/>
              <w:jc w:val="center"/>
              <w:rPr>
                <w:rFonts w:hint="eastAsia" w:ascii="仿宋_GB2312" w:eastAsia="仿宋_GB2312"/>
                <w:kern w:val="0"/>
                <w:sz w:val="16"/>
                <w:szCs w:val="16"/>
                <w:lang w:val="en-US" w:eastAsia="zh-CN"/>
              </w:rPr>
            </w:pPr>
            <w:r>
              <w:rPr>
                <w:rFonts w:hint="eastAsia" w:ascii="仿宋_GB2312" w:eastAsia="仿宋_GB2312"/>
                <w:kern w:val="0"/>
                <w:sz w:val="16"/>
                <w:szCs w:val="16"/>
                <w:lang w:val="en-US" w:eastAsia="zh-CN"/>
              </w:rPr>
              <w:t>成本指标</w:t>
            </w:r>
          </w:p>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val="en-US" w:eastAsia="zh-CN"/>
              </w:rPr>
              <w:t>（20分）</w:t>
            </w:r>
          </w:p>
        </w:tc>
        <w:tc>
          <w:tcPr>
            <w:tcW w:w="1211" w:type="dxa"/>
            <w:tcBorders>
              <w:top w:val="nil"/>
            </w:tcBorders>
            <w:vAlign w:val="center"/>
          </w:tcPr>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经济成本指标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成本指标</w:t>
            </w:r>
          </w:p>
        </w:tc>
        <w:tc>
          <w:tcPr>
            <w:tcW w:w="90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支出控制在100万元</w:t>
            </w:r>
          </w:p>
        </w:tc>
        <w:tc>
          <w:tcPr>
            <w:tcW w:w="1092" w:type="dxa"/>
            <w:vAlign w:val="center"/>
          </w:tcPr>
          <w:p>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129.43</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20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19</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pPr>
              <w:spacing w:line="240" w:lineRule="auto"/>
              <w:ind w:firstLine="420" w:firstLineChars="0"/>
              <w:jc w:val="center"/>
              <w:rPr>
                <w:rFonts w:ascii="仿宋_GB2312" w:hAnsi="宋体" w:eastAsia="仿宋_GB2312" w:cs="宋体"/>
                <w:kern w:val="0"/>
                <w:sz w:val="16"/>
                <w:szCs w:val="16"/>
              </w:rPr>
            </w:pPr>
          </w:p>
        </w:tc>
        <w:tc>
          <w:tcPr>
            <w:tcW w:w="1211" w:type="dxa"/>
            <w:tcBorders>
              <w:top w:val="nil"/>
            </w:tcBorders>
            <w:vAlign w:val="center"/>
          </w:tcPr>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社会成本指标</w:t>
            </w:r>
          </w:p>
        </w:tc>
        <w:tc>
          <w:tcPr>
            <w:tcW w:w="1205"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无</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804" w:type="dxa"/>
            <w:vAlign w:val="center"/>
          </w:tcPr>
          <w:p>
            <w:pPr>
              <w:spacing w:line="240" w:lineRule="auto"/>
              <w:jc w:val="center"/>
              <w:rPr>
                <w:rFonts w:hint="eastAsia" w:ascii="仿宋_GB2312" w:hAnsi="宋体" w:eastAsia="仿宋_GB2312" w:cs="宋体"/>
                <w:kern w:val="0"/>
                <w:sz w:val="16"/>
                <w:szCs w:val="16"/>
                <w:lang w:val="en-US" w:eastAsia="zh-CN"/>
              </w:rPr>
            </w:pPr>
          </w:p>
        </w:tc>
        <w:tc>
          <w:tcPr>
            <w:tcW w:w="843" w:type="dxa"/>
            <w:vAlign w:val="center"/>
          </w:tcPr>
          <w:p>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pPr>
              <w:spacing w:line="240" w:lineRule="auto"/>
              <w:ind w:firstLine="420" w:firstLineChars="0"/>
              <w:jc w:val="center"/>
              <w:rPr>
                <w:rFonts w:ascii="仿宋_GB2312" w:hAnsi="宋体" w:eastAsia="仿宋_GB2312" w:cs="宋体"/>
                <w:kern w:val="0"/>
                <w:sz w:val="16"/>
                <w:szCs w:val="16"/>
              </w:rPr>
            </w:pPr>
          </w:p>
        </w:tc>
        <w:tc>
          <w:tcPr>
            <w:tcW w:w="1211" w:type="dxa"/>
            <w:tcBorders>
              <w:top w:val="nil"/>
            </w:tcBorders>
            <w:vAlign w:val="center"/>
          </w:tcPr>
          <w:p>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生态环境成本指标</w:t>
            </w:r>
          </w:p>
        </w:tc>
        <w:tc>
          <w:tcPr>
            <w:tcW w:w="1205" w:type="dxa"/>
            <w:vAlign w:val="center"/>
          </w:tcPr>
          <w:p>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未对环境造成负面影响</w:t>
            </w:r>
          </w:p>
        </w:tc>
        <w:tc>
          <w:tcPr>
            <w:tcW w:w="903" w:type="dxa"/>
            <w:vAlign w:val="center"/>
          </w:tcPr>
          <w:p>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2" w:type="dxa"/>
            <w:vAlign w:val="center"/>
          </w:tcPr>
          <w:p>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804" w:type="dxa"/>
            <w:vAlign w:val="center"/>
          </w:tcPr>
          <w:p>
            <w:pPr>
              <w:spacing w:line="240" w:lineRule="auto"/>
              <w:jc w:val="center"/>
              <w:rPr>
                <w:rFonts w:hint="default" w:ascii="仿宋_GB2312" w:hAnsi="宋体" w:eastAsia="仿宋_GB2312" w:cs="宋体"/>
                <w:kern w:val="0"/>
                <w:sz w:val="16"/>
                <w:szCs w:val="16"/>
                <w:lang w:val="en-US" w:eastAsia="zh-CN"/>
              </w:rPr>
            </w:pP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pPr>
              <w:spacing w:line="240" w:lineRule="auto"/>
              <w:ind w:firstLine="420"/>
              <w:jc w:val="center"/>
              <w:rPr>
                <w:rFonts w:ascii="仿宋_GB2312" w:hAnsi="宋体" w:eastAsia="仿宋_GB2312" w:cs="宋体"/>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6512" w:type="dxa"/>
            <w:gridSpan w:val="6"/>
            <w:vAlign w:val="center"/>
          </w:tcPr>
          <w:p>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总分</w:t>
            </w:r>
          </w:p>
        </w:tc>
        <w:tc>
          <w:tcPr>
            <w:tcW w:w="804" w:type="dxa"/>
            <w:vAlign w:val="center"/>
          </w:tcPr>
          <w:p>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100</w:t>
            </w:r>
          </w:p>
        </w:tc>
        <w:tc>
          <w:tcPr>
            <w:tcW w:w="843" w:type="dxa"/>
            <w:vAlign w:val="center"/>
          </w:tcPr>
          <w:p>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98</w:t>
            </w:r>
          </w:p>
        </w:tc>
        <w:tc>
          <w:tcPr>
            <w:tcW w:w="1380" w:type="dxa"/>
            <w:vAlign w:val="center"/>
          </w:tcPr>
          <w:p>
            <w:pPr>
              <w:spacing w:line="240" w:lineRule="auto"/>
              <w:ind w:firstLine="420"/>
              <w:jc w:val="center"/>
              <w:rPr>
                <w:rFonts w:ascii="仿宋_GB2312" w:hAnsi="宋体" w:eastAsia="仿宋_GB2312" w:cs="宋体"/>
                <w:kern w:val="0"/>
                <w:sz w:val="16"/>
                <w:szCs w:val="16"/>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汨罗市交通运输综合行政执法大队</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汨罗市交通运输综合行政执法大队</w:t>
      </w:r>
      <w:r>
        <w:rPr>
          <w:rFonts w:hint="eastAsia" w:ascii="方正小标宋简体" w:hAnsi="宋体" w:eastAsia="方正小标宋简体" w:cs="宋体"/>
          <w:kern w:val="0"/>
          <w:sz w:val="44"/>
          <w:szCs w:val="44"/>
          <w:lang w:eastAsia="zh-CN"/>
        </w:rPr>
        <w:t>整体支出绩效自评报告</w:t>
      </w:r>
    </w:p>
    <w:p>
      <w:pPr>
        <w:spacing w:before="130" w:line="221" w:lineRule="auto"/>
        <w:jc w:val="center"/>
        <w:rPr>
          <w:rFonts w:ascii="黑体" w:hAnsi="黑体" w:eastAsia="黑体" w:cs="黑体"/>
          <w:sz w:val="40"/>
          <w:szCs w:val="40"/>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1）宣传贯彻执行国家、省、岳阳市交通主管部门有关交通运输行政执法（含道路、公路水路路政、城乡客运、交通工程质量安全等）的方针、政策和法律法规规章；参与编制全市交通运输综合行政执法规划；拟定全市交通运输综合行政执法工作计划，并组织实施。</w:t>
      </w:r>
    </w:p>
    <w:p>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（2）依法行使有关法律法规赋予的公路水路路政、道路运政、城乡客运、交通工程质量安全等交通运输领域的行政处罚权以及与行政处罚相关的行政检查、行政强制权等行政执法职能。</w:t>
      </w:r>
    </w:p>
    <w:p>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3）负责全市交通运输综合行政执法的组织、指挥、协调；依法实施交通运输综合行政执法的法定程序、标准、规定；协调或配合上级对重大复杂交通运输违法案件、跨线（市、区）交通运输违法案件的查处，负责对全市境内的公路水路路政、道路运政、城乡客运、交通工程质量安全等违法案件查处；依法查处上级交办、相关部门移交及群众投诉、举报的违法案件。</w:t>
      </w:r>
    </w:p>
    <w:p>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（4）负责对下放或委托给各镇办理的交通运输综合行政执法事项进行指导、协调、监督。</w:t>
      </w:r>
    </w:p>
    <w:p>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（5）负责依法对交通运输市场主体及从业人员的经营行为实施监督检查，纠正违章违规经营行为，治理货运车辆超限运输，联合整治非法营运，维护交通运输市场秩序。</w:t>
      </w:r>
    </w:p>
    <w:p>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（6）组织或参与跨行业、跨地区联合执法行动。</w:t>
      </w:r>
    </w:p>
    <w:p>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（7）参与交通运输行业诚信体系建设，做好道路运输、城乡客运行业质量信誉考核工作。</w:t>
      </w:r>
    </w:p>
    <w:p>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（8）参与全市节假日运输、重大物资运输、抢险救灾、交通战备等应急运输保障工作；配合相关部门做好联合运输工作。</w:t>
      </w:r>
    </w:p>
    <w:p>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（9）完成上级交办的其他工作。</w:t>
      </w:r>
    </w:p>
    <w:p>
      <w:pPr>
        <w:widowControl/>
        <w:spacing w:line="600" w:lineRule="exact"/>
        <w:ind w:firstLine="560" w:firstLineChars="200"/>
        <w:rPr>
          <w:rFonts w:hint="default" w:eastAsia="宋体" w:cs="仿宋_GB2312"/>
          <w:kern w:val="0"/>
          <w:sz w:val="28"/>
          <w:szCs w:val="28"/>
          <w:lang w:val="en-US" w:eastAsia="zh-CN"/>
        </w:rPr>
      </w:pPr>
      <w:r>
        <w:rPr>
          <w:rFonts w:hint="eastAsia" w:eastAsia="宋体" w:cs="仿宋_GB2312"/>
          <w:kern w:val="0"/>
          <w:sz w:val="28"/>
          <w:szCs w:val="28"/>
          <w:lang w:val="en-US" w:eastAsia="zh-CN"/>
        </w:rPr>
        <w:t>（10）负责交通运输综合行政执法与刑事司法衔接、移送涉嫌犯罪案件。</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整体支出规模、使用方向和主要内容、涉及范围等按照综合预算的原则，汨罗市交通运输综合行政执法大队所有收入和支出均纳入部门预算管理。2021年度没有政府性基金预算拨款，收入包括经费拨款，纳入预算管理的非税收入拨款，其他收入、上年结转；支出包括保障单位基本运行的经费，项目经费。</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年度收支情况。2022年收入预算1270.34万元，其他财政拨款1270.34，其他收入</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 2022年支出预算1270.34万元，其中：基本支出1140.91万元，项目支出129.43万元。</w:t>
      </w:r>
    </w:p>
    <w:p>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汨罗市交通运输综合行政执法大队2022年专项支出</w:t>
      </w:r>
      <w:r>
        <w:rPr>
          <w:rFonts w:hint="eastAsia" w:ascii="Times New Roman" w:hAnsi="Times New Roman" w:eastAsia="仿宋_GB2312"/>
          <w:kern w:val="0"/>
          <w:sz w:val="32"/>
          <w:szCs w:val="32"/>
          <w:lang w:val="en-US" w:eastAsia="zh-CN"/>
        </w:rPr>
        <w:t>129.43</w:t>
      </w:r>
      <w:r>
        <w:rPr>
          <w:rFonts w:hint="eastAsia" w:ascii="Times New Roman" w:hAnsi="Times New Roman" w:eastAsia="仿宋_GB2312"/>
          <w:kern w:val="0"/>
          <w:sz w:val="32"/>
          <w:szCs w:val="32"/>
          <w:lang w:eastAsia="zh-CN"/>
        </w:rPr>
        <w:t>万元，主要是：</w:t>
      </w:r>
    </w:p>
    <w:p>
      <w:pPr>
        <w:pStyle w:val="9"/>
        <w:numPr>
          <w:ilvl w:val="0"/>
          <w:numId w:val="0"/>
        </w:numPr>
        <w:spacing w:line="600" w:lineRule="exact"/>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1.打击非法营运专项</w:t>
      </w:r>
      <w:r>
        <w:rPr>
          <w:rFonts w:hint="eastAsia" w:ascii="Times New Roman" w:hAnsi="Times New Roman" w:eastAsia="仿宋_GB2312"/>
          <w:kern w:val="0"/>
          <w:sz w:val="32"/>
          <w:szCs w:val="32"/>
          <w:lang w:val="en-US" w:eastAsia="zh-CN"/>
        </w:rPr>
        <w:t>19.43</w:t>
      </w:r>
      <w:r>
        <w:rPr>
          <w:rFonts w:hint="eastAsia" w:ascii="Times New Roman" w:hAnsi="Times New Roman" w:eastAsia="仿宋_GB2312"/>
          <w:kern w:val="0"/>
          <w:sz w:val="32"/>
          <w:szCs w:val="32"/>
          <w:lang w:eastAsia="zh-CN"/>
        </w:rPr>
        <w:t>万元；</w:t>
      </w:r>
    </w:p>
    <w:p>
      <w:pPr>
        <w:pStyle w:val="9"/>
        <w:numPr>
          <w:ilvl w:val="0"/>
          <w:numId w:val="0"/>
        </w:numPr>
        <w:spacing w:line="600" w:lineRule="exact"/>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2.农村公路养护</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lang w:eastAsia="zh-CN"/>
        </w:rPr>
        <w:t>万元</w:t>
      </w:r>
    </w:p>
    <w:p>
      <w:pPr>
        <w:pStyle w:val="9"/>
        <w:numPr>
          <w:ilvl w:val="0"/>
          <w:numId w:val="0"/>
        </w:numPr>
        <w:spacing w:line="600" w:lineRule="exact"/>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3.治超专项</w:t>
      </w:r>
      <w:r>
        <w:rPr>
          <w:rFonts w:hint="eastAsia" w:ascii="Times New Roman" w:hAnsi="Times New Roman" w:eastAsia="仿宋_GB2312"/>
          <w:kern w:val="0"/>
          <w:sz w:val="32"/>
          <w:szCs w:val="32"/>
          <w:lang w:val="en-US" w:eastAsia="zh-CN"/>
        </w:rPr>
        <w:t>30</w:t>
      </w:r>
      <w:r>
        <w:rPr>
          <w:rFonts w:hint="eastAsia" w:ascii="Times New Roman" w:hAnsi="Times New Roman" w:eastAsia="仿宋_GB2312"/>
          <w:kern w:val="0"/>
          <w:sz w:val="32"/>
          <w:szCs w:val="32"/>
          <w:lang w:eastAsia="zh-CN"/>
        </w:rPr>
        <w:t>万元                                                                                                        4、执法服装经费</w:t>
      </w:r>
      <w:r>
        <w:rPr>
          <w:rFonts w:hint="eastAsia" w:ascii="Times New Roman" w:hAnsi="Times New Roman" w:eastAsia="仿宋_GB2312"/>
          <w:kern w:val="0"/>
          <w:sz w:val="32"/>
          <w:szCs w:val="32"/>
          <w:lang w:val="en-US" w:eastAsia="zh-CN"/>
        </w:rPr>
        <w:t>15</w:t>
      </w:r>
      <w:r>
        <w:rPr>
          <w:rFonts w:hint="eastAsia" w:ascii="Times New Roman" w:hAnsi="Times New Roman" w:eastAsia="仿宋_GB2312"/>
          <w:kern w:val="0"/>
          <w:sz w:val="32"/>
          <w:szCs w:val="32"/>
          <w:lang w:eastAsia="zh-CN"/>
        </w:rPr>
        <w:t>万元</w:t>
      </w:r>
    </w:p>
    <w:p>
      <w:pPr>
        <w:pStyle w:val="9"/>
        <w:numPr>
          <w:ilvl w:val="0"/>
          <w:numId w:val="0"/>
        </w:numPr>
        <w:spacing w:line="600" w:lineRule="exact"/>
        <w:jc w:val="left"/>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5、顽瘴痼疾整治经费50万元</w:t>
      </w:r>
    </w:p>
    <w:p>
      <w:pPr>
        <w:pStyle w:val="9"/>
        <w:numPr>
          <w:ilvl w:val="0"/>
          <w:numId w:val="0"/>
        </w:numPr>
        <w:spacing w:line="600" w:lineRule="exact"/>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专项资金实际使用情况及管理情况分析</w:t>
      </w:r>
    </w:p>
    <w:p>
      <w:pPr>
        <w:pStyle w:val="9"/>
        <w:numPr>
          <w:ilvl w:val="0"/>
          <w:numId w:val="0"/>
        </w:numPr>
        <w:spacing w:line="600" w:lineRule="exact"/>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（1）资金分配合理，各项资金专款专用，合理科学，落实到位。</w:t>
      </w:r>
    </w:p>
    <w:p>
      <w:pPr>
        <w:pStyle w:val="9"/>
        <w:numPr>
          <w:ilvl w:val="0"/>
          <w:numId w:val="0"/>
        </w:numPr>
        <w:spacing w:line="600" w:lineRule="exact"/>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（2）资金管理严格，管理制度健全，资金使用合规，财务监管有效。</w:t>
      </w:r>
    </w:p>
    <w:p>
      <w:pPr>
        <w:pStyle w:val="9"/>
        <w:numPr>
          <w:ilvl w:val="0"/>
          <w:numId w:val="0"/>
        </w:numPr>
        <w:spacing w:line="600" w:lineRule="exact"/>
        <w:jc w:val="both"/>
        <w:rPr>
          <w:rFonts w:hint="eastAsia" w:ascii="Times New Roman" w:hAnsi="Times New Roman" w:eastAsia="仿宋_GB2312"/>
          <w:kern w:val="0"/>
          <w:sz w:val="32"/>
          <w:szCs w:val="32"/>
          <w:lang w:eastAsia="zh-CN"/>
        </w:rPr>
      </w:pP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pPr>
        <w:pStyle w:val="10"/>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本单位无政府性基金收支</w:t>
      </w: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600"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本单位无国有资本经营预算收支</w:t>
      </w: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left="640" w:leftChars="0"/>
        <w:jc w:val="both"/>
        <w:rPr>
          <w:rFonts w:hint="default" w:ascii="方正黑体_GBK" w:eastAsia="方正黑体_GBK"/>
          <w:kern w:val="0"/>
          <w:sz w:val="32"/>
          <w:szCs w:val="32"/>
          <w:lang w:val="en-US" w:eastAsia="zh-CN"/>
        </w:rPr>
      </w:pPr>
      <w:r>
        <w:rPr>
          <w:rFonts w:hint="eastAsia" w:ascii="宋体" w:hAnsi="宋体" w:eastAsia="宋体" w:cs="宋体"/>
          <w:snapToGrid/>
          <w:color w:val="000000"/>
          <w:kern w:val="0"/>
          <w:sz w:val="30"/>
          <w:szCs w:val="30"/>
          <w:lang w:val="en-US" w:eastAsia="zh-CN" w:bidi="ar-SA"/>
        </w:rPr>
        <w:t>社会保险基金预算支出91.38万元；其中机关事业单位基本养老保险缴费支出86.01万元；其他社会保障和就业支出5.38万元。</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从各股室及二级机构履职及履职效益情况来看，我单位整体效果较好，从经济性来看，各线能够按照年初预算来完成各项工作，年度开支控制在预算及财政局规定的范围内；从效率来看，各线对所承担的工作能够按照计划的时间把握进度，如质如量按时完成各项工作，注重了工作的效率性。</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 xml:space="preserve"> 我单位整体支出绩效评价自评为</w:t>
      </w:r>
      <w:r>
        <w:rPr>
          <w:rFonts w:hint="eastAsia" w:eastAsia="仿宋_GB2312"/>
          <w:kern w:val="0"/>
          <w:sz w:val="32"/>
          <w:szCs w:val="32"/>
          <w:lang w:val="en-US" w:eastAsia="zh-CN"/>
        </w:rPr>
        <w:t>97.25</w:t>
      </w:r>
      <w:r>
        <w:rPr>
          <w:rFonts w:hint="eastAsia" w:eastAsia="仿宋_GB2312"/>
          <w:kern w:val="0"/>
          <w:sz w:val="32"/>
          <w:szCs w:val="32"/>
          <w:lang w:eastAsia="zh-CN"/>
        </w:rPr>
        <w:t>分。</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存在的问题及原因分析</w:t>
      </w:r>
    </w:p>
    <w:p>
      <w:pPr>
        <w:pStyle w:val="9"/>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根据本单位属于行政执法类机构，但目前仍处于改革过程中，单位性质尚未明确，在职在编工作人员人口结构老龄化严重。聘用人员负担重财政按事业单位性质安排预算，执法经费缺口大，执法装备配置不到位，影响执法效率。</w:t>
      </w:r>
    </w:p>
    <w:p>
      <w:pPr>
        <w:pStyle w:val="9"/>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（2）资金绩效目标管理和绩效评价体系有待进一步建立健全。</w:t>
      </w:r>
    </w:p>
    <w:p>
      <w:pPr>
        <w:spacing w:line="600" w:lineRule="exact"/>
        <w:ind w:firstLine="640" w:firstLineChars="200"/>
        <w:jc w:val="left"/>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pStyle w:val="9"/>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（1）建议加快改革进度，尽快确定单位性质，财政经费算保障到位，确保</w:t>
      </w:r>
      <w:r>
        <w:rPr>
          <w:rFonts w:hint="eastAsia" w:eastAsia="仿宋_GB2312" w:cs="Arial"/>
          <w:snapToGrid w:val="0"/>
          <w:color w:val="000000"/>
          <w:kern w:val="0"/>
          <w:sz w:val="32"/>
          <w:szCs w:val="32"/>
          <w:lang w:val="en-US" w:eastAsia="zh-CN" w:bidi="ar-SA"/>
        </w:rPr>
        <w:t>本单位</w:t>
      </w:r>
      <w:r>
        <w:rPr>
          <w:rFonts w:hint="eastAsia" w:ascii="Arial" w:hAnsi="Arial" w:eastAsia="仿宋_GB2312" w:cs="Arial"/>
          <w:snapToGrid w:val="0"/>
          <w:color w:val="000000"/>
          <w:kern w:val="0"/>
          <w:sz w:val="32"/>
          <w:szCs w:val="32"/>
          <w:lang w:val="en-US" w:eastAsia="zh-CN" w:bidi="ar-SA"/>
        </w:rPr>
        <w:t>各项工作顺利开展。</w:t>
      </w:r>
    </w:p>
    <w:p>
      <w:pPr>
        <w:pStyle w:val="9"/>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（2）进一步细化绩效目标，建立健全绩效评价体系。加强绩效监控，对资金绩效目标实现程度和预算执行进度进行“双监控”。</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 xml:space="preserve"> （3） 加强财务管理，严格财务审批。在费用报账支付时，按照预算规定的费用项目和用途进行资金使用、审核、列报支付，财务核算杜绝超支现象的发生。</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rPr>
          <w:rFonts w:hint="eastAsia" w:eastAsia="仿宋_GB2312"/>
          <w:kern w:val="0"/>
          <w:sz w:val="32"/>
          <w:szCs w:val="32"/>
          <w:lang w:eastAsia="zh-CN"/>
        </w:rPr>
      </w:pPr>
      <w:r>
        <w:rPr>
          <w:rFonts w:hint="eastAsia" w:eastAsia="仿宋_GB2312"/>
          <w:kern w:val="0"/>
          <w:sz w:val="32"/>
          <w:szCs w:val="32"/>
          <w:lang w:eastAsia="zh-CN"/>
        </w:rPr>
        <w:br w:type="page"/>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ascii="黑体" w:hAnsi="黑体" w:eastAsia="黑体" w:cs="黑体"/>
          <w:spacing w:val="15"/>
          <w:position w:val="10"/>
          <w:sz w:val="42"/>
          <w:szCs w:val="42"/>
        </w:rPr>
        <w:t xml:space="preserve"> 年度</w:t>
      </w:r>
      <w:r>
        <w:rPr>
          <w:rFonts w:hint="eastAsia" w:ascii="黑体" w:hAnsi="黑体" w:eastAsia="黑体" w:cs="黑体"/>
          <w:spacing w:val="15"/>
          <w:position w:val="10"/>
          <w:sz w:val="42"/>
          <w:szCs w:val="42"/>
          <w:lang w:eastAsia="zh-CN"/>
        </w:rPr>
        <w:t>汨罗市交通运输综合执法大队</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主要负责汨罗市内的治超专项、打击非法营运、执法服装、农村公路养护工作。</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2022年度汨罗市交通行政执法大队治超专项、打击非法营运、执法服装、农村公路养护工作，完成投资129.43万元，打击非法营运专项19.43万元，农村公路养护经费15万元，执法服装经费15万元，治超专项经费30万元，顽瘴痼疾整治经费50万元。</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资金到位后，及时开展各项执法工作，督促各中队实施，并及时落实执法工作。</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2022年度项目总资金129.43万元，实际完成129.43万元，在实施项目过程中取得了较好的效果。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960" w:firstLineChars="3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实施情况良好，完成情况全部按照相关文件规定进行，指标基本达标。评价结果表明，专项资金管理使用规范、效果明显。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交通执法大队专项年初预算100万元，决算129.43万元，超预算完成了年度目标，</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全部按要求完成所有专项的实施。</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共计完成打击非法营运专项</w:t>
      </w:r>
      <w:r>
        <w:rPr>
          <w:rFonts w:hint="eastAsia" w:eastAsia="仿宋_GB2312"/>
          <w:kern w:val="0"/>
          <w:sz w:val="32"/>
          <w:szCs w:val="32"/>
          <w:lang w:val="en-US" w:eastAsia="zh-CN"/>
        </w:rPr>
        <w:t>19.43万元，农村公路养护经费5万元，治超专项经费30万元，执法服装经费10万元，顽瘴痼疾整治经费50万元。</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1、</w:t>
      </w:r>
      <w:r>
        <w:rPr>
          <w:rFonts w:hint="eastAsia" w:eastAsia="仿宋_GB2312"/>
          <w:kern w:val="0"/>
          <w:sz w:val="32"/>
          <w:szCs w:val="32"/>
          <w:lang w:eastAsia="zh-CN"/>
        </w:rPr>
        <w:t>按照计划和进度完成，</w:t>
      </w:r>
      <w:r>
        <w:rPr>
          <w:rFonts w:hint="eastAsia" w:eastAsia="仿宋_GB2312"/>
          <w:kern w:val="0"/>
          <w:sz w:val="32"/>
          <w:szCs w:val="32"/>
          <w:lang w:val="en-US" w:eastAsia="zh-CN"/>
        </w:rPr>
        <w:t>2、有效促进经济发展，3、生态效益较好，4、群众满意度高。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ascii="Calibri" w:hAnsi="Calibri" w:eastAsia="Calibri" w:cs="Calibri"/>
          <w:color w:val="FF0000"/>
          <w:spacing w:val="0"/>
          <w:kern w:val="0"/>
          <w:position w:val="0"/>
          <w:sz w:val="30"/>
          <w:shd w:val="clear" w:fill="auto"/>
        </w:rPr>
      </w:pPr>
      <w:r>
        <w:rPr>
          <w:rFonts w:hint="eastAsia" w:ascii="Calibri" w:hAnsi="Calibri" w:eastAsia="宋体" w:cs="Calibri"/>
          <w:color w:val="000000"/>
          <w:spacing w:val="0"/>
          <w:kern w:val="0"/>
          <w:position w:val="0"/>
          <w:sz w:val="30"/>
          <w:shd w:val="clear" w:fill="auto"/>
          <w:lang w:eastAsia="zh-CN"/>
        </w:rPr>
        <w:t>交通执法大队</w:t>
      </w:r>
      <w:r>
        <w:rPr>
          <w:rFonts w:hint="eastAsia" w:ascii="Arial" w:hAnsi="Arial" w:eastAsia="仿宋_GB2312" w:cs="Arial"/>
          <w:snapToGrid w:val="0"/>
          <w:color w:val="000000"/>
          <w:kern w:val="0"/>
          <w:sz w:val="32"/>
          <w:szCs w:val="32"/>
          <w:lang w:val="en-US" w:eastAsia="zh-CN" w:bidi="ar-SA"/>
        </w:rPr>
        <w:t>执法经费缺口大，执法装备配置不到位，影响执法效率</w:t>
      </w:r>
      <w:r>
        <w:rPr>
          <w:rFonts w:hint="eastAsia" w:ascii="宋体" w:hAnsi="宋体" w:eastAsia="宋体" w:cs="宋体"/>
          <w:color w:val="000000"/>
          <w:spacing w:val="0"/>
          <w:kern w:val="0"/>
          <w:position w:val="0"/>
          <w:sz w:val="30"/>
          <w:shd w:val="clear" w:fill="auto"/>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bookmarkStart w:id="0" w:name="_GoBack"/>
      <w:bookmarkEnd w:id="0"/>
      <w:r>
        <w:rPr>
          <w:rFonts w:hint="eastAsia" w:ascii="Arial" w:hAnsi="Arial" w:eastAsia="仿宋_GB2312" w:cs="Arial"/>
          <w:snapToGrid w:val="0"/>
          <w:color w:val="000000"/>
          <w:kern w:val="0"/>
          <w:sz w:val="32"/>
          <w:szCs w:val="32"/>
          <w:lang w:val="en-US" w:eastAsia="zh-CN" w:bidi="ar-SA"/>
        </w:rPr>
        <w:t>财政经费算保障到位，确保</w:t>
      </w:r>
      <w:r>
        <w:rPr>
          <w:rFonts w:hint="eastAsia" w:eastAsia="仿宋_GB2312" w:cs="Arial"/>
          <w:snapToGrid w:val="0"/>
          <w:color w:val="000000"/>
          <w:kern w:val="0"/>
          <w:sz w:val="32"/>
          <w:szCs w:val="32"/>
          <w:lang w:val="en-US" w:eastAsia="zh-CN" w:bidi="ar-SA"/>
        </w:rPr>
        <w:t>本单位</w:t>
      </w:r>
      <w:r>
        <w:rPr>
          <w:rFonts w:hint="eastAsia" w:ascii="Arial" w:hAnsi="Arial" w:eastAsia="仿宋_GB2312" w:cs="Arial"/>
          <w:snapToGrid w:val="0"/>
          <w:color w:val="000000"/>
          <w:kern w:val="0"/>
          <w:sz w:val="32"/>
          <w:szCs w:val="32"/>
          <w:lang w:val="en-US" w:eastAsia="zh-CN" w:bidi="ar-SA"/>
        </w:rPr>
        <w:t>各项工作顺利开展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B2C8F"/>
    <w:multiLevelType w:val="singleLevel"/>
    <w:tmpl w:val="90AB2C8F"/>
    <w:lvl w:ilvl="0" w:tentative="0">
      <w:start w:val="1"/>
      <w:numFmt w:val="chineseCounting"/>
      <w:lvlText w:val="(%1)"/>
      <w:lvlJc w:val="left"/>
      <w:pPr>
        <w:tabs>
          <w:tab w:val="left" w:pos="312"/>
        </w:tabs>
      </w:pPr>
      <w:rPr>
        <w:rFonts w:hint="eastAsia"/>
      </w:rPr>
    </w:lvl>
  </w:abstractNum>
  <w:abstractNum w:abstractNumId="1">
    <w:nsid w:val="1923D07C"/>
    <w:multiLevelType w:val="singleLevel"/>
    <w:tmpl w:val="1923D07C"/>
    <w:lvl w:ilvl="0" w:tentative="0">
      <w:start w:val="7"/>
      <w:numFmt w:val="chineseCounting"/>
      <w:suff w:val="nothing"/>
      <w:lvlText w:val="%1、"/>
      <w:lvlJc w:val="left"/>
      <w:rPr>
        <w:rFonts w:hint="eastAsia"/>
      </w:rPr>
    </w:lvl>
  </w:abstractNum>
  <w:abstractNum w:abstractNumId="2">
    <w:nsid w:val="1A34556D"/>
    <w:multiLevelType w:val="singleLevel"/>
    <w:tmpl w:val="1A34556D"/>
    <w:lvl w:ilvl="0" w:tentative="0">
      <w:start w:val="2"/>
      <w:numFmt w:val="chineseCounting"/>
      <w:lvlText w:val="(%1)"/>
      <w:lvlJc w:val="left"/>
      <w:pPr>
        <w:tabs>
          <w:tab w:val="left" w:pos="312"/>
        </w:tabs>
      </w:pPr>
      <w:rPr>
        <w:rFonts w:hint="eastAsia"/>
      </w:rPr>
    </w:lvl>
  </w:abstractNum>
  <w:abstractNum w:abstractNumId="3">
    <w:nsid w:val="59115A2C"/>
    <w:multiLevelType w:val="singleLevel"/>
    <w:tmpl w:val="59115A2C"/>
    <w:lvl w:ilvl="0" w:tentative="0">
      <w:start w:val="2"/>
      <w:numFmt w:val="chineseCounting"/>
      <w:suff w:val="nothing"/>
      <w:lvlText w:val="（%1）"/>
      <w:lvlJc w:val="left"/>
      <w:rPr>
        <w:rFonts w:hint="eastAsia"/>
      </w:rPr>
    </w:lvl>
  </w:abstractNum>
  <w:abstractNum w:abstractNumId="4">
    <w:nsid w:val="60CAD4EE"/>
    <w:multiLevelType w:val="singleLevel"/>
    <w:tmpl w:val="60CAD4EE"/>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FkODBlNmM2NmRmOGZkZDZlOWE5MTY5ZjkzMTU2YmYifQ=="/>
  </w:docVars>
  <w:rsids>
    <w:rsidRoot w:val="00000000"/>
    <w:rsid w:val="01AF3811"/>
    <w:rsid w:val="03795BF7"/>
    <w:rsid w:val="040F5AE8"/>
    <w:rsid w:val="086E756B"/>
    <w:rsid w:val="0ACF37E5"/>
    <w:rsid w:val="0B400BC6"/>
    <w:rsid w:val="0E68228D"/>
    <w:rsid w:val="15276E52"/>
    <w:rsid w:val="15791A87"/>
    <w:rsid w:val="19D32FBC"/>
    <w:rsid w:val="1E6A4395"/>
    <w:rsid w:val="23C44815"/>
    <w:rsid w:val="25557A3D"/>
    <w:rsid w:val="26EA5ED7"/>
    <w:rsid w:val="27A93B82"/>
    <w:rsid w:val="2AE00186"/>
    <w:rsid w:val="308216BE"/>
    <w:rsid w:val="34FE1149"/>
    <w:rsid w:val="364D0243"/>
    <w:rsid w:val="3A550786"/>
    <w:rsid w:val="3B7A130F"/>
    <w:rsid w:val="46C044E8"/>
    <w:rsid w:val="47C02A7A"/>
    <w:rsid w:val="4CD82C22"/>
    <w:rsid w:val="4F8B6063"/>
    <w:rsid w:val="52FA3F96"/>
    <w:rsid w:val="55850F17"/>
    <w:rsid w:val="57AE6D93"/>
    <w:rsid w:val="5FB623A7"/>
    <w:rsid w:val="625B12E6"/>
    <w:rsid w:val="68490412"/>
    <w:rsid w:val="6E3851B0"/>
    <w:rsid w:val="73BB6668"/>
    <w:rsid w:val="767E6978"/>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2557</Words>
  <Characters>2918</Characters>
  <TotalTime>2</TotalTime>
  <ScaleCrop>false</ScaleCrop>
  <LinksUpToDate>false</LinksUpToDate>
  <CharactersWithSpaces>3082</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じ☆ve甜鈊</cp:lastModifiedBy>
  <cp:lastPrinted>2024-05-21T14:05:00Z</cp:lastPrinted>
  <dcterms:modified xsi:type="dcterms:W3CDTF">2024-07-10T12:41:07Z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2052-12.1.0.16417</vt:lpwstr>
  </property>
  <property fmtid="{D5CDD505-2E9C-101B-9397-08002B2CF9AE}" pid="6" name="ICV">
    <vt:lpwstr>3C170FB5D2374A76B77D275588C71845_13</vt:lpwstr>
  </property>
</Properties>
</file>