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ascii="仿宋_GB2312" w:hAnsi="宋体" w:eastAsia="仿宋_GB2312" w:cs="宋体"/>
          <w:bCs/>
          <w:spacing w:val="8"/>
          <w:kern w:val="0"/>
          <w:sz w:val="24"/>
          <w:szCs w:val="24"/>
          <w:lang w:eastAsia="zh-CN"/>
        </w:rPr>
      </w:pPr>
      <w:r>
        <w:rPr>
          <w:rFonts w:hint="eastAsia" w:ascii="仿宋_GB2312" w:hAnsi="宋体" w:eastAsia="仿宋_GB2312" w:cs="宋体"/>
          <w:bCs/>
          <w:spacing w:val="8"/>
          <w:kern w:val="0"/>
          <w:sz w:val="24"/>
          <w:szCs w:val="24"/>
          <w:lang w:eastAsia="zh-CN"/>
        </w:rPr>
        <w:t>附件1</w:t>
      </w:r>
    </w:p>
    <w:p>
      <w:pPr>
        <w:spacing w:line="560" w:lineRule="exact"/>
        <w:ind w:firstLine="896"/>
        <w:jc w:val="center"/>
        <w:rPr>
          <w:rFonts w:ascii="方正小标宋简体" w:hAnsi="宋体" w:eastAsia="方正小标宋简体" w:cs="宋体"/>
          <w:kern w:val="0"/>
          <w:sz w:val="36"/>
          <w:szCs w:val="36"/>
          <w:lang w:eastAsia="zh-CN"/>
        </w:rPr>
      </w:pPr>
      <w:r>
        <w:rPr>
          <w:rFonts w:hint="eastAsia" w:ascii="方正小标宋简体" w:hAnsi="宋体" w:eastAsia="方正小标宋简体" w:cs="宋体"/>
          <w:bCs/>
          <w:spacing w:val="8"/>
          <w:kern w:val="0"/>
          <w:sz w:val="36"/>
          <w:szCs w:val="36"/>
          <w:lang w:eastAsia="zh-CN"/>
        </w:rPr>
        <w:t>202</w:t>
      </w:r>
      <w:r>
        <w:rPr>
          <w:rFonts w:hint="eastAsia" w:ascii="方正小标宋简体" w:hAnsi="宋体" w:eastAsia="方正小标宋简体" w:cs="宋体"/>
          <w:bCs/>
          <w:spacing w:val="8"/>
          <w:kern w:val="0"/>
          <w:sz w:val="36"/>
          <w:szCs w:val="36"/>
          <w:lang w:val="en-US" w:eastAsia="zh-CN"/>
        </w:rPr>
        <w:t>2</w:t>
      </w:r>
      <w:r>
        <w:rPr>
          <w:rFonts w:hint="eastAsia" w:ascii="方正小标宋简体" w:hAnsi="宋体" w:eastAsia="方正小标宋简体" w:cs="宋体"/>
          <w:bCs/>
          <w:spacing w:val="8"/>
          <w:kern w:val="0"/>
          <w:sz w:val="36"/>
          <w:szCs w:val="36"/>
          <w:lang w:eastAsia="zh-CN"/>
        </w:rPr>
        <w:t>年度部门整体支出绩效评价基础数据表</w:t>
      </w:r>
    </w:p>
    <w:p>
      <w:pPr>
        <w:spacing w:line="177" w:lineRule="exact"/>
        <w:ind w:firstLine="420"/>
        <w:jc w:val="left"/>
        <w:rPr>
          <w:kern w:val="0"/>
          <w:lang w:eastAsia="zh-CN"/>
        </w:rPr>
      </w:pPr>
    </w:p>
    <w:tbl>
      <w:tblPr>
        <w:tblStyle w:val="8"/>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3271" w:type="dxa"/>
            <w:vMerge w:val="restart"/>
            <w:tcBorders>
              <w:bottom w:val="nil"/>
            </w:tcBorders>
            <w:vAlign w:val="center"/>
          </w:tcPr>
          <w:p>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财政供养人员情况</w:t>
            </w:r>
            <w:r>
              <w:rPr>
                <w:rFonts w:hint="eastAsia" w:ascii="仿宋_GB2312" w:eastAsia="仿宋_GB2312"/>
                <w:kern w:val="0"/>
                <w:sz w:val="18"/>
                <w:szCs w:val="18"/>
              </w:rPr>
              <w:t>(</w:t>
            </w:r>
            <w:r>
              <w:rPr>
                <w:rFonts w:hint="eastAsia" w:ascii="仿宋_GB2312" w:hAnsi="宋体" w:eastAsia="仿宋_GB2312" w:cs="宋体"/>
                <w:kern w:val="0"/>
                <w:sz w:val="18"/>
                <w:szCs w:val="18"/>
              </w:rPr>
              <w:t>人</w:t>
            </w:r>
            <w:r>
              <w:rPr>
                <w:rFonts w:hint="eastAsia" w:ascii="仿宋_GB2312" w:eastAsia="仿宋_GB2312"/>
                <w:kern w:val="0"/>
                <w:sz w:val="18"/>
                <w:szCs w:val="18"/>
              </w:rPr>
              <w:t>)</w:t>
            </w:r>
          </w:p>
        </w:tc>
        <w:tc>
          <w:tcPr>
            <w:tcW w:w="2116" w:type="dxa"/>
            <w:gridSpan w:val="2"/>
            <w:vAlign w:val="center"/>
          </w:tcPr>
          <w:p>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编制数</w:t>
            </w:r>
          </w:p>
        </w:tc>
        <w:tc>
          <w:tcPr>
            <w:tcW w:w="2039" w:type="dxa"/>
            <w:gridSpan w:val="2"/>
            <w:vAlign w:val="center"/>
          </w:tcPr>
          <w:p>
            <w:pPr>
              <w:spacing w:line="240" w:lineRule="auto"/>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hAnsi="宋体" w:eastAsia="仿宋_GB2312" w:cs="宋体"/>
                <w:kern w:val="0"/>
                <w:sz w:val="18"/>
                <w:szCs w:val="18"/>
              </w:rPr>
              <w:t>年实际在职人数</w:t>
            </w:r>
          </w:p>
        </w:tc>
        <w:tc>
          <w:tcPr>
            <w:tcW w:w="1983" w:type="dxa"/>
            <w:gridSpan w:val="2"/>
            <w:vAlign w:val="center"/>
          </w:tcPr>
          <w:p>
            <w:pPr>
              <w:spacing w:line="240" w:lineRule="auto"/>
              <w:ind w:firstLine="540" w:firstLineChars="300"/>
              <w:jc w:val="center"/>
              <w:rPr>
                <w:rFonts w:ascii="仿宋_GB2312" w:eastAsia="仿宋_GB2312"/>
                <w:kern w:val="0"/>
                <w:sz w:val="18"/>
                <w:szCs w:val="18"/>
              </w:rPr>
            </w:pPr>
            <w:r>
              <w:rPr>
                <w:rFonts w:hint="eastAsia" w:ascii="仿宋_GB2312" w:hAnsi="宋体" w:eastAsia="仿宋_GB2312" w:cs="宋体"/>
                <w:kern w:val="0"/>
                <w:sz w:val="18"/>
                <w:szCs w:val="18"/>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271" w:type="dxa"/>
            <w:vMerge w:val="continue"/>
            <w:tcBorders>
              <w:top w:val="nil"/>
            </w:tcBorders>
            <w:vAlign w:val="center"/>
          </w:tcPr>
          <w:p>
            <w:pPr>
              <w:spacing w:line="240" w:lineRule="auto"/>
              <w:ind w:firstLine="420"/>
              <w:jc w:val="center"/>
              <w:rPr>
                <w:rFonts w:ascii="仿宋_GB2312" w:eastAsia="仿宋_GB2312"/>
                <w:kern w:val="0"/>
                <w:sz w:val="18"/>
                <w:szCs w:val="18"/>
              </w:rPr>
            </w:pP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39</w:t>
            </w:r>
          </w:p>
        </w:tc>
        <w:tc>
          <w:tcPr>
            <w:tcW w:w="2039" w:type="dxa"/>
            <w:gridSpan w:val="2"/>
            <w:vAlign w:val="center"/>
          </w:tcPr>
          <w:p>
            <w:pPr>
              <w:spacing w:line="240" w:lineRule="auto"/>
              <w:ind w:firstLine="900" w:firstLineChars="500"/>
              <w:jc w:val="both"/>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33</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84.62%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rPr>
              <w:t>经费控制情况</w:t>
            </w: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2116" w:type="dxa"/>
            <w:gridSpan w:val="2"/>
            <w:vAlign w:val="center"/>
          </w:tcPr>
          <w:p>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1</w:t>
            </w:r>
            <w:r>
              <w:rPr>
                <w:rFonts w:hint="eastAsia" w:ascii="仿宋_GB2312" w:hAnsi="宋体" w:eastAsia="仿宋_GB2312" w:cs="宋体"/>
                <w:kern w:val="0"/>
                <w:sz w:val="18"/>
                <w:szCs w:val="18"/>
              </w:rPr>
              <w:t>年决算数</w:t>
            </w:r>
          </w:p>
        </w:tc>
        <w:tc>
          <w:tcPr>
            <w:tcW w:w="2039" w:type="dxa"/>
            <w:gridSpan w:val="2"/>
            <w:vAlign w:val="center"/>
          </w:tcPr>
          <w:p>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hAnsi="宋体" w:eastAsia="仿宋_GB2312" w:cs="宋体"/>
                <w:kern w:val="0"/>
                <w:sz w:val="18"/>
                <w:szCs w:val="18"/>
              </w:rPr>
              <w:t>年预算数</w:t>
            </w:r>
          </w:p>
        </w:tc>
        <w:tc>
          <w:tcPr>
            <w:tcW w:w="1983" w:type="dxa"/>
            <w:gridSpan w:val="2"/>
            <w:vAlign w:val="center"/>
          </w:tcPr>
          <w:p>
            <w:pPr>
              <w:spacing w:line="240" w:lineRule="auto"/>
              <w:ind w:firstLine="420"/>
              <w:jc w:val="center"/>
              <w:rPr>
                <w:rFonts w:ascii="仿宋_GB2312" w:eastAsia="仿宋_GB2312"/>
                <w:kern w:val="0"/>
                <w:sz w:val="18"/>
                <w:szCs w:val="18"/>
              </w:rPr>
            </w:pPr>
            <w:r>
              <w:rPr>
                <w:rFonts w:hint="eastAsia" w:ascii="仿宋_GB2312" w:eastAsia="仿宋_GB2312"/>
                <w:kern w:val="0"/>
                <w:sz w:val="18"/>
                <w:szCs w:val="18"/>
              </w:rPr>
              <w:t>202</w:t>
            </w:r>
            <w:r>
              <w:rPr>
                <w:rFonts w:hint="eastAsia" w:ascii="仿宋_GB2312" w:eastAsia="仿宋_GB2312"/>
                <w:kern w:val="0"/>
                <w:sz w:val="18"/>
                <w:szCs w:val="18"/>
                <w:lang w:val="en-US" w:eastAsia="zh-CN"/>
              </w:rPr>
              <w:t>2</w:t>
            </w:r>
            <w:r>
              <w:rPr>
                <w:rFonts w:hint="eastAsia" w:ascii="仿宋_GB2312" w:hAnsi="宋体" w:eastAsia="仿宋_GB2312" w:cs="宋体"/>
                <w:kern w:val="0"/>
                <w:sz w:val="18"/>
                <w:szCs w:val="18"/>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sz w:val="18"/>
                <w:szCs w:val="18"/>
              </w:rPr>
            </w:pPr>
            <w:r>
              <w:rPr>
                <w:rFonts w:hint="default"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三公</w:t>
            </w:r>
            <w:r>
              <w:rPr>
                <w:rFonts w:hint="default" w:ascii="仿宋_GB2312" w:hAnsi="宋体" w:eastAsia="仿宋_GB2312" w:cs="宋体"/>
                <w:kern w:val="0"/>
                <w:sz w:val="18"/>
                <w:szCs w:val="18"/>
                <w:lang w:val="en-US" w:eastAsia="zh-CN"/>
              </w:rPr>
              <w:t>”</w:t>
            </w:r>
            <w:r>
              <w:rPr>
                <w:rFonts w:hint="eastAsia" w:ascii="仿宋_GB2312" w:hAnsi="宋体" w:eastAsia="仿宋_GB2312" w:cs="宋体"/>
                <w:kern w:val="0"/>
                <w:sz w:val="18"/>
                <w:szCs w:val="18"/>
              </w:rPr>
              <w:t>经费</w:t>
            </w:r>
          </w:p>
        </w:tc>
        <w:tc>
          <w:tcPr>
            <w:tcW w:w="2116" w:type="dxa"/>
            <w:gridSpan w:val="2"/>
            <w:vAlign w:val="center"/>
          </w:tcPr>
          <w:p>
            <w:pPr>
              <w:spacing w:line="240" w:lineRule="auto"/>
              <w:ind w:firstLine="1080" w:firstLineChars="600"/>
              <w:jc w:val="left"/>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4.21</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6.6</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sz w:val="18"/>
                <w:szCs w:val="18"/>
                <w:lang w:eastAsia="zh-CN"/>
              </w:rPr>
            </w:pPr>
            <w:r>
              <w:rPr>
                <w:rFonts w:hint="eastAsia" w:ascii="仿宋_GB2312" w:eastAsia="仿宋_GB2312"/>
                <w:kern w:val="0"/>
                <w:sz w:val="18"/>
                <w:szCs w:val="18"/>
                <w:lang w:eastAsia="zh-CN"/>
              </w:rPr>
              <w:t>1</w:t>
            </w:r>
            <w:r>
              <w:rPr>
                <w:rFonts w:hint="eastAsia" w:ascii="仿宋_GB2312" w:hAnsi="宋体" w:eastAsia="仿宋_GB2312" w:cs="宋体"/>
                <w:kern w:val="0"/>
                <w:sz w:val="18"/>
                <w:szCs w:val="18"/>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0.75</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720" w:firstLineChars="400"/>
              <w:jc w:val="both"/>
              <w:rPr>
                <w:rFonts w:ascii="仿宋_GB2312" w:eastAsia="仿宋_GB2312"/>
                <w:kern w:val="0"/>
                <w:sz w:val="18"/>
                <w:szCs w:val="18"/>
              </w:rPr>
            </w:pPr>
            <w:r>
              <w:rPr>
                <w:rFonts w:hint="eastAsia" w:ascii="仿宋_GB2312" w:hAnsi="宋体" w:eastAsia="仿宋_GB2312" w:cs="宋体"/>
                <w:kern w:val="0"/>
                <w:sz w:val="18"/>
                <w:szCs w:val="18"/>
              </w:rPr>
              <w:t>其中：公车购置</w:t>
            </w:r>
          </w:p>
        </w:tc>
        <w:tc>
          <w:tcPr>
            <w:tcW w:w="2116" w:type="dxa"/>
            <w:gridSpan w:val="2"/>
            <w:vAlign w:val="center"/>
          </w:tcPr>
          <w:p>
            <w:pPr>
              <w:spacing w:line="240" w:lineRule="auto"/>
              <w:ind w:firstLine="420"/>
              <w:jc w:val="center"/>
              <w:rPr>
                <w:rFonts w:ascii="仿宋_GB2312" w:eastAsia="仿宋_GB2312"/>
                <w:kern w:val="0"/>
                <w:sz w:val="18"/>
                <w:szCs w:val="18"/>
              </w:rPr>
            </w:pPr>
          </w:p>
        </w:tc>
        <w:tc>
          <w:tcPr>
            <w:tcW w:w="2039" w:type="dxa"/>
            <w:gridSpan w:val="2"/>
            <w:vAlign w:val="center"/>
          </w:tcPr>
          <w:p>
            <w:pPr>
              <w:spacing w:line="240" w:lineRule="auto"/>
              <w:ind w:firstLine="420"/>
              <w:jc w:val="center"/>
              <w:rPr>
                <w:rFonts w:ascii="仿宋_GB2312" w:eastAsia="仿宋_GB2312"/>
                <w:kern w:val="0"/>
                <w:sz w:val="18"/>
                <w:szCs w:val="18"/>
              </w:rPr>
            </w:pPr>
          </w:p>
        </w:tc>
        <w:tc>
          <w:tcPr>
            <w:tcW w:w="1983" w:type="dxa"/>
            <w:gridSpan w:val="2"/>
            <w:vAlign w:val="center"/>
          </w:tcPr>
          <w:p>
            <w:pPr>
              <w:spacing w:line="240" w:lineRule="auto"/>
              <w:ind w:firstLine="420"/>
              <w:jc w:val="center"/>
              <w:rPr>
                <w:rFonts w:ascii="仿宋_GB2312"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公车运行维护</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0.75</w:t>
            </w:r>
          </w:p>
        </w:tc>
        <w:tc>
          <w:tcPr>
            <w:tcW w:w="2039" w:type="dxa"/>
            <w:gridSpan w:val="2"/>
            <w:vAlign w:val="center"/>
          </w:tcPr>
          <w:p>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2</w:t>
            </w:r>
            <w:r>
              <w:rPr>
                <w:rFonts w:hint="eastAsia" w:ascii="仿宋_GB2312" w:hAnsi="宋体" w:eastAsia="仿宋_GB2312" w:cs="宋体"/>
                <w:kern w:val="0"/>
                <w:sz w:val="18"/>
                <w:szCs w:val="18"/>
              </w:rPr>
              <w:t>、出国经费</w:t>
            </w:r>
          </w:p>
        </w:tc>
        <w:tc>
          <w:tcPr>
            <w:tcW w:w="2116" w:type="dxa"/>
            <w:gridSpan w:val="2"/>
            <w:vAlign w:val="center"/>
          </w:tcPr>
          <w:p>
            <w:pPr>
              <w:spacing w:line="240" w:lineRule="auto"/>
              <w:ind w:firstLine="420"/>
              <w:jc w:val="center"/>
              <w:rPr>
                <w:rFonts w:ascii="仿宋_GB2312" w:eastAsia="仿宋_GB2312"/>
                <w:kern w:val="0"/>
                <w:sz w:val="18"/>
                <w:szCs w:val="18"/>
              </w:rPr>
            </w:pPr>
          </w:p>
        </w:tc>
        <w:tc>
          <w:tcPr>
            <w:tcW w:w="2039" w:type="dxa"/>
            <w:gridSpan w:val="2"/>
            <w:vAlign w:val="center"/>
          </w:tcPr>
          <w:p>
            <w:pPr>
              <w:spacing w:line="240" w:lineRule="auto"/>
              <w:ind w:firstLine="420"/>
              <w:jc w:val="center"/>
              <w:rPr>
                <w:rFonts w:ascii="仿宋_GB2312" w:eastAsia="仿宋_GB2312"/>
                <w:kern w:val="0"/>
                <w:sz w:val="18"/>
                <w:szCs w:val="18"/>
              </w:rPr>
            </w:pPr>
          </w:p>
        </w:tc>
        <w:tc>
          <w:tcPr>
            <w:tcW w:w="1983" w:type="dxa"/>
            <w:gridSpan w:val="2"/>
            <w:vAlign w:val="center"/>
          </w:tcPr>
          <w:p>
            <w:pPr>
              <w:spacing w:line="240" w:lineRule="auto"/>
              <w:ind w:firstLine="420"/>
              <w:jc w:val="center"/>
              <w:rPr>
                <w:rFonts w:ascii="仿宋_GB2312"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3</w:t>
            </w:r>
            <w:r>
              <w:rPr>
                <w:rFonts w:hint="eastAsia" w:ascii="仿宋_GB2312" w:hAnsi="宋体" w:eastAsia="仿宋_GB2312" w:cs="宋体"/>
                <w:kern w:val="0"/>
                <w:sz w:val="18"/>
                <w:szCs w:val="18"/>
              </w:rPr>
              <w:t>、公务接待</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3.46</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6.6</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sz w:val="18"/>
                <w:szCs w:val="18"/>
              </w:rPr>
            </w:pPr>
            <w:r>
              <w:rPr>
                <w:rFonts w:hint="eastAsia" w:ascii="仿宋_GB2312" w:hAnsi="宋体" w:eastAsia="仿宋_GB2312" w:cs="宋体"/>
                <w:kern w:val="0"/>
                <w:sz w:val="18"/>
                <w:szCs w:val="18"/>
              </w:rPr>
              <w:t>项目支出：</w:t>
            </w:r>
          </w:p>
        </w:tc>
        <w:tc>
          <w:tcPr>
            <w:tcW w:w="2116" w:type="dxa"/>
            <w:gridSpan w:val="2"/>
            <w:vAlign w:val="center"/>
          </w:tcPr>
          <w:p>
            <w:pPr>
              <w:spacing w:line="240" w:lineRule="auto"/>
              <w:ind w:firstLine="420"/>
              <w:jc w:val="center"/>
              <w:rPr>
                <w:rFonts w:ascii="仿宋_GB2312" w:eastAsia="仿宋_GB2312"/>
                <w:kern w:val="0"/>
                <w:sz w:val="18"/>
                <w:szCs w:val="18"/>
              </w:rPr>
            </w:pPr>
          </w:p>
        </w:tc>
        <w:tc>
          <w:tcPr>
            <w:tcW w:w="2039" w:type="dxa"/>
            <w:gridSpan w:val="2"/>
            <w:vAlign w:val="center"/>
          </w:tcPr>
          <w:p>
            <w:pPr>
              <w:spacing w:line="240" w:lineRule="auto"/>
              <w:ind w:firstLine="420"/>
              <w:jc w:val="center"/>
              <w:rPr>
                <w:rFonts w:ascii="仿宋_GB2312" w:eastAsia="仿宋_GB2312"/>
                <w:kern w:val="0"/>
                <w:sz w:val="18"/>
                <w:szCs w:val="18"/>
              </w:rPr>
            </w:pPr>
          </w:p>
        </w:tc>
        <w:tc>
          <w:tcPr>
            <w:tcW w:w="1983" w:type="dxa"/>
            <w:gridSpan w:val="2"/>
            <w:vAlign w:val="center"/>
          </w:tcPr>
          <w:p>
            <w:pPr>
              <w:spacing w:line="240" w:lineRule="auto"/>
              <w:ind w:firstLine="420"/>
              <w:jc w:val="center"/>
              <w:rPr>
                <w:rFonts w:ascii="仿宋_GB2312"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1</w:t>
            </w:r>
            <w:r>
              <w:rPr>
                <w:rFonts w:hint="eastAsia" w:ascii="仿宋_GB2312" w:hAnsi="宋体" w:eastAsia="仿宋_GB2312" w:cs="宋体"/>
                <w:kern w:val="0"/>
                <w:sz w:val="18"/>
                <w:szCs w:val="18"/>
              </w:rPr>
              <w:t>、业务工作经费</w:t>
            </w:r>
          </w:p>
        </w:tc>
        <w:tc>
          <w:tcPr>
            <w:tcW w:w="2116" w:type="dxa"/>
            <w:gridSpan w:val="2"/>
            <w:vAlign w:val="center"/>
          </w:tcPr>
          <w:p>
            <w:pPr>
              <w:spacing w:line="240" w:lineRule="auto"/>
              <w:ind w:firstLine="420"/>
              <w:jc w:val="center"/>
              <w:rPr>
                <w:rFonts w:ascii="仿宋_GB2312" w:eastAsia="仿宋_GB2312"/>
                <w:kern w:val="0"/>
                <w:sz w:val="18"/>
                <w:szCs w:val="18"/>
              </w:rPr>
            </w:pPr>
          </w:p>
        </w:tc>
        <w:tc>
          <w:tcPr>
            <w:tcW w:w="2039" w:type="dxa"/>
            <w:gridSpan w:val="2"/>
            <w:vAlign w:val="center"/>
          </w:tcPr>
          <w:p>
            <w:pPr>
              <w:spacing w:line="240" w:lineRule="auto"/>
              <w:ind w:firstLine="420"/>
              <w:jc w:val="center"/>
              <w:rPr>
                <w:rFonts w:ascii="仿宋_GB2312" w:eastAsia="仿宋_GB2312"/>
                <w:kern w:val="0"/>
                <w:sz w:val="18"/>
                <w:szCs w:val="18"/>
              </w:rPr>
            </w:pPr>
          </w:p>
        </w:tc>
        <w:tc>
          <w:tcPr>
            <w:tcW w:w="1983" w:type="dxa"/>
            <w:gridSpan w:val="2"/>
            <w:vAlign w:val="center"/>
          </w:tcPr>
          <w:p>
            <w:pPr>
              <w:spacing w:line="240" w:lineRule="auto"/>
              <w:ind w:firstLine="420"/>
              <w:jc w:val="center"/>
              <w:rPr>
                <w:rFonts w:ascii="仿宋_GB2312"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sz w:val="18"/>
                <w:szCs w:val="18"/>
              </w:rPr>
            </w:pPr>
            <w:r>
              <w:rPr>
                <w:rFonts w:hint="eastAsia" w:ascii="仿宋_GB2312" w:eastAsia="仿宋_GB2312"/>
                <w:kern w:val="0"/>
                <w:sz w:val="18"/>
                <w:szCs w:val="18"/>
              </w:rPr>
              <w:t>2</w:t>
            </w:r>
            <w:r>
              <w:rPr>
                <w:rFonts w:hint="eastAsia" w:ascii="仿宋_GB2312" w:hAnsi="宋体" w:eastAsia="仿宋_GB2312" w:cs="宋体"/>
                <w:kern w:val="0"/>
                <w:sz w:val="18"/>
                <w:szCs w:val="18"/>
              </w:rPr>
              <w:t>、运行维护经费</w:t>
            </w:r>
          </w:p>
        </w:tc>
        <w:tc>
          <w:tcPr>
            <w:tcW w:w="2116" w:type="dxa"/>
            <w:gridSpan w:val="2"/>
            <w:vAlign w:val="center"/>
          </w:tcPr>
          <w:p>
            <w:pPr>
              <w:spacing w:line="240" w:lineRule="auto"/>
              <w:ind w:firstLine="420"/>
              <w:jc w:val="center"/>
              <w:rPr>
                <w:rFonts w:ascii="仿宋_GB2312" w:eastAsia="仿宋_GB2312"/>
                <w:kern w:val="0"/>
                <w:sz w:val="18"/>
                <w:szCs w:val="18"/>
              </w:rPr>
            </w:pPr>
          </w:p>
        </w:tc>
        <w:tc>
          <w:tcPr>
            <w:tcW w:w="2039" w:type="dxa"/>
            <w:gridSpan w:val="2"/>
            <w:vAlign w:val="center"/>
          </w:tcPr>
          <w:p>
            <w:pPr>
              <w:spacing w:line="240" w:lineRule="auto"/>
              <w:ind w:firstLine="420"/>
              <w:jc w:val="center"/>
              <w:rPr>
                <w:rFonts w:ascii="仿宋_GB2312" w:eastAsia="仿宋_GB2312"/>
                <w:kern w:val="0"/>
                <w:sz w:val="18"/>
                <w:szCs w:val="18"/>
              </w:rPr>
            </w:pPr>
          </w:p>
        </w:tc>
        <w:tc>
          <w:tcPr>
            <w:tcW w:w="1983" w:type="dxa"/>
            <w:gridSpan w:val="2"/>
            <w:vAlign w:val="center"/>
          </w:tcPr>
          <w:p>
            <w:pPr>
              <w:spacing w:line="240" w:lineRule="auto"/>
              <w:ind w:firstLine="420"/>
              <w:jc w:val="center"/>
              <w:rPr>
                <w:rFonts w:ascii="仿宋_GB2312" w:eastAsia="仿宋_GB2312"/>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sz w:val="18"/>
                <w:szCs w:val="18"/>
                <w:lang w:eastAsia="zh-CN"/>
              </w:rPr>
            </w:pPr>
            <w:r>
              <w:rPr>
                <w:rFonts w:hint="eastAsia" w:ascii="仿宋_GB2312" w:eastAsia="仿宋_GB2312"/>
                <w:kern w:val="0"/>
                <w:sz w:val="18"/>
                <w:szCs w:val="18"/>
                <w:lang w:eastAsia="zh-CN"/>
              </w:rPr>
              <w:t>3</w:t>
            </w:r>
            <w:r>
              <w:rPr>
                <w:rFonts w:hint="eastAsia" w:ascii="仿宋_GB2312" w:hAnsi="宋体" w:eastAsia="仿宋_GB2312" w:cs="宋体"/>
                <w:kern w:val="0"/>
                <w:sz w:val="18"/>
                <w:szCs w:val="18"/>
                <w:lang w:eastAsia="zh-CN"/>
              </w:rPr>
              <w:t>、县级专项资金</w:t>
            </w:r>
          </w:p>
          <w:p>
            <w:pPr>
              <w:spacing w:line="240" w:lineRule="auto"/>
              <w:ind w:firstLine="420"/>
              <w:jc w:val="center"/>
              <w:rPr>
                <w:rFonts w:hint="default" w:ascii="仿宋_GB2312" w:eastAsia="仿宋_GB2312"/>
                <w:kern w:val="0"/>
                <w:sz w:val="18"/>
                <w:szCs w:val="18"/>
                <w:lang w:val="en-US" w:eastAsia="zh-CN"/>
              </w:rPr>
            </w:pP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152.09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sz w:val="18"/>
                <w:szCs w:val="18"/>
                <w:lang w:val="en-US" w:eastAsia="zh-CN"/>
              </w:rPr>
            </w:pPr>
            <w:r>
              <w:rPr>
                <w:rFonts w:hint="eastAsia" w:ascii="仿宋_GB2312" w:eastAsia="仿宋_GB2312"/>
                <w:kern w:val="0"/>
                <w:sz w:val="18"/>
                <w:szCs w:val="18"/>
                <w:lang w:val="en-US" w:eastAsia="zh-CN"/>
              </w:rPr>
              <w:t>贤淑女</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明灯</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71"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古树底下新风来</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惠民送戏下乡</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5</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29.09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饭碗</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sz w:val="18"/>
                <w:szCs w:val="18"/>
              </w:rPr>
            </w:pPr>
            <w:r>
              <w:rPr>
                <w:rFonts w:hint="eastAsia" w:ascii="仿宋_GB2312" w:hAnsi="宋体" w:eastAsia="仿宋_GB2312" w:cs="宋体"/>
                <w:kern w:val="0"/>
                <w:sz w:val="18"/>
                <w:szCs w:val="18"/>
              </w:rPr>
              <w:t>公用经费</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26.07</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32.76</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42.08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sz w:val="18"/>
                <w:szCs w:val="18"/>
              </w:rPr>
            </w:pPr>
            <w:r>
              <w:rPr>
                <w:rFonts w:hint="eastAsia" w:ascii="仿宋_GB2312" w:hAnsi="宋体" w:eastAsia="仿宋_GB2312" w:cs="宋体"/>
                <w:kern w:val="0"/>
                <w:sz w:val="18"/>
                <w:szCs w:val="18"/>
              </w:rPr>
              <w:t>其中：办公经费</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3.14</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4.95</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sz w:val="18"/>
                <w:szCs w:val="18"/>
              </w:rPr>
            </w:pP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水费、电费、差旅费</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7.66</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8.25</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900" w:firstLineChars="500"/>
              <w:jc w:val="both"/>
              <w:rPr>
                <w:rFonts w:ascii="仿宋_GB2312" w:eastAsia="仿宋_GB2312"/>
                <w:kern w:val="0"/>
                <w:sz w:val="18"/>
                <w:szCs w:val="18"/>
              </w:rPr>
            </w:pPr>
            <w:r>
              <w:rPr>
                <w:rFonts w:hint="eastAsia" w:ascii="仿宋_GB2312" w:hAnsi="宋体" w:eastAsia="仿宋_GB2312" w:cs="宋体"/>
                <w:kern w:val="0"/>
                <w:sz w:val="18"/>
                <w:szCs w:val="18"/>
              </w:rPr>
              <w:t>会议费、培训费</w:t>
            </w:r>
          </w:p>
        </w:tc>
        <w:tc>
          <w:tcPr>
            <w:tcW w:w="2116" w:type="dxa"/>
            <w:gridSpan w:val="2"/>
            <w:vAlign w:val="center"/>
          </w:tcPr>
          <w:p>
            <w:pPr>
              <w:spacing w:line="240" w:lineRule="auto"/>
              <w:ind w:firstLine="420"/>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3.3</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sz w:val="18"/>
                <w:szCs w:val="18"/>
              </w:rPr>
            </w:pPr>
            <w:r>
              <w:rPr>
                <w:rFonts w:hint="eastAsia" w:ascii="仿宋_GB2312" w:hAnsi="宋体" w:eastAsia="仿宋_GB2312" w:cs="宋体"/>
                <w:kern w:val="0"/>
                <w:sz w:val="18"/>
                <w:szCs w:val="18"/>
              </w:rPr>
              <w:t>政府采购金额</w:t>
            </w:r>
          </w:p>
        </w:tc>
        <w:tc>
          <w:tcPr>
            <w:tcW w:w="2116"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17.67</w:t>
            </w:r>
          </w:p>
        </w:tc>
        <w:tc>
          <w:tcPr>
            <w:tcW w:w="2039"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0</w:t>
            </w:r>
          </w:p>
        </w:tc>
        <w:tc>
          <w:tcPr>
            <w:tcW w:w="1983" w:type="dxa"/>
            <w:gridSpan w:val="2"/>
            <w:vAlign w:val="center"/>
          </w:tcPr>
          <w:p>
            <w:pPr>
              <w:spacing w:line="240" w:lineRule="auto"/>
              <w:ind w:firstLine="420"/>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sz w:val="18"/>
                <w:szCs w:val="18"/>
                <w:lang w:eastAsia="zh-CN"/>
              </w:rPr>
            </w:pPr>
          </w:p>
        </w:tc>
        <w:tc>
          <w:tcPr>
            <w:tcW w:w="2039" w:type="dxa"/>
            <w:gridSpan w:val="2"/>
            <w:vAlign w:val="center"/>
          </w:tcPr>
          <w:p>
            <w:pPr>
              <w:spacing w:line="240" w:lineRule="auto"/>
              <w:ind w:firstLine="420"/>
              <w:jc w:val="center"/>
              <w:rPr>
                <w:rFonts w:ascii="仿宋_GB2312" w:eastAsia="仿宋_GB2312"/>
                <w:kern w:val="0"/>
                <w:sz w:val="18"/>
                <w:szCs w:val="18"/>
                <w:lang w:eastAsia="zh-CN"/>
              </w:rPr>
            </w:pPr>
          </w:p>
        </w:tc>
        <w:tc>
          <w:tcPr>
            <w:tcW w:w="1983" w:type="dxa"/>
            <w:gridSpan w:val="2"/>
            <w:vAlign w:val="center"/>
          </w:tcPr>
          <w:p>
            <w:pPr>
              <w:spacing w:line="240" w:lineRule="auto"/>
              <w:ind w:firstLine="420"/>
              <w:jc w:val="center"/>
              <w:rPr>
                <w:rFonts w:ascii="仿宋_GB2312" w:eastAsia="仿宋_GB2312"/>
                <w:kern w:val="0"/>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sz w:val="18"/>
                <w:szCs w:val="18"/>
                <w:lang w:eastAsia="zh-CN"/>
              </w:rPr>
            </w:pPr>
          </w:p>
          <w:p>
            <w:pPr>
              <w:spacing w:line="240" w:lineRule="auto"/>
              <w:ind w:firstLine="420"/>
              <w:jc w:val="center"/>
              <w:rPr>
                <w:rFonts w:ascii="仿宋_GB2312" w:eastAsia="仿宋_GB2312"/>
                <w:kern w:val="0"/>
                <w:sz w:val="18"/>
                <w:szCs w:val="18"/>
                <w:lang w:eastAsia="zh-CN"/>
              </w:rPr>
            </w:pPr>
            <w:r>
              <w:rPr>
                <w:rFonts w:hint="eastAsia" w:ascii="仿宋_GB2312" w:hAnsi="宋体" w:eastAsia="仿宋_GB2312" w:cs="宋体"/>
                <w:kern w:val="0"/>
                <w:sz w:val="18"/>
                <w:szCs w:val="18"/>
                <w:lang w:eastAsia="zh-CN"/>
              </w:rPr>
              <w:t>楼堂馆所控制情况</w:t>
            </w:r>
          </w:p>
          <w:p>
            <w:pPr>
              <w:spacing w:line="240" w:lineRule="auto"/>
              <w:ind w:firstLine="420"/>
              <w:jc w:val="center"/>
              <w:rPr>
                <w:rFonts w:ascii="仿宋_GB2312" w:eastAsia="仿宋_GB2312"/>
                <w:kern w:val="0"/>
                <w:sz w:val="18"/>
                <w:szCs w:val="18"/>
                <w:lang w:eastAsia="zh-CN"/>
              </w:rPr>
            </w:pPr>
            <w:r>
              <w:rPr>
                <w:rFonts w:hint="eastAsia" w:ascii="仿宋_GB2312" w:eastAsia="仿宋_GB2312"/>
                <w:kern w:val="0"/>
                <w:sz w:val="18"/>
                <w:szCs w:val="18"/>
                <w:lang w:eastAsia="zh-CN"/>
              </w:rPr>
              <w:t>(202</w:t>
            </w:r>
            <w:r>
              <w:rPr>
                <w:rFonts w:hint="eastAsia" w:ascii="仿宋_GB2312" w:eastAsia="仿宋_GB2312"/>
                <w:kern w:val="0"/>
                <w:sz w:val="18"/>
                <w:szCs w:val="18"/>
                <w:lang w:val="en-US" w:eastAsia="zh-CN"/>
              </w:rPr>
              <w:t>2</w:t>
            </w:r>
            <w:r>
              <w:rPr>
                <w:rFonts w:hint="eastAsia" w:ascii="仿宋_GB2312" w:hAnsi="宋体" w:eastAsia="仿宋_GB2312" w:cs="宋体"/>
                <w:kern w:val="0"/>
                <w:sz w:val="18"/>
                <w:szCs w:val="18"/>
                <w:lang w:eastAsia="zh-CN"/>
              </w:rPr>
              <w:t>年完工项目</w:t>
            </w:r>
            <w:r>
              <w:rPr>
                <w:rFonts w:hint="eastAsia" w:ascii="仿宋_GB2312" w:eastAsia="仿宋_GB2312"/>
                <w:kern w:val="0"/>
                <w:sz w:val="18"/>
                <w:szCs w:val="18"/>
                <w:lang w:eastAsia="zh-CN"/>
              </w:rPr>
              <w:t>)</w:t>
            </w:r>
          </w:p>
        </w:tc>
        <w:tc>
          <w:tcPr>
            <w:tcW w:w="1158" w:type="dxa"/>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批复规模</w:t>
            </w:r>
            <w:r>
              <w:rPr>
                <w:rFonts w:hint="eastAsia" w:ascii="仿宋_GB2312" w:eastAsia="仿宋_GB2312"/>
                <w:kern w:val="0"/>
                <w:sz w:val="18"/>
                <w:szCs w:val="18"/>
              </w:rPr>
              <w:t xml:space="preserve"> (m</w:t>
            </w:r>
            <w:r>
              <w:rPr>
                <w:rFonts w:hint="eastAsia" w:eastAsia="仿宋_GB2312"/>
                <w:kern w:val="0"/>
                <w:sz w:val="18"/>
                <w:szCs w:val="18"/>
              </w:rPr>
              <w:t>²</w:t>
            </w:r>
            <w:r>
              <w:rPr>
                <w:rFonts w:hint="eastAsia" w:ascii="仿宋_GB2312" w:eastAsia="仿宋_GB2312"/>
                <w:kern w:val="0"/>
                <w:sz w:val="18"/>
                <w:szCs w:val="18"/>
              </w:rPr>
              <w:t>)</w:t>
            </w:r>
          </w:p>
        </w:tc>
        <w:tc>
          <w:tcPr>
            <w:tcW w:w="958" w:type="dxa"/>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实际规模</w:t>
            </w:r>
            <w:r>
              <w:rPr>
                <w:rFonts w:hint="eastAsia" w:ascii="仿宋_GB2312" w:eastAsia="仿宋_GB2312"/>
                <w:kern w:val="0"/>
                <w:sz w:val="18"/>
                <w:szCs w:val="18"/>
              </w:rPr>
              <w:t>(m</w:t>
            </w:r>
            <w:r>
              <w:rPr>
                <w:rFonts w:hint="eastAsia" w:eastAsia="仿宋_GB2312"/>
                <w:kern w:val="0"/>
                <w:sz w:val="18"/>
                <w:szCs w:val="18"/>
              </w:rPr>
              <w:t>²</w:t>
            </w:r>
            <w:r>
              <w:rPr>
                <w:rFonts w:hint="eastAsia" w:ascii="仿宋_GB2312" w:eastAsia="仿宋_GB2312"/>
                <w:kern w:val="0"/>
                <w:sz w:val="18"/>
                <w:szCs w:val="18"/>
              </w:rPr>
              <w:t>)</w:t>
            </w:r>
          </w:p>
        </w:tc>
        <w:tc>
          <w:tcPr>
            <w:tcW w:w="960" w:type="dxa"/>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规模控制率</w:t>
            </w:r>
          </w:p>
        </w:tc>
        <w:tc>
          <w:tcPr>
            <w:tcW w:w="1079" w:type="dxa"/>
            <w:vAlign w:val="center"/>
          </w:tcPr>
          <w:p>
            <w:pPr>
              <w:spacing w:line="240" w:lineRule="auto"/>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预算投资</w:t>
            </w:r>
          </w:p>
          <w:p>
            <w:pPr>
              <w:spacing w:line="240" w:lineRule="auto"/>
              <w:jc w:val="center"/>
              <w:rPr>
                <w:rFonts w:ascii="仿宋_GB2312" w:eastAsia="仿宋_GB2312"/>
                <w:kern w:val="0"/>
                <w:sz w:val="18"/>
                <w:szCs w:val="18"/>
              </w:rPr>
            </w:pP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1039" w:type="dxa"/>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rPr>
              <w:t>实际投资</w:t>
            </w:r>
            <w:r>
              <w:rPr>
                <w:rFonts w:hint="eastAsia" w:ascii="仿宋_GB2312" w:hAnsi="宋体" w:eastAsia="仿宋_GB2312" w:cs="宋体"/>
                <w:kern w:val="0"/>
                <w:sz w:val="18"/>
                <w:szCs w:val="18"/>
                <w:lang w:eastAsia="zh-CN"/>
              </w:rPr>
              <w:t xml:space="preserve"> </w:t>
            </w:r>
            <w:r>
              <w:rPr>
                <w:rFonts w:hint="eastAsia" w:ascii="仿宋_GB2312" w:eastAsia="仿宋_GB2312"/>
                <w:kern w:val="0"/>
                <w:sz w:val="18"/>
                <w:szCs w:val="18"/>
              </w:rPr>
              <w:t>(</w:t>
            </w:r>
            <w:r>
              <w:rPr>
                <w:rFonts w:hint="eastAsia" w:ascii="仿宋_GB2312" w:hAnsi="宋体" w:eastAsia="仿宋_GB2312" w:cs="宋体"/>
                <w:kern w:val="0"/>
                <w:sz w:val="18"/>
                <w:szCs w:val="18"/>
              </w:rPr>
              <w:t>万元</w:t>
            </w:r>
            <w:r>
              <w:rPr>
                <w:rFonts w:hint="eastAsia" w:ascii="仿宋_GB2312" w:eastAsia="仿宋_GB2312"/>
                <w:kern w:val="0"/>
                <w:sz w:val="18"/>
                <w:szCs w:val="18"/>
              </w:rPr>
              <w:t>)</w:t>
            </w:r>
          </w:p>
        </w:tc>
        <w:tc>
          <w:tcPr>
            <w:tcW w:w="944" w:type="dxa"/>
            <w:vAlign w:val="center"/>
          </w:tcPr>
          <w:p>
            <w:pPr>
              <w:spacing w:line="240" w:lineRule="auto"/>
              <w:jc w:val="center"/>
              <w:rPr>
                <w:rFonts w:ascii="仿宋_GB2312" w:eastAsia="仿宋_GB2312"/>
                <w:kern w:val="0"/>
                <w:sz w:val="18"/>
                <w:szCs w:val="18"/>
              </w:rPr>
            </w:pPr>
            <w:r>
              <w:rPr>
                <w:rFonts w:hint="eastAsia" w:ascii="仿宋_GB2312" w:hAnsi="宋体" w:eastAsia="仿宋_GB2312" w:cs="宋体"/>
                <w:kern w:val="0"/>
                <w:sz w:val="18"/>
                <w:szCs w:val="18"/>
                <w:lang w:eastAsia="zh-CN"/>
              </w:rPr>
              <w:t>投</w:t>
            </w:r>
            <w:r>
              <w:rPr>
                <w:rFonts w:hint="eastAsia" w:ascii="仿宋_GB2312" w:hAnsi="宋体" w:eastAsia="仿宋_GB2312" w:cs="宋体"/>
                <w:kern w:val="0"/>
                <w:sz w:val="18"/>
                <w:szCs w:val="18"/>
              </w:rPr>
              <w:t>资概</w:t>
            </w:r>
            <w:r>
              <w:rPr>
                <w:rFonts w:hint="eastAsia" w:ascii="仿宋_GB2312" w:hAnsi="宋体" w:eastAsia="仿宋_GB2312" w:cs="宋体"/>
                <w:kern w:val="0"/>
                <w:sz w:val="18"/>
                <w:szCs w:val="18"/>
                <w:lang w:eastAsia="zh-CN"/>
              </w:rPr>
              <w:t>算控</w:t>
            </w:r>
            <w:r>
              <w:rPr>
                <w:rFonts w:hint="eastAsia" w:ascii="仿宋_GB2312" w:hAnsi="宋体" w:eastAsia="仿宋_GB2312" w:cs="宋体"/>
                <w:kern w:val="0"/>
                <w:sz w:val="18"/>
                <w:szCs w:val="18"/>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c>
          <w:tcPr>
            <w:tcW w:w="1158" w:type="dxa"/>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c>
          <w:tcPr>
            <w:tcW w:w="958" w:type="dxa"/>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c>
          <w:tcPr>
            <w:tcW w:w="960" w:type="dxa"/>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c>
          <w:tcPr>
            <w:tcW w:w="1079" w:type="dxa"/>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c>
          <w:tcPr>
            <w:tcW w:w="1039" w:type="dxa"/>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c>
          <w:tcPr>
            <w:tcW w:w="944" w:type="dxa"/>
            <w:vAlign w:val="center"/>
          </w:tcPr>
          <w:p>
            <w:pPr>
              <w:kinsoku w:val="0"/>
              <w:autoSpaceDE w:val="0"/>
              <w:autoSpaceDN w:val="0"/>
              <w:adjustRightInd w:val="0"/>
              <w:snapToGrid w:val="0"/>
              <w:spacing w:line="240" w:lineRule="auto"/>
              <w:ind w:firstLine="420"/>
              <w:jc w:val="center"/>
              <w:textAlignment w:val="baseline"/>
              <w:rPr>
                <w:rFonts w:ascii="Arial" w:hAnsi="Arial" w:eastAsia="Arial" w:cs="Arial"/>
                <w:snapToGrid w:val="0"/>
                <w:color w:val="000000"/>
                <w:sz w:val="18"/>
                <w:szCs w:val="18"/>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40" w:lineRule="auto"/>
              <w:ind w:firstLine="420"/>
              <w:jc w:val="center"/>
              <w:rPr>
                <w:rFonts w:ascii="仿宋_GB2312" w:hAnsi="宋体" w:eastAsia="仿宋_GB2312" w:cs="宋体"/>
                <w:kern w:val="0"/>
                <w:sz w:val="18"/>
                <w:szCs w:val="18"/>
                <w:lang w:eastAsia="zh-CN"/>
              </w:rPr>
            </w:pPr>
            <w:r>
              <w:rPr>
                <w:rFonts w:ascii="仿宋_GB2312" w:hAnsi="宋体" w:eastAsia="仿宋_GB2312" w:cs="宋体"/>
                <w:kern w:val="0"/>
                <w:sz w:val="18"/>
                <w:szCs w:val="18"/>
                <w:lang w:eastAsia="zh-CN"/>
              </w:rPr>
              <w:t>厉行节约保障措施</w:t>
            </w:r>
          </w:p>
        </w:tc>
        <w:tc>
          <w:tcPr>
            <w:tcW w:w="6138" w:type="dxa"/>
            <w:gridSpan w:val="6"/>
            <w:vAlign w:val="center"/>
          </w:tcPr>
          <w:p>
            <w:pPr>
              <w:kinsoku w:val="0"/>
              <w:autoSpaceDE w:val="0"/>
              <w:autoSpaceDN w:val="0"/>
              <w:adjustRightInd w:val="0"/>
              <w:snapToGrid w:val="0"/>
              <w:spacing w:line="240" w:lineRule="auto"/>
              <w:ind w:firstLine="420"/>
              <w:jc w:val="left"/>
              <w:textAlignment w:val="baseline"/>
              <w:rPr>
                <w:rFonts w:hint="eastAsia" w:ascii="仿宋" w:hAnsi="仿宋" w:eastAsia="仿宋" w:cs="仿宋"/>
                <w:snapToGrid w:val="0"/>
                <w:color w:val="000000"/>
                <w:sz w:val="18"/>
                <w:szCs w:val="18"/>
                <w:lang w:val="en-US" w:eastAsia="en-US" w:bidi="ar-SA"/>
              </w:rPr>
            </w:pPr>
            <w:r>
              <w:rPr>
                <w:rFonts w:hint="eastAsia" w:ascii="仿宋" w:hAnsi="仿宋" w:eastAsia="仿宋" w:cs="仿宋"/>
                <w:snapToGrid w:val="0"/>
                <w:color w:val="000000"/>
                <w:sz w:val="18"/>
                <w:szCs w:val="18"/>
                <w:lang w:val="en-US" w:eastAsia="en-US" w:bidi="ar-SA"/>
              </w:rPr>
              <w:t>1.完善制度建设，从制度上控制不合理支出，达到节约的目的。</w:t>
            </w:r>
          </w:p>
          <w:p>
            <w:pPr>
              <w:kinsoku w:val="0"/>
              <w:autoSpaceDE w:val="0"/>
              <w:autoSpaceDN w:val="0"/>
              <w:adjustRightInd w:val="0"/>
              <w:snapToGrid w:val="0"/>
              <w:spacing w:line="240" w:lineRule="auto"/>
              <w:ind w:firstLine="420"/>
              <w:jc w:val="left"/>
              <w:textAlignment w:val="baseline"/>
              <w:rPr>
                <w:rFonts w:hint="eastAsia" w:ascii="仿宋" w:hAnsi="仿宋" w:eastAsia="仿宋" w:cs="仿宋"/>
                <w:snapToGrid w:val="0"/>
                <w:color w:val="000000"/>
                <w:sz w:val="18"/>
                <w:szCs w:val="18"/>
                <w:lang w:val="en-US" w:eastAsia="en-US" w:bidi="ar-SA"/>
              </w:rPr>
            </w:pPr>
            <w:r>
              <w:rPr>
                <w:rFonts w:hint="eastAsia" w:ascii="仿宋" w:hAnsi="仿宋" w:eastAsia="仿宋" w:cs="仿宋"/>
                <w:snapToGrid w:val="0"/>
                <w:color w:val="000000"/>
                <w:sz w:val="18"/>
                <w:szCs w:val="18"/>
                <w:lang w:val="en-US" w:eastAsia="en-US" w:bidi="ar-SA"/>
              </w:rPr>
              <w:t>2.加强财务管理，避免资源配置和利用的重复、无用、低效等浪费现象，合理分配基本支出经费，严格掌握预算经费的开支范围和标准，大力压缩维持性支出。</w:t>
            </w:r>
          </w:p>
          <w:p>
            <w:pPr>
              <w:kinsoku w:val="0"/>
              <w:autoSpaceDE w:val="0"/>
              <w:autoSpaceDN w:val="0"/>
              <w:adjustRightInd w:val="0"/>
              <w:snapToGrid w:val="0"/>
              <w:spacing w:line="240" w:lineRule="auto"/>
              <w:ind w:firstLine="420"/>
              <w:jc w:val="left"/>
              <w:textAlignment w:val="baseline"/>
              <w:rPr>
                <w:rFonts w:ascii="Arial" w:hAnsi="Arial" w:eastAsia="Arial" w:cs="Arial"/>
                <w:snapToGrid w:val="0"/>
                <w:color w:val="000000"/>
                <w:sz w:val="18"/>
                <w:szCs w:val="18"/>
                <w:lang w:val="en-US" w:eastAsia="en-US" w:bidi="ar-SA"/>
              </w:rPr>
            </w:pPr>
            <w:r>
              <w:rPr>
                <w:rFonts w:hint="eastAsia" w:ascii="仿宋" w:hAnsi="仿宋" w:eastAsia="仿宋" w:cs="仿宋"/>
                <w:snapToGrid w:val="0"/>
                <w:color w:val="000000"/>
                <w:sz w:val="18"/>
                <w:szCs w:val="18"/>
                <w:lang w:val="en-US" w:eastAsia="en-US" w:bidi="ar-SA"/>
              </w:rPr>
              <w:t>3.加强对专项资金项目的监督管理，确保专款专用，合理开支。</w:t>
            </w:r>
          </w:p>
        </w:tc>
      </w:tr>
    </w:tbl>
    <w:p>
      <w:pPr>
        <w:spacing w:line="240" w:lineRule="auto"/>
        <w:jc w:val="left"/>
        <w:rPr>
          <w:rFonts w:ascii="仿宋_GB2312" w:eastAsia="仿宋_GB2312"/>
          <w:kern w:val="0"/>
          <w:sz w:val="20"/>
          <w:szCs w:val="20"/>
          <w:lang w:eastAsia="zh-CN"/>
        </w:rPr>
      </w:pPr>
      <w:r>
        <w:rPr>
          <w:rFonts w:hint="eastAsia" w:ascii="仿宋_GB2312" w:hAnsi="宋体" w:eastAsia="仿宋_GB2312" w:cs="宋体"/>
          <w:kern w:val="0"/>
          <w:sz w:val="20"/>
          <w:szCs w:val="20"/>
          <w:lang w:eastAsia="zh-CN"/>
        </w:rPr>
        <w:t>说明：</w:t>
      </w:r>
      <w:r>
        <w:rPr>
          <w:rFonts w:hint="eastAsia" w:ascii="仿宋_GB2312" w:eastAsia="仿宋_GB2312"/>
          <w:kern w:val="0"/>
          <w:sz w:val="20"/>
          <w:szCs w:val="20"/>
          <w:lang w:eastAsia="zh-CN"/>
        </w:rPr>
        <w:t>“</w:t>
      </w:r>
      <w:r>
        <w:rPr>
          <w:rFonts w:hint="eastAsia" w:ascii="仿宋_GB2312" w:hAnsi="宋体" w:eastAsia="仿宋_GB2312" w:cs="宋体"/>
          <w:kern w:val="0"/>
          <w:sz w:val="20"/>
          <w:szCs w:val="20"/>
          <w:lang w:eastAsia="zh-CN"/>
        </w:rPr>
        <w:t>项目支出</w:t>
      </w:r>
      <w:r>
        <w:rPr>
          <w:rFonts w:hint="eastAsia" w:ascii="仿宋_GB2312" w:eastAsia="仿宋_GB2312"/>
          <w:kern w:val="0"/>
          <w:sz w:val="20"/>
          <w:szCs w:val="20"/>
          <w:lang w:eastAsia="zh-CN"/>
        </w:rPr>
        <w:t>”</w:t>
      </w:r>
      <w:r>
        <w:rPr>
          <w:rFonts w:hint="eastAsia" w:ascii="仿宋_GB2312" w:hAnsi="宋体" w:eastAsia="仿宋_GB2312" w:cs="宋体"/>
          <w:kern w:val="0"/>
          <w:sz w:val="20"/>
          <w:szCs w:val="20"/>
          <w:lang w:eastAsia="zh-CN"/>
        </w:rPr>
        <w:t>需要填报基本支出以外的所有项目支出情况，</w:t>
      </w:r>
      <w:r>
        <w:rPr>
          <w:rFonts w:hint="eastAsia" w:ascii="仿宋_GB2312" w:eastAsia="仿宋_GB2312"/>
          <w:kern w:val="0"/>
          <w:sz w:val="20"/>
          <w:szCs w:val="20"/>
          <w:lang w:eastAsia="zh-CN"/>
        </w:rPr>
        <w:t>“</w:t>
      </w:r>
      <w:r>
        <w:rPr>
          <w:rFonts w:hint="eastAsia" w:ascii="仿宋_GB2312" w:hAnsi="宋体" w:eastAsia="仿宋_GB2312" w:cs="宋体"/>
          <w:kern w:val="0"/>
          <w:sz w:val="20"/>
          <w:szCs w:val="20"/>
          <w:lang w:eastAsia="zh-CN"/>
        </w:rPr>
        <w:t>公用经费</w:t>
      </w:r>
      <w:r>
        <w:rPr>
          <w:rFonts w:hint="eastAsia" w:ascii="仿宋_GB2312" w:eastAsia="仿宋_GB2312"/>
          <w:kern w:val="0"/>
          <w:sz w:val="20"/>
          <w:szCs w:val="20"/>
          <w:lang w:eastAsia="zh-CN"/>
        </w:rPr>
        <w:t>”</w:t>
      </w:r>
      <w:r>
        <w:rPr>
          <w:rFonts w:hint="eastAsia" w:ascii="仿宋_GB2312" w:hAnsi="宋体" w:eastAsia="仿宋_GB2312" w:cs="宋体"/>
          <w:kern w:val="0"/>
          <w:sz w:val="20"/>
          <w:szCs w:val="20"/>
          <w:lang w:eastAsia="zh-CN"/>
        </w:rPr>
        <w:t>填报基本支出中的一般商品和服务支出。</w:t>
      </w:r>
    </w:p>
    <w:p>
      <w:pPr>
        <w:kinsoku w:val="0"/>
        <w:autoSpaceDE w:val="0"/>
        <w:autoSpaceDN w:val="0"/>
        <w:adjustRightInd w:val="0"/>
        <w:snapToGrid w:val="0"/>
        <w:spacing w:before="65" w:line="240" w:lineRule="auto"/>
        <w:ind w:firstLine="88" w:firstLineChars="49"/>
        <w:textAlignment w:val="baseline"/>
        <w:rPr>
          <w:rFonts w:ascii="仿宋_GB2312" w:hAnsi="宋体" w:eastAsia="仿宋_GB2312" w:cs="宋体"/>
          <w:snapToGrid w:val="0"/>
          <w:color w:val="000000"/>
          <w:sz w:val="18"/>
          <w:szCs w:val="18"/>
          <w:lang w:val="en-US" w:eastAsia="zh-CN" w:bidi="ar-SA"/>
        </w:rPr>
      </w:pPr>
      <w:r>
        <w:rPr>
          <w:rFonts w:ascii="仿宋_GB2312" w:hAnsi="宋体" w:eastAsia="仿宋_GB2312" w:cs="宋体"/>
          <w:snapToGrid w:val="0"/>
          <w:color w:val="000000"/>
          <w:sz w:val="18"/>
          <w:szCs w:val="18"/>
          <w:lang w:val="en-US" w:eastAsia="zh-CN" w:bidi="ar-SA"/>
        </w:rPr>
        <w:t xml:space="preserve">填表人：           填报日期：           </w:t>
      </w:r>
      <w:r>
        <w:rPr>
          <w:rFonts w:hint="eastAsia" w:ascii="仿宋_GB2312" w:hAnsi="宋体" w:eastAsia="仿宋_GB2312" w:cs="宋体"/>
          <w:snapToGrid w:val="0"/>
          <w:color w:val="000000"/>
          <w:sz w:val="18"/>
          <w:szCs w:val="18"/>
          <w:lang w:val="en-US" w:eastAsia="zh-CN" w:bidi="ar-SA"/>
        </w:rPr>
        <w:t xml:space="preserve">  </w:t>
      </w:r>
      <w:r>
        <w:rPr>
          <w:rFonts w:ascii="仿宋_GB2312" w:hAnsi="宋体" w:eastAsia="仿宋_GB2312" w:cs="宋体"/>
          <w:snapToGrid w:val="0"/>
          <w:color w:val="000000"/>
          <w:sz w:val="18"/>
          <w:szCs w:val="18"/>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8"/>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359.66万元</w:t>
            </w:r>
          </w:p>
        </w:tc>
        <w:tc>
          <w:tcPr>
            <w:tcW w:w="1298"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519.42万元</w:t>
            </w:r>
          </w:p>
        </w:tc>
        <w:tc>
          <w:tcPr>
            <w:tcW w:w="1269" w:type="dxa"/>
            <w:vAlign w:val="center"/>
          </w:tcPr>
          <w:p>
            <w:pPr>
              <w:spacing w:line="240" w:lineRule="auto"/>
              <w:jc w:val="both"/>
              <w:rPr>
                <w:rFonts w:hint="default" w:ascii="仿宋_GB2312" w:eastAsia="仿宋_GB2312"/>
                <w:kern w:val="0"/>
                <w:lang w:val="en-US" w:eastAsia="zh-CN"/>
              </w:rPr>
            </w:pPr>
            <w:r>
              <w:rPr>
                <w:rFonts w:hint="eastAsia" w:ascii="仿宋_GB2312" w:eastAsia="仿宋_GB2312"/>
                <w:kern w:val="0"/>
                <w:lang w:val="en-US" w:eastAsia="zh-CN"/>
              </w:rPr>
              <w:t>519.42万元</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519.42万元</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367.33万元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152.09万元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rPr>
              <w:t>1：挖掘、收集、整理、编排七十二本传承花鼓戏，举办第十一届花鼓戏艺术节，展现汨罗江畔端午独特习俗</w:t>
            </w:r>
            <w:r>
              <w:rPr>
                <w:rFonts w:hint="eastAsia" w:ascii="仿宋_GB2312" w:eastAsia="仿宋_GB2312"/>
                <w:kern w:val="0"/>
                <w:lang w:val="en-US" w:eastAsia="zh-CN"/>
              </w:rPr>
              <w:t>.</w:t>
            </w:r>
          </w:p>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2：定期组织活动交流，举办旅游演艺活动.</w:t>
            </w:r>
          </w:p>
          <w:p>
            <w:pPr>
              <w:spacing w:line="240" w:lineRule="auto"/>
              <w:ind w:firstLine="420"/>
              <w:jc w:val="left"/>
              <w:rPr>
                <w:rFonts w:hint="default" w:ascii="仿宋_GB2312" w:eastAsia="仿宋_GB2312"/>
                <w:kern w:val="0"/>
                <w:lang w:val="en-US" w:eastAsia="zh-CN"/>
              </w:rPr>
            </w:pPr>
            <w:r>
              <w:rPr>
                <w:rFonts w:hint="default" w:ascii="仿宋_GB2312" w:eastAsia="仿宋_GB2312"/>
                <w:kern w:val="0"/>
                <w:lang w:val="en-US" w:eastAsia="zh-CN"/>
              </w:rPr>
              <w:t>3：下乡惠民演艺活动及戏曲进校园</w:t>
            </w:r>
            <w:r>
              <w:rPr>
                <w:rFonts w:hint="eastAsia" w:ascii="仿宋_GB2312" w:eastAsia="仿宋_GB2312"/>
                <w:kern w:val="0"/>
                <w:lang w:val="en-US" w:eastAsia="zh-CN"/>
              </w:rPr>
              <w:t>.</w:t>
            </w:r>
          </w:p>
        </w:tc>
        <w:tc>
          <w:tcPr>
            <w:tcW w:w="4260" w:type="dxa"/>
            <w:gridSpan w:val="4"/>
            <w:vAlign w:val="center"/>
          </w:tcPr>
          <w:p>
            <w:pPr>
              <w:spacing w:line="240" w:lineRule="auto"/>
              <w:jc w:val="both"/>
              <w:rPr>
                <w:rFonts w:ascii="仿宋_GB2312" w:eastAsia="仿宋_GB2312"/>
                <w:kern w:val="0"/>
                <w:sz w:val="20"/>
                <w:szCs w:val="20"/>
              </w:rPr>
            </w:pPr>
            <w:r>
              <w:rPr>
                <w:rFonts w:hint="eastAsia" w:ascii="仿宋_GB2312" w:eastAsia="仿宋_GB2312"/>
                <w:kern w:val="0"/>
                <w:sz w:val="18"/>
                <w:szCs w:val="18"/>
              </w:rPr>
              <w:t>今年复排了大型传统花鼓戏《寻儿记》、《郭子仪拜寿》、《富贵满堂》、《凤还巢》、《贤淑女》，并成功彩排上演。新创的花鼓小戏《家国有喜》、《饭碗》、《明灯》、《古树底下新风来》等紧跟时代、紧跟当今政策的宣传小戏，以宣传保护耕地题材的小戏《饭碗》下乡巡演了15场，得到了领导和观众的高度评价，复排了小戏《解坨》，廉政小戏《明灯》已成功演出五场，岳阳市纪委、汨罗市委、纪委领导组织观看后，得到了领导的高度的评价和赞扬，并组织全市党员观看。以村规民约为主题的花鼓小戏《古树底下新风来》与廉政小戏《明灯》，一起制定下乡巡演计划。积极推进戏曲进校园活动。完成了送戏下乡任务 89 场。组织举办了“汨罗江之夜”、“高泉夜韵”、“友谊河之夜”、“岳阳洞庭渔火季”、“长乐丰收节”、“七一建党节”等主题文艺活动。拍摄了《安全出行》、《交通安全我参与》、《扫黄打非创文明》、《文明之约》、《抗击新冠》等小视频在各大媒体争相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rPr>
              <w:t>完成挖掘、收集、整理、编排七十二本传承花鼓戏。84场惠民送戏下乡活动</w:t>
            </w:r>
          </w:p>
        </w:tc>
        <w:tc>
          <w:tcPr>
            <w:tcW w:w="1298"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84场</w:t>
            </w:r>
          </w:p>
        </w:tc>
        <w:tc>
          <w:tcPr>
            <w:tcW w:w="12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95场</w:t>
            </w:r>
          </w:p>
        </w:tc>
        <w:tc>
          <w:tcPr>
            <w:tcW w:w="69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ind w:firstLine="420"/>
              <w:jc w:val="center"/>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rPr>
              <w:t>演出节目集思想性、艺术性、观赏性为一体</w:t>
            </w: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表现形式新颖，具有一定的创新性。</w:t>
            </w:r>
          </w:p>
        </w:tc>
        <w:tc>
          <w:tcPr>
            <w:tcW w:w="1298"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打响艺术品牌</w:t>
            </w:r>
          </w:p>
        </w:tc>
        <w:tc>
          <w:tcPr>
            <w:tcW w:w="12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100%</w:t>
            </w:r>
          </w:p>
        </w:tc>
        <w:tc>
          <w:tcPr>
            <w:tcW w:w="69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ind w:firstLine="420"/>
              <w:jc w:val="center"/>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rPr>
              <w:t>按上级文化主管部门规定进行 年底全面完成目标任务</w:t>
            </w:r>
          </w:p>
        </w:tc>
        <w:tc>
          <w:tcPr>
            <w:tcW w:w="1298"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2022年全年</w:t>
            </w:r>
          </w:p>
        </w:tc>
        <w:tc>
          <w:tcPr>
            <w:tcW w:w="126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lang w:val="en-US" w:eastAsia="zh-CN"/>
              </w:rPr>
              <w:t>2022年全年</w:t>
            </w:r>
          </w:p>
        </w:tc>
        <w:tc>
          <w:tcPr>
            <w:tcW w:w="69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jc w:val="both"/>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both"/>
              <w:rPr>
                <w:rFonts w:hint="default" w:ascii="仿宋_GB2312" w:eastAsia="仿宋_GB2312"/>
                <w:kern w:val="0"/>
                <w:sz w:val="20"/>
                <w:szCs w:val="20"/>
                <w:lang w:val="en-US"/>
              </w:rPr>
            </w:pPr>
            <w:r>
              <w:rPr>
                <w:rFonts w:hint="default" w:ascii="仿宋_GB2312" w:eastAsia="仿宋_GB2312"/>
                <w:kern w:val="0"/>
                <w:sz w:val="20"/>
                <w:szCs w:val="20"/>
                <w:lang w:val="en-US"/>
              </w:rPr>
              <w:t>按照经济发展规律推动旅游业发展</w:t>
            </w:r>
          </w:p>
        </w:tc>
        <w:tc>
          <w:tcPr>
            <w:tcW w:w="1298"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有所提升</w:t>
            </w:r>
          </w:p>
        </w:tc>
        <w:tc>
          <w:tcPr>
            <w:tcW w:w="1269"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有所提升</w:t>
            </w:r>
          </w:p>
        </w:tc>
        <w:tc>
          <w:tcPr>
            <w:tcW w:w="69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ind w:firstLine="420"/>
              <w:jc w:val="center"/>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rPr>
              <w:t>提供人民群众精神食粮，提升人民群众文化素养</w:t>
            </w:r>
          </w:p>
        </w:tc>
        <w:tc>
          <w:tcPr>
            <w:tcW w:w="1298"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2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100%</w:t>
            </w:r>
          </w:p>
        </w:tc>
        <w:tc>
          <w:tcPr>
            <w:tcW w:w="69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ind w:firstLine="420"/>
              <w:jc w:val="center"/>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rPr>
              <w:t>满足人民群众对美好生活的需求</w:t>
            </w:r>
          </w:p>
        </w:tc>
        <w:tc>
          <w:tcPr>
            <w:tcW w:w="1298" w:type="dxa"/>
            <w:vAlign w:val="center"/>
          </w:tcPr>
          <w:p>
            <w:pPr>
              <w:spacing w:line="240" w:lineRule="auto"/>
              <w:ind w:firstLine="420"/>
              <w:jc w:val="center"/>
              <w:rPr>
                <w:rFonts w:ascii="仿宋_GB2312" w:eastAsia="仿宋_GB2312"/>
                <w:kern w:val="0"/>
                <w:sz w:val="20"/>
                <w:szCs w:val="20"/>
              </w:rPr>
            </w:pPr>
            <w:r>
              <w:rPr>
                <w:rFonts w:hint="eastAsia" w:ascii="仿宋_GB2312" w:eastAsia="仿宋_GB2312"/>
                <w:kern w:val="0"/>
                <w:sz w:val="20"/>
                <w:szCs w:val="20"/>
                <w:lang w:val="en-US" w:eastAsia="zh-CN"/>
              </w:rPr>
              <w:t>100%</w:t>
            </w:r>
          </w:p>
        </w:tc>
        <w:tc>
          <w:tcPr>
            <w:tcW w:w="1269" w:type="dxa"/>
            <w:vAlign w:val="center"/>
          </w:tcPr>
          <w:p>
            <w:pPr>
              <w:spacing w:line="240" w:lineRule="auto"/>
              <w:ind w:firstLine="420"/>
              <w:jc w:val="center"/>
              <w:rPr>
                <w:rFonts w:ascii="仿宋_GB2312" w:eastAsia="仿宋_GB2312"/>
                <w:kern w:val="0"/>
                <w:sz w:val="20"/>
                <w:szCs w:val="20"/>
              </w:rPr>
            </w:pPr>
            <w:r>
              <w:rPr>
                <w:rFonts w:hint="eastAsia" w:ascii="仿宋_GB2312" w:eastAsia="仿宋_GB2312"/>
                <w:kern w:val="0"/>
                <w:sz w:val="20"/>
                <w:szCs w:val="20"/>
                <w:lang w:val="en-US" w:eastAsia="zh-CN"/>
              </w:rPr>
              <w:t>98%</w:t>
            </w:r>
          </w:p>
        </w:tc>
        <w:tc>
          <w:tcPr>
            <w:tcW w:w="69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86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4</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ind w:firstLine="420"/>
              <w:jc w:val="center"/>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通过艺术活动的展演提高市民的文化素养</w:t>
            </w:r>
          </w:p>
        </w:tc>
        <w:tc>
          <w:tcPr>
            <w:tcW w:w="1298"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持续</w:t>
            </w:r>
          </w:p>
        </w:tc>
        <w:tc>
          <w:tcPr>
            <w:tcW w:w="1269" w:type="dxa"/>
            <w:vAlign w:val="center"/>
          </w:tcPr>
          <w:p>
            <w:pPr>
              <w:spacing w:line="240" w:lineRule="auto"/>
              <w:ind w:firstLine="420"/>
              <w:jc w:val="center"/>
              <w:rPr>
                <w:rFonts w:ascii="仿宋_GB2312" w:eastAsia="仿宋_GB2312"/>
                <w:kern w:val="0"/>
                <w:sz w:val="20"/>
                <w:szCs w:val="20"/>
              </w:rPr>
            </w:pPr>
            <w:r>
              <w:rPr>
                <w:rFonts w:hint="eastAsia" w:ascii="仿宋_GB2312" w:eastAsia="仿宋_GB2312"/>
                <w:kern w:val="0"/>
                <w:sz w:val="20"/>
                <w:szCs w:val="20"/>
                <w:lang w:val="en-US" w:eastAsia="zh-CN"/>
              </w:rPr>
              <w:t>持续</w:t>
            </w:r>
          </w:p>
        </w:tc>
        <w:tc>
          <w:tcPr>
            <w:tcW w:w="69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86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sz w:val="20"/>
                <w:szCs w:val="20"/>
              </w:rPr>
            </w:pPr>
          </w:p>
        </w:tc>
        <w:tc>
          <w:tcPr>
            <w:tcW w:w="1298" w:type="dxa"/>
            <w:vAlign w:val="center"/>
          </w:tcPr>
          <w:p>
            <w:pPr>
              <w:spacing w:line="240" w:lineRule="auto"/>
              <w:ind w:firstLine="420"/>
              <w:jc w:val="center"/>
              <w:rPr>
                <w:rFonts w:ascii="仿宋_GB2312" w:eastAsia="仿宋_GB2312"/>
                <w:kern w:val="0"/>
                <w:sz w:val="20"/>
                <w:szCs w:val="20"/>
              </w:rPr>
            </w:pPr>
          </w:p>
        </w:tc>
        <w:tc>
          <w:tcPr>
            <w:tcW w:w="1269" w:type="dxa"/>
            <w:vAlign w:val="center"/>
          </w:tcPr>
          <w:p>
            <w:pPr>
              <w:spacing w:line="240" w:lineRule="auto"/>
              <w:ind w:firstLine="420"/>
              <w:jc w:val="center"/>
              <w:rPr>
                <w:rFonts w:ascii="仿宋_GB2312" w:eastAsia="仿宋_GB2312"/>
                <w:kern w:val="0"/>
                <w:sz w:val="20"/>
                <w:szCs w:val="20"/>
              </w:rPr>
            </w:pPr>
          </w:p>
        </w:tc>
        <w:tc>
          <w:tcPr>
            <w:tcW w:w="699" w:type="dxa"/>
            <w:vAlign w:val="center"/>
          </w:tcPr>
          <w:p>
            <w:pPr>
              <w:spacing w:line="240" w:lineRule="auto"/>
              <w:ind w:firstLine="420"/>
              <w:jc w:val="center"/>
              <w:rPr>
                <w:rFonts w:ascii="仿宋_GB2312" w:eastAsia="仿宋_GB2312"/>
                <w:kern w:val="0"/>
                <w:sz w:val="20"/>
                <w:szCs w:val="20"/>
              </w:rPr>
            </w:pPr>
          </w:p>
        </w:tc>
        <w:tc>
          <w:tcPr>
            <w:tcW w:w="869" w:type="dxa"/>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rPr>
              <w:t>满足群众对艺术的需求</w:t>
            </w:r>
          </w:p>
        </w:tc>
        <w:tc>
          <w:tcPr>
            <w:tcW w:w="1298"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2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100%</w:t>
            </w:r>
          </w:p>
        </w:tc>
        <w:tc>
          <w:tcPr>
            <w:tcW w:w="699" w:type="dxa"/>
            <w:vMerge w:val="restart"/>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Merge w:val="restart"/>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受益对象清意度</w:t>
            </w:r>
          </w:p>
        </w:tc>
        <w:tc>
          <w:tcPr>
            <w:tcW w:w="1298" w:type="dxa"/>
            <w:vAlign w:val="center"/>
          </w:tcPr>
          <w:p>
            <w:pPr>
              <w:spacing w:line="240" w:lineRule="auto"/>
              <w:ind w:firstLine="420"/>
              <w:jc w:val="center"/>
              <w:rPr>
                <w:rFonts w:ascii="仿宋_GB2312" w:eastAsia="仿宋_GB2312"/>
                <w:kern w:val="0"/>
                <w:sz w:val="20"/>
                <w:szCs w:val="2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2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98%</w:t>
            </w:r>
          </w:p>
        </w:tc>
        <w:tc>
          <w:tcPr>
            <w:tcW w:w="699" w:type="dxa"/>
            <w:vMerge w:val="continue"/>
            <w:vAlign w:val="center"/>
          </w:tcPr>
          <w:p>
            <w:pPr>
              <w:spacing w:line="240" w:lineRule="auto"/>
              <w:ind w:firstLine="420"/>
              <w:jc w:val="center"/>
              <w:rPr>
                <w:rFonts w:ascii="仿宋_GB2312" w:eastAsia="仿宋_GB2312"/>
                <w:kern w:val="0"/>
                <w:sz w:val="20"/>
                <w:szCs w:val="20"/>
              </w:rPr>
            </w:pPr>
          </w:p>
        </w:tc>
        <w:tc>
          <w:tcPr>
            <w:tcW w:w="869" w:type="dxa"/>
            <w:vMerge w:val="continue"/>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社会公众满意度</w:t>
            </w:r>
          </w:p>
        </w:tc>
        <w:tc>
          <w:tcPr>
            <w:tcW w:w="1298" w:type="dxa"/>
            <w:vAlign w:val="center"/>
          </w:tcPr>
          <w:p>
            <w:pPr>
              <w:spacing w:line="240" w:lineRule="auto"/>
              <w:ind w:firstLine="420"/>
              <w:jc w:val="center"/>
              <w:rPr>
                <w:rFonts w:ascii="仿宋_GB2312" w:eastAsia="仿宋_GB2312"/>
                <w:kern w:val="0"/>
                <w:sz w:val="20"/>
                <w:szCs w:val="2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2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100%</w:t>
            </w:r>
          </w:p>
        </w:tc>
        <w:tc>
          <w:tcPr>
            <w:tcW w:w="699" w:type="dxa"/>
            <w:vMerge w:val="continue"/>
            <w:vAlign w:val="center"/>
          </w:tcPr>
          <w:p>
            <w:pPr>
              <w:spacing w:line="240" w:lineRule="auto"/>
              <w:ind w:firstLine="420"/>
              <w:jc w:val="center"/>
              <w:rPr>
                <w:rFonts w:ascii="仿宋_GB2312" w:eastAsia="仿宋_GB2312"/>
                <w:kern w:val="0"/>
                <w:sz w:val="20"/>
                <w:szCs w:val="20"/>
              </w:rPr>
            </w:pPr>
          </w:p>
        </w:tc>
        <w:tc>
          <w:tcPr>
            <w:tcW w:w="869" w:type="dxa"/>
            <w:vMerge w:val="continue"/>
            <w:vAlign w:val="center"/>
          </w:tcPr>
          <w:p>
            <w:pPr>
              <w:spacing w:line="240" w:lineRule="auto"/>
              <w:ind w:firstLine="420"/>
              <w:jc w:val="center"/>
              <w:rPr>
                <w:rFonts w:ascii="仿宋_GB2312" w:eastAsia="仿宋_GB2312"/>
                <w:kern w:val="0"/>
                <w:sz w:val="20"/>
                <w:szCs w:val="20"/>
              </w:rPr>
            </w:pP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lang w:val="en-US" w:eastAsia="zh-CN"/>
              </w:rPr>
              <w:t>359.66万元</w:t>
            </w:r>
          </w:p>
        </w:tc>
        <w:tc>
          <w:tcPr>
            <w:tcW w:w="1298"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lang w:val="en-US" w:eastAsia="zh-CN"/>
              </w:rPr>
              <w:t>全年执行数519.42万元</w:t>
            </w:r>
          </w:p>
        </w:tc>
        <w:tc>
          <w:tcPr>
            <w:tcW w:w="1269" w:type="dxa"/>
            <w:vAlign w:val="center"/>
          </w:tcPr>
          <w:p>
            <w:pPr>
              <w:spacing w:line="240" w:lineRule="auto"/>
              <w:jc w:val="both"/>
              <w:rPr>
                <w:rFonts w:ascii="仿宋_GB2312" w:eastAsia="仿宋_GB2312"/>
                <w:kern w:val="0"/>
                <w:sz w:val="20"/>
                <w:szCs w:val="20"/>
              </w:rPr>
            </w:pPr>
            <w:r>
              <w:rPr>
                <w:rFonts w:hint="eastAsia" w:ascii="仿宋_GB2312" w:eastAsia="仿宋_GB2312"/>
                <w:kern w:val="0"/>
                <w:sz w:val="20"/>
                <w:szCs w:val="20"/>
                <w:lang w:val="en-US" w:eastAsia="zh-CN"/>
              </w:rPr>
              <w:t>全年执行数519.42万元</w:t>
            </w:r>
          </w:p>
        </w:tc>
        <w:tc>
          <w:tcPr>
            <w:tcW w:w="69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869" w:type="dxa"/>
            <w:vAlign w:val="center"/>
          </w:tcPr>
          <w:p>
            <w:pPr>
              <w:spacing w:line="240" w:lineRule="auto"/>
              <w:ind w:firstLine="420"/>
              <w:jc w:val="center"/>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10</w:t>
            </w:r>
          </w:p>
        </w:tc>
        <w:tc>
          <w:tcPr>
            <w:tcW w:w="1423"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对社会发展可能造成的负面的影响</w:t>
            </w:r>
          </w:p>
        </w:tc>
        <w:tc>
          <w:tcPr>
            <w:tcW w:w="1298"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无</w:t>
            </w:r>
          </w:p>
        </w:tc>
        <w:tc>
          <w:tcPr>
            <w:tcW w:w="126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无</w:t>
            </w:r>
          </w:p>
        </w:tc>
        <w:tc>
          <w:tcPr>
            <w:tcW w:w="69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86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both"/>
              <w:rPr>
                <w:rFonts w:hint="default" w:ascii="仿宋_GB2312" w:eastAsia="仿宋_GB2312"/>
                <w:kern w:val="0"/>
                <w:sz w:val="20"/>
                <w:szCs w:val="20"/>
                <w:lang w:val="en-US" w:eastAsia="zh-CN"/>
              </w:rPr>
            </w:pPr>
            <w:r>
              <w:rPr>
                <w:rFonts w:hint="eastAsia" w:ascii="仿宋_GB2312" w:eastAsia="仿宋_GB2312"/>
                <w:kern w:val="0"/>
                <w:sz w:val="20"/>
                <w:szCs w:val="20"/>
                <w:lang w:val="en-US" w:eastAsia="zh-CN"/>
              </w:rPr>
              <w:t>对自然生态环境造成的负面影响</w:t>
            </w:r>
          </w:p>
        </w:tc>
        <w:tc>
          <w:tcPr>
            <w:tcW w:w="1298"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无</w:t>
            </w:r>
          </w:p>
        </w:tc>
        <w:tc>
          <w:tcPr>
            <w:tcW w:w="126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无</w:t>
            </w:r>
          </w:p>
        </w:tc>
        <w:tc>
          <w:tcPr>
            <w:tcW w:w="69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869" w:type="dxa"/>
            <w:vAlign w:val="center"/>
          </w:tcPr>
          <w:p>
            <w:pPr>
              <w:spacing w:line="240" w:lineRule="auto"/>
              <w:ind w:firstLine="420"/>
              <w:jc w:val="center"/>
              <w:rPr>
                <w:rFonts w:hint="eastAsia" w:ascii="仿宋_GB2312" w:eastAsia="仿宋_GB2312"/>
                <w:kern w:val="0"/>
                <w:sz w:val="20"/>
                <w:szCs w:val="20"/>
                <w:lang w:val="en-US" w:eastAsia="zh-CN"/>
              </w:rPr>
            </w:pPr>
            <w:r>
              <w:rPr>
                <w:rFonts w:hint="eastAsia" w:ascii="仿宋_GB2312" w:eastAsia="仿宋_GB2312"/>
                <w:kern w:val="0"/>
                <w:sz w:val="20"/>
                <w:szCs w:val="20"/>
                <w:lang w:val="en-US" w:eastAsia="zh-CN"/>
              </w:rPr>
              <w:t>5</w:t>
            </w:r>
          </w:p>
        </w:tc>
        <w:tc>
          <w:tcPr>
            <w:tcW w:w="1423" w:type="dxa"/>
            <w:vAlign w:val="center"/>
          </w:tcPr>
          <w:p>
            <w:pPr>
              <w:spacing w:line="240" w:lineRule="auto"/>
              <w:ind w:firstLine="420"/>
              <w:jc w:val="center"/>
              <w:rPr>
                <w:rFonts w:ascii="仿宋_GB2312" w:eastAsia="仿宋_GB2312"/>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明灯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44</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lang w:eastAsia="zh-CN"/>
              </w:rPr>
            </w:pPr>
            <w:r>
              <w:rPr>
                <w:rFonts w:hint="default" w:ascii="Times New Roman" w:hAnsi="Times New Roman" w:eastAsia="仿宋_GB2312" w:cs="Times New Roman"/>
                <w:color w:val="000000"/>
                <w:sz w:val="20"/>
                <w:szCs w:val="20"/>
              </w:rPr>
              <w:t>由市文旅广电局牵头，汨罗江畔端午习俗传承研究中心承办，成立专门班子对剧本的深挖、精选、修改召开专题研讨会，严把质量关，角色用人关，特邀剧团老一辈艺术家用传帮带手把手一对一的方式，对年轻演员进行专业指导，聘请国家一级导演贺希娟老师担任导演，由国家一级作曲陈耀先生担任作曲，聘请相关专家担任舞美设计。时间从202年6月底开始准备前期工作至2023年12月底结束，正式搬上舞台。</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送戏下乡，普及廉政教育，预计40场</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eastAsia="仿宋_GB2312"/>
                <w:kern w:val="0"/>
                <w:sz w:val="20"/>
                <w:szCs w:val="20"/>
                <w:lang w:eastAsia="zh-CN"/>
              </w:rPr>
              <w:t>≥</w:t>
            </w:r>
            <w:r>
              <w:rPr>
                <w:rFonts w:hint="eastAsia" w:ascii="仿宋_GB2312" w:hAnsi="宋体" w:eastAsia="仿宋_GB2312" w:cs="宋体"/>
                <w:kern w:val="0"/>
                <w:lang w:val="en-US" w:eastAsia="zh-CN"/>
              </w:rPr>
              <w:t>40场</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40场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精心创作，打磨提升。对项目实施目标进行细化、量化</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持续提升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p>
        </w:tc>
        <w:tc>
          <w:tcPr>
            <w:tcW w:w="1099" w:type="dxa"/>
            <w:vAlign w:val="center"/>
          </w:tcPr>
          <w:p>
            <w:pPr>
              <w:spacing w:line="240" w:lineRule="auto"/>
              <w:jc w:val="both"/>
              <w:rPr>
                <w:rFonts w:ascii="仿宋_GB2312" w:hAnsi="宋体" w:eastAsia="仿宋_GB2312" w:cs="宋体"/>
                <w:kern w:val="0"/>
              </w:rPr>
            </w:pPr>
          </w:p>
        </w:tc>
        <w:tc>
          <w:tcPr>
            <w:tcW w:w="1099" w:type="dxa"/>
            <w:vAlign w:val="center"/>
          </w:tcPr>
          <w:p>
            <w:pPr>
              <w:spacing w:line="240" w:lineRule="auto"/>
              <w:jc w:val="both"/>
              <w:rPr>
                <w:rFonts w:ascii="仿宋_GB2312" w:hAnsi="宋体" w:eastAsia="仿宋_GB2312" w:cs="宋体"/>
                <w:kern w:val="0"/>
              </w:rPr>
            </w:pP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按上级文化主管部门规定进行 年底全面完成目标任务</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2022年全年</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2022年全年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按照经济发展规律推动文旅发展业</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有所提升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有所提升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rPr>
              <w:t>提供人民群众精神食粮，提升人民群众文化素养</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满足人民群众对美好生活的需求。</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98</w:t>
            </w:r>
            <w:r>
              <w:rPr>
                <w:rFonts w:hint="eastAsia" w:ascii="仿宋_GB2312" w:hAnsi="宋体" w:eastAsia="仿宋_GB2312" w:cs="宋体"/>
                <w:kern w:val="0"/>
              </w:rPr>
              <w:t>%</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持续</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eastAsia="仿宋_GB2312"/>
                <w:kern w:val="0"/>
                <w:sz w:val="20"/>
                <w:szCs w:val="20"/>
                <w:lang w:val="en-US" w:eastAsia="zh-CN"/>
              </w:rPr>
              <w:t>100%</w:t>
            </w:r>
          </w:p>
        </w:tc>
        <w:tc>
          <w:tcPr>
            <w:tcW w:w="80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98%</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100%</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44万元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全年执行数44万元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全年执行数44万元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省文化旅游专项资金《革命伴侣》《贤淑女》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ascii="仿宋_GB2312" w:hAnsi="宋体" w:eastAsia="仿宋_GB2312" w:cs="宋体"/>
                <w:kern w:val="0"/>
                <w:lang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完成复排大型古装花鼓戏《贤淑女》，原创小戏《革命伴侣》创排。</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2022年年底已完成《革命伴侣》及《贤淑女》的创排，将于2023年进行惠民送戏下乡演出。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按时按量完成创排2台戏</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≥2台</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2台</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演出节目集思想性、艺术性、观赏性为一体，表现形式新颖，具有一定的创新性</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持续提升</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持续提升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按上级文化主管部门规定进行 年底全面完成目标任务</w:t>
            </w:r>
          </w:p>
        </w:tc>
        <w:tc>
          <w:tcPr>
            <w:tcW w:w="109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2022年全年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2022年全年</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按照经济发展规律推动剧院及市场经济发展</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Times New Roman" w:hAnsi="Times New Roman" w:eastAsia="仿宋_GB2312"/>
                <w:color w:val="000000"/>
                <w:sz w:val="20"/>
                <w:szCs w:val="2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Times New Roman" w:hAnsi="Times New Roman" w:eastAsia="仿宋_GB2312"/>
                <w:color w:val="000000"/>
                <w:sz w:val="20"/>
                <w:szCs w:val="20"/>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rPr>
              <w:t>提供人民群众精神食粮，提升人民群众文化素养</w:t>
            </w:r>
            <w:r>
              <w:rPr>
                <w:rFonts w:hint="eastAsia" w:ascii="仿宋_GB2312" w:hAnsi="宋体" w:eastAsia="仿宋_GB2312" w:cs="宋体"/>
                <w:kern w:val="0"/>
              </w:rPr>
              <w:t>。</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满足人民群众对美好生活的需求</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109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持续</w:t>
            </w:r>
          </w:p>
        </w:tc>
        <w:tc>
          <w:tcPr>
            <w:tcW w:w="80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eastAsia="仿宋_GB2312"/>
                <w:kern w:val="0"/>
                <w:sz w:val="20"/>
                <w:szCs w:val="20"/>
                <w:lang w:val="en-US" w:eastAsia="zh-CN"/>
              </w:rPr>
              <w:t>100%</w:t>
            </w:r>
          </w:p>
        </w:tc>
        <w:tc>
          <w:tcPr>
            <w:tcW w:w="80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Merge w:val="restart"/>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98%</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sz w:val="20"/>
                <w:szCs w:val="20"/>
                <w:lang w:val="en-US" w:eastAsia="zh-CN"/>
              </w:rPr>
              <w:t>100%</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50万元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全年执行数50万元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全年执行数50万元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饭碗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汨罗市文化旅游局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完成原创小戏《饭碗》创排。</w:t>
            </w:r>
          </w:p>
        </w:tc>
        <w:tc>
          <w:tcPr>
            <w:tcW w:w="4140"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lang w:val="en-US" w:eastAsia="zh-CN"/>
              </w:rPr>
              <w:t>2022年年底已完成《饭碗》的创排及惠民送戏下乡15场，将于2023年继续进行惠民送戏下乡演出。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按时按量完成创排1台戏</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≥1台</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1台</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演出节目集思想性、艺术性、观赏性为一体，表现形式新颖，具有一定的创新性</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持续提升</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持续提升</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按上级文化主管部门规定进行 年底全面完成目标任务</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2022年全年</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2022年全年</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按照经济发展规律推动剧院及市场经济发展</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Times New Roman" w:hAnsi="Times New Roman" w:eastAsia="仿宋_GB2312"/>
                <w:color w:val="000000"/>
                <w:sz w:val="20"/>
                <w:szCs w:val="20"/>
              </w:rPr>
              <w:t>100%</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Times New Roman" w:hAnsi="Times New Roman" w:eastAsia="仿宋_GB2312"/>
                <w:color w:val="000000"/>
                <w:sz w:val="20"/>
                <w:szCs w:val="20"/>
              </w:rPr>
              <w:t>100%</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rPr>
              <w:t>提供人民群众精神食粮，提升人民群众文化素养</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满足人民群众对美好生活的需求</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持续</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持续</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eastAsia="仿宋_GB2312"/>
                <w:kern w:val="0"/>
                <w:sz w:val="20"/>
                <w:szCs w:val="20"/>
                <w:lang w:val="en-US" w:eastAsia="zh-CN"/>
              </w:rPr>
              <w:t>100%</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98%</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100%</w:t>
            </w: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12万元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全年执行数12万元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全年执行数12万元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古树底下新风来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17</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完成原创小戏《古树底下新风来》创排及部分惠民送戏下乡活动。</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lang w:val="en-US" w:eastAsia="zh-CN"/>
              </w:rPr>
              <w:t>2022年年底已完成《古树底下新风来》的创排，将于2023年继续进行惠民送戏下乡演出。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按时按量完成创排1台戏</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≥1台</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1台</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演出节目集思想性、艺术性、观赏性为一体，表现形式新颖，具有一定的创新性</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持续提升</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持续提升</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按上级文化主管部门规定进行 年底全面完成目标任务</w:t>
            </w:r>
          </w:p>
        </w:tc>
        <w:tc>
          <w:tcPr>
            <w:tcW w:w="1099" w:type="dxa"/>
            <w:vAlign w:val="center"/>
          </w:tcPr>
          <w:p>
            <w:pPr>
              <w:spacing w:line="240" w:lineRule="auto"/>
              <w:jc w:val="both"/>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2022年全年</w:t>
            </w:r>
          </w:p>
        </w:tc>
        <w:tc>
          <w:tcPr>
            <w:tcW w:w="1099"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lang w:val="en-US" w:eastAsia="zh-CN"/>
              </w:rPr>
              <w:t>2022年全年</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按照经济发展规律推动剧院及市场经济发展</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Times New Roman" w:hAnsi="Times New Roman" w:eastAsia="仿宋_GB2312"/>
                <w:color w:val="000000"/>
                <w:sz w:val="20"/>
                <w:szCs w:val="20"/>
              </w:rPr>
              <w:t>100%</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Times New Roman" w:hAnsi="Times New Roman" w:eastAsia="仿宋_GB2312"/>
                <w:color w:val="000000"/>
                <w:sz w:val="20"/>
                <w:szCs w:val="20"/>
              </w:rPr>
              <w:t>100%</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eastAsia="仿宋_GB2312"/>
                <w:kern w:val="0"/>
                <w:sz w:val="20"/>
                <w:szCs w:val="20"/>
              </w:rPr>
              <w:t>提供人民群众精神食粮，提升人民群众文化素养</w:t>
            </w:r>
            <w:r>
              <w:rPr>
                <w:rFonts w:hint="eastAsia" w:ascii="仿宋_GB2312" w:eastAsia="仿宋_GB2312"/>
                <w:kern w:val="0"/>
                <w:sz w:val="20"/>
                <w:szCs w:val="20"/>
                <w:lang w:eastAsia="zh-CN"/>
              </w:rPr>
              <w:t>。</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hAnsi="宋体" w:eastAsia="仿宋_GB2312" w:cs="宋体"/>
                <w:kern w:val="0"/>
              </w:rPr>
              <w:t>满足人民群众对美好生活的需求</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98%</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持续</w:t>
            </w:r>
          </w:p>
        </w:tc>
        <w:tc>
          <w:tcPr>
            <w:tcW w:w="109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持续</w:t>
            </w:r>
          </w:p>
        </w:tc>
        <w:tc>
          <w:tcPr>
            <w:tcW w:w="80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eastAsia="仿宋_GB2312"/>
                <w:kern w:val="0"/>
                <w:sz w:val="20"/>
                <w:szCs w:val="20"/>
                <w:lang w:val="en-US" w:eastAsia="zh-CN"/>
              </w:rPr>
              <w:t>100%</w:t>
            </w:r>
          </w:p>
        </w:tc>
        <w:tc>
          <w:tcPr>
            <w:tcW w:w="80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98%</w:t>
            </w: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r>
              <w:rPr>
                <w:rFonts w:hint="eastAsia" w:ascii="仿宋_GB2312" w:eastAsia="仿宋_GB2312"/>
                <w:kern w:val="0"/>
                <w:sz w:val="20"/>
                <w:szCs w:val="20"/>
                <w:lang w:val="en-US" w:eastAsia="zh-CN"/>
              </w:rPr>
              <w:t>100%</w:t>
            </w:r>
          </w:p>
        </w:tc>
        <w:tc>
          <w:tcPr>
            <w:tcW w:w="80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849" w:type="dxa"/>
            <w:vAlign w:val="center"/>
          </w:tcPr>
          <w:p>
            <w:pPr>
              <w:spacing w:line="240" w:lineRule="auto"/>
              <w:ind w:firstLine="420" w:firstLineChars="0"/>
              <w:jc w:val="center"/>
              <w:rPr>
                <w:rFonts w:ascii="仿宋_GB2312" w:hAnsi="宋体" w:eastAsia="仿宋_GB2312" w:cs="宋体"/>
                <w:snapToGrid w:val="0"/>
                <w:color w:val="000000"/>
                <w:kern w:val="0"/>
                <w:sz w:val="21"/>
                <w:szCs w:val="21"/>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17万元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全年执行数17万元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全年执行数17万元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8"/>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惠民送戏下乡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汨罗市文化旅游广电局</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汨罗江畔端午习俗传承研究中心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29.09</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29.09</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rPr>
              <w:t>1：挖掘、收集、整理、编排七十二本传承花鼓戏</w:t>
            </w:r>
          </w:p>
          <w:p>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2：定期组织活动交流，举办旅游演艺活动</w:t>
            </w:r>
          </w:p>
          <w:p>
            <w:pPr>
              <w:spacing w:line="240" w:lineRule="auto"/>
              <w:ind w:firstLine="420" w:firstLineChars="200"/>
              <w:jc w:val="both"/>
              <w:rPr>
                <w:rFonts w:hint="default" w:ascii="仿宋_GB2312" w:hAnsi="宋体" w:eastAsia="仿宋_GB2312" w:cs="宋体"/>
                <w:kern w:val="0"/>
                <w:lang w:val="en-US"/>
              </w:rPr>
            </w:pPr>
            <w:r>
              <w:rPr>
                <w:rFonts w:hint="default" w:ascii="仿宋_GB2312" w:eastAsia="仿宋_GB2312"/>
                <w:kern w:val="0"/>
                <w:lang w:val="en-US" w:eastAsia="zh-CN"/>
              </w:rPr>
              <w:t>3：下乡惠民演艺活动</w:t>
            </w:r>
            <w:r>
              <w:rPr>
                <w:rFonts w:hint="eastAsia" w:ascii="仿宋_GB2312" w:eastAsia="仿宋_GB2312"/>
                <w:kern w:val="0"/>
                <w:lang w:val="en-US" w:eastAsia="zh-CN"/>
              </w:rPr>
              <w:t>、送戏曲进校园活动</w:t>
            </w:r>
          </w:p>
        </w:tc>
        <w:tc>
          <w:tcPr>
            <w:tcW w:w="4140" w:type="dxa"/>
            <w:gridSpan w:val="4"/>
            <w:vAlign w:val="center"/>
          </w:tcPr>
          <w:p>
            <w:pPr>
              <w:spacing w:line="240" w:lineRule="auto"/>
              <w:ind w:firstLine="420"/>
              <w:jc w:val="both"/>
              <w:rPr>
                <w:rFonts w:ascii="仿宋_GB2312" w:hAnsi="宋体" w:eastAsia="仿宋_GB2312" w:cs="宋体"/>
                <w:kern w:val="0"/>
              </w:rPr>
            </w:pPr>
            <w:r>
              <w:rPr>
                <w:rFonts w:hint="eastAsia" w:ascii="仿宋_GB2312" w:eastAsia="仿宋_GB2312"/>
                <w:kern w:val="0"/>
                <w:sz w:val="18"/>
                <w:szCs w:val="18"/>
              </w:rPr>
              <w:t>今年复排了大型传统花鼓戏《寻儿记》、《郭子仪拜寿》、《富贵满堂》、《凤还巢》、《贤淑女》，并成功彩排上演。积极推进戏曲进校园活动。完成了送戏下乡任务 89 场。组织举办了“汨罗江之夜”、“高泉夜韵”、“友谊河之夜”、“岳阳洞庭渔火季”、“长乐丰收节”、“七一建党节”等主题文艺活动。拍摄了《安全出行》、《交通安全我参与》、《扫黄打非创文明》、《文明之约》、《抗击新冠》等小视频在各大媒体争相播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rPr>
              <w:t>完成挖掘、收集、整理、编排七十二本传承花鼓戏。8</w:t>
            </w:r>
            <w:r>
              <w:rPr>
                <w:rFonts w:hint="eastAsia" w:ascii="仿宋_GB2312" w:eastAsia="仿宋_GB2312"/>
                <w:kern w:val="0"/>
                <w:sz w:val="20"/>
                <w:szCs w:val="20"/>
                <w:lang w:val="en-US" w:eastAsia="zh-CN"/>
              </w:rPr>
              <w:t>9</w:t>
            </w:r>
            <w:r>
              <w:rPr>
                <w:rFonts w:hint="eastAsia" w:ascii="仿宋_GB2312" w:eastAsia="仿宋_GB2312"/>
                <w:kern w:val="0"/>
                <w:sz w:val="20"/>
                <w:szCs w:val="20"/>
              </w:rPr>
              <w:t>场惠民送戏下乡活动</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89场</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95场</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rPr>
              <w:t>演出节目集思想性、艺术性、观赏性为一体</w:t>
            </w: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表现形式新颖，具有一定的创新性。</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打响艺术品牌</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rPr>
              <w:t>按上级文化主管部门规定进行 年底全面完成目标任务</w:t>
            </w:r>
          </w:p>
        </w:tc>
        <w:tc>
          <w:tcPr>
            <w:tcW w:w="1099"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2022年全年</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2022年全年</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en-US" w:bidi="ar-SA"/>
              </w:rPr>
            </w:pPr>
            <w:r>
              <w:rPr>
                <w:rFonts w:hint="default" w:ascii="仿宋_GB2312" w:eastAsia="仿宋_GB2312"/>
                <w:kern w:val="0"/>
                <w:sz w:val="20"/>
                <w:szCs w:val="20"/>
                <w:lang w:val="en-US"/>
              </w:rPr>
              <w:t>按照经济发展规律推动旅游业发展</w:t>
            </w:r>
          </w:p>
        </w:tc>
        <w:tc>
          <w:tcPr>
            <w:tcW w:w="1099"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有所提升</w:t>
            </w:r>
          </w:p>
        </w:tc>
        <w:tc>
          <w:tcPr>
            <w:tcW w:w="1099"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有所提升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rPr>
              <w:t>提供人民群众精神食粮，提升人民群众文化素养</w:t>
            </w:r>
          </w:p>
        </w:tc>
        <w:tc>
          <w:tcPr>
            <w:tcW w:w="1099"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弘扬社会主义主流价值观，传播社会正能量，具有良好的思想性和教育意义</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100%</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rPr>
              <w:t>满足人民群众对美好生活的需求</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98%</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4</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通过艺术活动的展演提高市民的文化素养</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持续</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持续</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0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84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rPr>
              <w:t>满足群众对艺术的需求</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100</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100%</w:t>
            </w:r>
          </w:p>
        </w:tc>
        <w:tc>
          <w:tcPr>
            <w:tcW w:w="809" w:type="dxa"/>
            <w:vMerge w:val="restart"/>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Merge w:val="restart"/>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受益对象清意度</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98%</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社会公众满意度</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eastAsia="zh-CN"/>
              </w:rPr>
              <w:t>≥</w:t>
            </w:r>
            <w:r>
              <w:rPr>
                <w:rFonts w:hint="eastAsia" w:ascii="仿宋_GB2312" w:eastAsia="仿宋_GB2312"/>
                <w:kern w:val="0"/>
                <w:sz w:val="20"/>
                <w:szCs w:val="20"/>
                <w:lang w:val="en-US" w:eastAsia="zh-CN"/>
              </w:rPr>
              <w:t>95</w:t>
            </w:r>
          </w:p>
        </w:tc>
        <w:tc>
          <w:tcPr>
            <w:tcW w:w="109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100%</w:t>
            </w:r>
          </w:p>
        </w:tc>
        <w:tc>
          <w:tcPr>
            <w:tcW w:w="809" w:type="dxa"/>
            <w:vMerge w:val="continue"/>
            <w:vAlign w:val="center"/>
          </w:tcPr>
          <w:p>
            <w:pPr>
              <w:spacing w:line="240" w:lineRule="auto"/>
              <w:ind w:firstLine="420"/>
              <w:jc w:val="center"/>
              <w:rPr>
                <w:rFonts w:ascii="仿宋_GB2312" w:hAnsi="宋体" w:eastAsia="仿宋_GB2312" w:cs="宋体"/>
                <w:kern w:val="0"/>
              </w:rPr>
            </w:pPr>
          </w:p>
        </w:tc>
        <w:tc>
          <w:tcPr>
            <w:tcW w:w="849" w:type="dxa"/>
            <w:vMerge w:val="continue"/>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359.66万元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全年执行数519.42万元</w:t>
            </w:r>
          </w:p>
        </w:tc>
        <w:tc>
          <w:tcPr>
            <w:tcW w:w="1099" w:type="dxa"/>
            <w:vAlign w:val="center"/>
          </w:tcPr>
          <w:p>
            <w:pPr>
              <w:spacing w:line="240" w:lineRule="auto"/>
              <w:jc w:val="both"/>
              <w:rPr>
                <w:rFonts w:ascii="仿宋_GB2312" w:hAnsi="Arial" w:eastAsia="仿宋_GB2312" w:cs="Arial"/>
                <w:snapToGrid w:val="0"/>
                <w:color w:val="000000"/>
                <w:kern w:val="0"/>
                <w:sz w:val="20"/>
                <w:szCs w:val="20"/>
                <w:lang w:val="en-US" w:eastAsia="en-US" w:bidi="ar-SA"/>
              </w:rPr>
            </w:pPr>
            <w:r>
              <w:rPr>
                <w:rFonts w:hint="eastAsia" w:ascii="仿宋_GB2312" w:eastAsia="仿宋_GB2312"/>
                <w:kern w:val="0"/>
                <w:sz w:val="20"/>
                <w:szCs w:val="20"/>
                <w:lang w:val="en-US" w:eastAsia="zh-CN"/>
              </w:rPr>
              <w:t>全年执行数519.42万元</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对社会发展可能造成的负面的影响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hint="default"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对自然生态环境造成的负面影响</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109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无</w:t>
            </w:r>
          </w:p>
        </w:tc>
        <w:tc>
          <w:tcPr>
            <w:tcW w:w="80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849" w:type="dxa"/>
            <w:vAlign w:val="center"/>
          </w:tcPr>
          <w:p>
            <w:pPr>
              <w:spacing w:line="240" w:lineRule="auto"/>
              <w:ind w:firstLine="420" w:firstLineChars="0"/>
              <w:jc w:val="center"/>
              <w:rPr>
                <w:rFonts w:hint="eastAsia" w:ascii="仿宋_GB2312" w:hAnsi="Arial" w:eastAsia="仿宋_GB2312" w:cs="Arial"/>
                <w:snapToGrid w:val="0"/>
                <w:color w:val="000000"/>
                <w:kern w:val="0"/>
                <w:sz w:val="20"/>
                <w:szCs w:val="20"/>
                <w:lang w:val="en-US" w:eastAsia="zh-CN" w:bidi="ar-SA"/>
              </w:rPr>
            </w:pPr>
            <w:r>
              <w:rPr>
                <w:rFonts w:hint="eastAsia" w:ascii="仿宋_GB2312" w:eastAsia="仿宋_GB2312"/>
                <w:kern w:val="0"/>
                <w:sz w:val="20"/>
                <w:szCs w:val="2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99</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sectPr>
          <w:footerReference r:id="rId8" w:type="default"/>
          <w:pgSz w:w="11907" w:h="16839"/>
          <w:pgMar w:top="1531" w:right="1474" w:bottom="1531" w:left="1587" w:header="0" w:footer="1588" w:gutter="0"/>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jc w:val="both"/>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汨罗江畔端午习俗传承研究中心</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pStyle w:val="4"/>
        <w:jc w:val="left"/>
        <w:rPr>
          <w:rFonts w:asciiTheme="minorEastAsia" w:hAnsiTheme="minorEastAsia" w:eastAsiaTheme="minorEastAsia"/>
          <w:kern w:val="0"/>
          <w:lang w:eastAsia="zh-CN"/>
        </w:rPr>
      </w:pPr>
    </w:p>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0"/>
          <w:sz w:val="40"/>
          <w:szCs w:val="40"/>
          <w:lang w:val="en-US" w:eastAsia="zh-CN"/>
        </w:rPr>
        <w:t>汨罗江畔端午习俗传承研究中心</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10"/>
        <w:numPr>
          <w:ilvl w:val="0"/>
          <w:numId w:val="0"/>
        </w:numPr>
        <w:spacing w:line="600" w:lineRule="exact"/>
        <w:jc w:val="both"/>
        <w:rPr>
          <w:rFonts w:hint="eastAsia" w:ascii="Times New Roman" w:hAnsi="Times New Roman" w:eastAsia="仿宋_GB2312"/>
          <w:kern w:val="0"/>
          <w:sz w:val="32"/>
          <w:szCs w:val="32"/>
          <w:lang w:val="en-US" w:eastAsia="zh-CN"/>
        </w:rPr>
      </w:pPr>
      <w:r>
        <w:rPr>
          <w:rFonts w:hint="eastAsia" w:ascii="方正黑体_GBK" w:hAnsi="仿宋" w:eastAsia="方正黑体_GBK" w:cs="仿宋"/>
          <w:snapToGrid w:val="0"/>
          <w:color w:val="000000"/>
          <w:sz w:val="32"/>
          <w:szCs w:val="32"/>
          <w:lang w:val="en-US" w:eastAsia="zh-CN" w:bidi="ar-SA"/>
        </w:rPr>
        <w:t xml:space="preserve">      </w:t>
      </w:r>
      <w:r>
        <w:rPr>
          <w:rFonts w:hint="eastAsia" w:ascii="Times New Roman" w:hAnsi="Times New Roman" w:eastAsia="仿宋_GB2312"/>
          <w:kern w:val="0"/>
          <w:sz w:val="32"/>
          <w:szCs w:val="32"/>
          <w:lang w:val="en-US" w:eastAsia="zh-CN"/>
        </w:rPr>
        <w:t xml:space="preserve"> 1、职能职责</w:t>
      </w:r>
    </w:p>
    <w:p>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汨罗江畔端午习俗传承研究中心隶属汨罗市文化旅游广电新闻出版局，全额编制事业单位。根据国家的有关法律法规和市委市政府的三定方案，负责传承民族文化，保护文化遗产。挖掘、收集、整理、编排汨罗江畔端午独特习俗艺术加工，呈现舞台，定期组织活动交流，举办旅游演艺活动。</w:t>
      </w:r>
    </w:p>
    <w:p>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2、机构设置</w:t>
      </w:r>
    </w:p>
    <w:p>
      <w:pPr>
        <w:pStyle w:val="10"/>
        <w:numPr>
          <w:ilvl w:val="0"/>
          <w:numId w:val="0"/>
        </w:numPr>
        <w:spacing w:line="600" w:lineRule="exact"/>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汨罗江畔端午习俗传承研究中心内设机构包括：团长室、办公室、财务室、党建室、排练厅。汨罗江畔端午习俗传承研究中心属全额编制的事业单位，隶属汨罗市文化旅游广电局二级单位。会计属独立会计核算单位。共有人数64人，其中：在职人员33人，停薪留职1人，临时工7人。退休人员23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10"/>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2022年度年初预算为359.66万元，支出决算为519.42万元，</w:t>
      </w:r>
      <w:r>
        <w:rPr>
          <w:rFonts w:hint="eastAsia" w:ascii="Arial" w:hAnsi="Arial" w:eastAsia="仿宋_GB2312" w:cs="Arial"/>
          <w:snapToGrid w:val="0"/>
          <w:color w:val="000000"/>
          <w:kern w:val="0"/>
          <w:sz w:val="32"/>
          <w:szCs w:val="32"/>
          <w:lang w:val="en-US" w:eastAsia="zh-CN" w:bidi="ar-SA"/>
        </w:rPr>
        <w:t>完成年初预算的1</w:t>
      </w:r>
      <w:r>
        <w:rPr>
          <w:rFonts w:hint="eastAsia" w:eastAsia="仿宋_GB2312" w:cs="Arial"/>
          <w:snapToGrid w:val="0"/>
          <w:color w:val="000000"/>
          <w:kern w:val="0"/>
          <w:sz w:val="32"/>
          <w:szCs w:val="32"/>
          <w:lang w:val="en-US" w:eastAsia="zh-CN" w:bidi="ar-SA"/>
        </w:rPr>
        <w:t>44</w:t>
      </w:r>
      <w:r>
        <w:rPr>
          <w:rFonts w:hint="eastAsia" w:ascii="Arial" w:hAnsi="Arial" w:eastAsia="仿宋_GB2312" w:cs="Arial"/>
          <w:snapToGrid w:val="0"/>
          <w:color w:val="000000"/>
          <w:kern w:val="0"/>
          <w:sz w:val="32"/>
          <w:szCs w:val="32"/>
          <w:lang w:val="en-US" w:eastAsia="zh-CN" w:bidi="ar-SA"/>
        </w:rPr>
        <w:t>%，</w:t>
      </w:r>
      <w:r>
        <w:rPr>
          <w:rFonts w:hint="eastAsia" w:ascii="Times New Roman" w:hAnsi="Times New Roman" w:eastAsia="仿宋_GB2312"/>
          <w:kern w:val="0"/>
          <w:sz w:val="32"/>
          <w:szCs w:val="32"/>
          <w:lang w:val="en-US" w:eastAsia="zh-CN"/>
        </w:rPr>
        <w:t>其中：基本支出367.33万元，占70.7%；项目支出152.42万元，占29.3%，</w:t>
      </w:r>
      <w:r>
        <w:rPr>
          <w:rFonts w:hint="eastAsia" w:ascii="Arial" w:hAnsi="Arial" w:eastAsia="仿宋_GB2312" w:cs="Arial"/>
          <w:snapToGrid w:val="0"/>
          <w:color w:val="000000"/>
          <w:kern w:val="0"/>
          <w:sz w:val="32"/>
          <w:szCs w:val="32"/>
          <w:lang w:val="en-US" w:eastAsia="zh-CN" w:bidi="ar-SA"/>
        </w:rPr>
        <w:t>决算数大于年初预算数的主要原因是：财政根据政策及实际工作需要在年中追加的部分经费。</w:t>
      </w:r>
    </w:p>
    <w:p>
      <w:pPr>
        <w:pStyle w:val="10"/>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pPr>
        <w:pStyle w:val="10"/>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年初预算为0万元，支出决算为152.42万元，其中新创小戏《明灯》制作专项资金44</w:t>
      </w:r>
      <w:r>
        <w:rPr>
          <w:rFonts w:hint="default" w:ascii="Times New Roman" w:hAnsi="Times New Roman" w:eastAsia="仿宋_GB2312"/>
          <w:kern w:val="0"/>
          <w:sz w:val="32"/>
          <w:szCs w:val="32"/>
          <w:lang w:eastAsia="zh-CN"/>
        </w:rPr>
        <w:t>万元</w:t>
      </w:r>
      <w:r>
        <w:rPr>
          <w:rFonts w:hint="eastAsia" w:ascii="Times New Roman" w:hAnsi="Times New Roman" w:eastAsia="仿宋_GB2312"/>
          <w:kern w:val="0"/>
          <w:sz w:val="32"/>
          <w:szCs w:val="32"/>
          <w:lang w:val="en-US" w:eastAsia="zh-CN"/>
        </w:rPr>
        <w:t>，占项目总支出的28.87%</w:t>
      </w:r>
      <w:r>
        <w:rPr>
          <w:rFonts w:hint="default"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省级专项</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lang w:val="en-US" w:eastAsia="zh-CN"/>
        </w:rPr>
        <w:t>贤淑女》《革命伴侣》</w:t>
      </w:r>
      <w:r>
        <w:rPr>
          <w:rFonts w:hint="default" w:ascii="Times New Roman" w:hAnsi="Times New Roman" w:eastAsia="仿宋_GB2312"/>
          <w:kern w:val="0"/>
          <w:sz w:val="32"/>
          <w:szCs w:val="32"/>
          <w:lang w:eastAsia="zh-CN"/>
        </w:rPr>
        <w:t>专项资金50万元</w:t>
      </w:r>
      <w:r>
        <w:rPr>
          <w:rFonts w:hint="eastAsia" w:ascii="Times New Roman" w:hAnsi="Times New Roman" w:eastAsia="仿宋_GB2312"/>
          <w:kern w:val="0"/>
          <w:sz w:val="32"/>
          <w:szCs w:val="32"/>
          <w:lang w:val="en-US" w:eastAsia="zh-CN"/>
        </w:rPr>
        <w:t>，占项目总支出的32.8%，《饭碗》</w:t>
      </w:r>
      <w:r>
        <w:rPr>
          <w:rFonts w:hint="default" w:ascii="Times New Roman" w:hAnsi="Times New Roman" w:eastAsia="仿宋_GB2312"/>
          <w:kern w:val="0"/>
          <w:sz w:val="32"/>
          <w:szCs w:val="32"/>
          <w:lang w:eastAsia="zh-CN"/>
        </w:rPr>
        <w:t>专项资金</w:t>
      </w:r>
      <w:r>
        <w:rPr>
          <w:rFonts w:hint="eastAsia" w:ascii="Times New Roman" w:hAnsi="Times New Roman" w:eastAsia="仿宋_GB2312"/>
          <w:kern w:val="0"/>
          <w:sz w:val="32"/>
          <w:szCs w:val="32"/>
          <w:lang w:val="en-US" w:eastAsia="zh-CN"/>
        </w:rPr>
        <w:t>12</w:t>
      </w:r>
      <w:r>
        <w:rPr>
          <w:rFonts w:hint="default" w:ascii="Times New Roman" w:hAnsi="Times New Roman" w:eastAsia="仿宋_GB2312"/>
          <w:kern w:val="0"/>
          <w:sz w:val="32"/>
          <w:szCs w:val="32"/>
          <w:lang w:eastAsia="zh-CN"/>
        </w:rPr>
        <w:t>万元</w:t>
      </w:r>
      <w:r>
        <w:rPr>
          <w:rFonts w:hint="eastAsia" w:ascii="Times New Roman" w:hAnsi="Times New Roman" w:eastAsia="仿宋_GB2312"/>
          <w:kern w:val="0"/>
          <w:sz w:val="32"/>
          <w:szCs w:val="32"/>
          <w:lang w:val="en-US" w:eastAsia="zh-CN"/>
        </w:rPr>
        <w:t>，占项目总支出的7.87%，《古树底下新风来》</w:t>
      </w:r>
      <w:r>
        <w:rPr>
          <w:rFonts w:hint="default" w:ascii="Times New Roman" w:hAnsi="Times New Roman" w:eastAsia="仿宋_GB2312"/>
          <w:kern w:val="0"/>
          <w:sz w:val="32"/>
          <w:szCs w:val="32"/>
          <w:lang w:eastAsia="zh-CN"/>
        </w:rPr>
        <w:t>专项资金</w:t>
      </w:r>
      <w:r>
        <w:rPr>
          <w:rFonts w:hint="eastAsia" w:ascii="Times New Roman" w:hAnsi="Times New Roman" w:eastAsia="仿宋_GB2312"/>
          <w:kern w:val="0"/>
          <w:sz w:val="32"/>
          <w:szCs w:val="32"/>
          <w:lang w:val="en-US" w:eastAsia="zh-CN"/>
        </w:rPr>
        <w:t>17</w:t>
      </w:r>
      <w:r>
        <w:rPr>
          <w:rFonts w:hint="default" w:ascii="Times New Roman" w:hAnsi="Times New Roman" w:eastAsia="仿宋_GB2312"/>
          <w:kern w:val="0"/>
          <w:sz w:val="32"/>
          <w:szCs w:val="32"/>
          <w:lang w:eastAsia="zh-CN"/>
        </w:rPr>
        <w:t>万元</w:t>
      </w:r>
      <w:r>
        <w:rPr>
          <w:rFonts w:hint="eastAsia" w:ascii="Times New Roman" w:hAnsi="Times New Roman" w:eastAsia="仿宋_GB2312"/>
          <w:kern w:val="0"/>
          <w:sz w:val="32"/>
          <w:szCs w:val="32"/>
          <w:lang w:val="en-US" w:eastAsia="zh-CN"/>
        </w:rPr>
        <w:t>，占项目总支出的11.15%，惠民送戏下乡</w:t>
      </w:r>
      <w:r>
        <w:rPr>
          <w:rFonts w:hint="default" w:ascii="Times New Roman" w:hAnsi="Times New Roman" w:eastAsia="仿宋_GB2312"/>
          <w:kern w:val="0"/>
          <w:sz w:val="32"/>
          <w:szCs w:val="32"/>
          <w:lang w:eastAsia="zh-CN"/>
        </w:rPr>
        <w:t>专项资金</w:t>
      </w:r>
      <w:r>
        <w:rPr>
          <w:rFonts w:hint="eastAsia" w:ascii="Times New Roman" w:hAnsi="Times New Roman" w:eastAsia="仿宋_GB2312"/>
          <w:kern w:val="0"/>
          <w:sz w:val="32"/>
          <w:szCs w:val="32"/>
          <w:lang w:val="en-US" w:eastAsia="zh-CN"/>
        </w:rPr>
        <w:t>29.42</w:t>
      </w:r>
      <w:r>
        <w:rPr>
          <w:rFonts w:hint="default" w:ascii="Times New Roman" w:hAnsi="Times New Roman" w:eastAsia="仿宋_GB2312"/>
          <w:kern w:val="0"/>
          <w:sz w:val="32"/>
          <w:szCs w:val="32"/>
          <w:lang w:eastAsia="zh-CN"/>
        </w:rPr>
        <w:t>万元</w:t>
      </w:r>
      <w:r>
        <w:rPr>
          <w:rFonts w:hint="eastAsia" w:ascii="Times New Roman" w:hAnsi="Times New Roman" w:eastAsia="仿宋_GB2312"/>
          <w:kern w:val="0"/>
          <w:sz w:val="32"/>
          <w:szCs w:val="32"/>
          <w:lang w:val="en-US" w:eastAsia="zh-CN"/>
        </w:rPr>
        <w:t>，占项目总支出的19.4%。决算数大于预算数的原因是中央及省级地方专项配套资金的下拨。</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11"/>
        <w:keepNext w:val="0"/>
        <w:keepLines w:val="0"/>
        <w:pageBreakBefore w:val="0"/>
        <w:widowControl w:val="0"/>
        <w:kinsoku/>
        <w:wordWrap/>
        <w:overflowPunct/>
        <w:topLinePunct w:val="0"/>
        <w:bidi w:val="0"/>
        <w:snapToGrid/>
        <w:spacing w:line="240" w:lineRule="auto"/>
        <w:ind w:firstLine="600" w:firstLineChars="200"/>
        <w:textAlignment w:val="auto"/>
        <w:rPr>
          <w:rFonts w:hint="eastAsia" w:ascii="方正黑体_GBK" w:eastAsia="方正黑体_GBK"/>
          <w:kern w:val="0"/>
          <w:sz w:val="32"/>
          <w:szCs w:val="32"/>
          <w:lang w:eastAsia="zh-CN"/>
        </w:rPr>
      </w:pPr>
      <w:r>
        <w:rPr>
          <w:rFonts w:hint="eastAsia" w:ascii="宋体" w:hAnsi="宋体" w:eastAsia="宋体" w:cs="宋体"/>
          <w:i w:val="0"/>
          <w:iCs/>
          <w:color w:val="000000" w:themeColor="text1"/>
          <w:kern w:val="0"/>
          <w:sz w:val="30"/>
          <w:szCs w:val="30"/>
          <w:lang w:val="en-US" w:eastAsia="zh-CN" w:bidi="ar-SA"/>
          <w14:textFill>
            <w14:solidFill>
              <w14:schemeClr w14:val="tx1"/>
            </w14:solidFill>
          </w14:textFill>
        </w:rPr>
        <w:t>2022年度我单位无政府性基金预算收支。</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kern w:val="0"/>
          <w:sz w:val="32"/>
          <w:szCs w:val="32"/>
          <w:lang w:val="en-US" w:eastAsia="zh-CN"/>
        </w:rPr>
        <w:t>2022年度我单位无国有资本经营预算收支。</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color w:val="000000"/>
          <w:kern w:val="0"/>
          <w:sz w:val="32"/>
          <w:szCs w:val="32"/>
          <w:lang w:val="en-US" w:eastAsia="zh-CN" w:bidi="ar-SA"/>
        </w:rPr>
        <w:t>2022年度本单位社会保险基金预算支出数为105.1万元，其中机关养老保险缴费支出预算为33.37万元，机关事业职业年金缴费支出预算为16.68万元，其他社会保障和就业缴费支出预算为2.09万元，事业单位医疗缴费支出预算为15.64万元；年末结转和结余0万元。</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pStyle w:val="10"/>
        <w:spacing w:line="600" w:lineRule="exact"/>
        <w:ind w:firstLine="643"/>
        <w:jc w:val="both"/>
        <w:rPr>
          <w:rFonts w:hint="eastAsia" w:ascii="仿宋" w:hAnsi="仿宋" w:eastAsia="仿宋" w:cs="仿宋"/>
          <w:color w:val="000000"/>
          <w:kern w:val="0"/>
          <w:sz w:val="32"/>
          <w:szCs w:val="32"/>
          <w:lang w:val="en-US" w:eastAsia="zh-CN" w:bidi="ar-SA"/>
        </w:rPr>
      </w:pPr>
      <w:r>
        <w:rPr>
          <w:rFonts w:hint="eastAsia" w:ascii="仿宋" w:hAnsi="仿宋" w:eastAsia="仿宋" w:cs="仿宋"/>
          <w:kern w:val="0"/>
          <w:sz w:val="32"/>
          <w:szCs w:val="32"/>
          <w:lang w:val="en-US" w:eastAsia="zh-CN"/>
        </w:rPr>
        <w:t>2022年，我单位</w:t>
      </w:r>
      <w:r>
        <w:rPr>
          <w:rFonts w:hint="eastAsia" w:ascii="仿宋" w:hAnsi="仿宋" w:eastAsia="仿宋" w:cs="仿宋"/>
          <w:kern w:val="0"/>
          <w:sz w:val="32"/>
          <w:szCs w:val="32"/>
          <w:lang w:eastAsia="zh-CN"/>
        </w:rPr>
        <w:t>“四本预算”支出的绩效目标完成情况良好，实现产出和取得效益基本均衡。我单位主要职责是</w:t>
      </w:r>
      <w:r>
        <w:rPr>
          <w:rFonts w:hint="eastAsia" w:ascii="Times New Roman" w:hAnsi="Times New Roman" w:eastAsia="仿宋_GB2312"/>
          <w:kern w:val="0"/>
          <w:sz w:val="32"/>
          <w:szCs w:val="32"/>
          <w:lang w:val="en-US" w:eastAsia="zh-CN"/>
        </w:rPr>
        <w:t>负责传承民族文化，保护文化遗产。挖掘、收集、整理、编排汨罗江畔端午独特习俗艺术加工，呈现舞台，定期组织活动交流，举办旅游演艺活动。</w:t>
      </w:r>
      <w:r>
        <w:rPr>
          <w:rFonts w:hint="eastAsia" w:ascii="仿宋" w:hAnsi="仿宋" w:eastAsia="仿宋" w:cs="仿宋"/>
          <w:kern w:val="0"/>
          <w:sz w:val="32"/>
          <w:szCs w:val="32"/>
          <w:lang w:eastAsia="zh-CN"/>
        </w:rPr>
        <w:t>等职能。在</w:t>
      </w:r>
      <w:r>
        <w:rPr>
          <w:rFonts w:hint="eastAsia" w:ascii="仿宋" w:hAnsi="仿宋" w:eastAsia="仿宋" w:cs="仿宋"/>
          <w:kern w:val="0"/>
          <w:sz w:val="32"/>
          <w:szCs w:val="32"/>
          <w:lang w:val="en-US" w:eastAsia="zh-CN"/>
        </w:rPr>
        <w:t>2022年，我单位根据财政下达的预算资金，严格落实省委、省政府关于事业单位厉行节约的有关要求，既有效保障单位运转，又坚决制止铺张浪费，切实规范公务消费行为，努力降低成本，压减一般性支出，保障重点支出，不断优化支出结构，圆满完成了全年任务，得到了市委、市政府充分肯定以及社会公众的普遍好评</w:t>
      </w:r>
      <w:r>
        <w:rPr>
          <w:rFonts w:hint="eastAsia" w:ascii="仿宋" w:hAnsi="仿宋" w:eastAsia="仿宋" w:cs="仿宋"/>
          <w:color w:val="000000"/>
          <w:kern w:val="0"/>
          <w:sz w:val="32"/>
          <w:szCs w:val="32"/>
          <w:lang w:val="en-US" w:eastAsia="zh-CN" w:bidi="ar-SA"/>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pStyle w:val="11"/>
        <w:keepNext w:val="0"/>
        <w:keepLines w:val="0"/>
        <w:pageBreakBefore w:val="0"/>
        <w:widowControl w:val="0"/>
        <w:kinsoku/>
        <w:wordWrap/>
        <w:overflowPunct/>
        <w:topLinePunct w:val="0"/>
        <w:bidi w:val="0"/>
        <w:snapToGrid/>
        <w:spacing w:line="6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我部门</w:t>
      </w:r>
      <w:r>
        <w:rPr>
          <w:rFonts w:hint="eastAsia" w:ascii="仿宋" w:hAnsi="仿宋" w:eastAsia="仿宋" w:cs="仿宋"/>
          <w:sz w:val="30"/>
          <w:szCs w:val="30"/>
        </w:rPr>
        <w:t>从预算和预算绩效管理</w:t>
      </w:r>
      <w:r>
        <w:rPr>
          <w:rFonts w:hint="eastAsia" w:ascii="仿宋" w:hAnsi="仿宋" w:eastAsia="仿宋" w:cs="仿宋"/>
          <w:sz w:val="30"/>
          <w:szCs w:val="30"/>
          <w:lang w:eastAsia="zh-CN"/>
        </w:rPr>
        <w:t>、</w:t>
      </w:r>
      <w:r>
        <w:rPr>
          <w:rFonts w:hint="eastAsia" w:ascii="仿宋" w:hAnsi="仿宋" w:eastAsia="仿宋" w:cs="仿宋"/>
          <w:sz w:val="30"/>
          <w:szCs w:val="30"/>
        </w:rPr>
        <w:t>部门履职效能</w:t>
      </w:r>
      <w:r>
        <w:rPr>
          <w:rFonts w:hint="eastAsia" w:ascii="仿宋" w:hAnsi="仿宋" w:eastAsia="仿宋" w:cs="仿宋"/>
          <w:sz w:val="30"/>
          <w:szCs w:val="30"/>
          <w:lang w:eastAsia="zh-CN"/>
        </w:rPr>
        <w:t>、</w:t>
      </w:r>
      <w:r>
        <w:rPr>
          <w:rFonts w:hint="eastAsia" w:ascii="仿宋" w:hAnsi="仿宋" w:eastAsia="仿宋" w:cs="仿宋"/>
          <w:sz w:val="30"/>
          <w:szCs w:val="30"/>
        </w:rPr>
        <w:t>资金分配、使用和管理</w:t>
      </w:r>
      <w:r>
        <w:rPr>
          <w:rFonts w:hint="eastAsia" w:ascii="仿宋" w:hAnsi="仿宋" w:eastAsia="仿宋" w:cs="仿宋"/>
          <w:sz w:val="30"/>
          <w:szCs w:val="30"/>
          <w:lang w:eastAsia="zh-CN"/>
        </w:rPr>
        <w:t>、</w:t>
      </w:r>
      <w:r>
        <w:rPr>
          <w:rFonts w:hint="eastAsia" w:ascii="仿宋" w:hAnsi="仿宋" w:eastAsia="仿宋" w:cs="仿宋"/>
          <w:sz w:val="30"/>
          <w:szCs w:val="30"/>
        </w:rPr>
        <w:t>资产和财务管理、政府采购等方面归纳存在的问题；反映各种预算支出执行偏离绩效目标的情况，并分析其原因。</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000000"/>
          <w:spacing w:val="0"/>
          <w:kern w:val="0"/>
          <w:position w:val="0"/>
          <w:sz w:val="30"/>
          <w:shd w:val="clear" w:fill="auto"/>
          <w:lang w:val="en-US" w:eastAsia="zh-CN"/>
        </w:rPr>
      </w:pPr>
      <w:r>
        <w:rPr>
          <w:rFonts w:hint="eastAsia" w:ascii="仿宋" w:hAnsi="仿宋" w:eastAsia="仿宋" w:cs="仿宋"/>
          <w:color w:val="000000"/>
          <w:spacing w:val="0"/>
          <w:kern w:val="0"/>
          <w:position w:val="0"/>
          <w:sz w:val="30"/>
          <w:shd w:val="clear" w:fill="auto"/>
        </w:rPr>
        <w:t>整体支出绩效</w:t>
      </w:r>
      <w:r>
        <w:rPr>
          <w:rFonts w:hint="eastAsia" w:ascii="仿宋" w:hAnsi="仿宋" w:eastAsia="仿宋" w:cs="仿宋"/>
          <w:color w:val="000000"/>
          <w:spacing w:val="0"/>
          <w:kern w:val="0"/>
          <w:position w:val="0"/>
          <w:sz w:val="30"/>
          <w:shd w:val="clear" w:fill="auto"/>
          <w:lang w:eastAsia="zh-CN"/>
        </w:rPr>
        <w:t>存在的问题及原因分析为：</w:t>
      </w:r>
      <w:r>
        <w:rPr>
          <w:rFonts w:hint="eastAsia" w:ascii="仿宋" w:hAnsi="仿宋" w:eastAsia="仿宋" w:cs="仿宋"/>
          <w:color w:val="000000"/>
          <w:spacing w:val="0"/>
          <w:kern w:val="0"/>
          <w:position w:val="0"/>
          <w:sz w:val="30"/>
          <w:shd w:val="clear" w:fill="auto"/>
          <w:lang w:val="en-US" w:eastAsia="zh-CN"/>
        </w:rPr>
        <w:t>行当的人才缺稀，无法独立完成新创剧目，只能高薪外请主创团队来协助我们完成新创剧目，从而加重了单位的资金负担，创演成本昂贵。每年的常规性演出活动（惠民送戏下乡）等政府政治性文艺演出活动，财政均没有纳入预算，而全年的创作任务随着市委、市政府和人民群众对艺术作品的要求标准越来越高，导致创作成本也不断提高，有限的资金在很大程度上制约了文艺作品的生产与文艺作品的演出质量。</w:t>
      </w:r>
    </w:p>
    <w:p>
      <w:pPr>
        <w:keepNext w:val="0"/>
        <w:keepLines w:val="0"/>
        <w:pageBreakBefore w:val="0"/>
        <w:widowControl w:val="0"/>
        <w:kinsoku/>
        <w:wordWrap/>
        <w:overflowPunct/>
        <w:topLinePunct w:val="0"/>
        <w:bidi w:val="0"/>
        <w:snapToGrid/>
        <w:spacing w:before="0" w:after="0" w:line="600" w:lineRule="exact"/>
        <w:ind w:left="0" w:right="0" w:firstLine="600"/>
        <w:jc w:val="left"/>
        <w:textAlignment w:val="auto"/>
        <w:rPr>
          <w:rFonts w:hint="eastAsia" w:ascii="仿宋" w:hAnsi="仿宋" w:eastAsia="仿宋" w:cs="仿宋"/>
          <w:color w:val="FF0000"/>
          <w:spacing w:val="0"/>
          <w:kern w:val="0"/>
          <w:position w:val="0"/>
          <w:sz w:val="30"/>
          <w:shd w:val="clear" w:fill="auto"/>
        </w:rPr>
      </w:pPr>
      <w:r>
        <w:rPr>
          <w:rFonts w:hint="eastAsia" w:ascii="仿宋" w:hAnsi="仿宋" w:eastAsia="仿宋" w:cs="仿宋"/>
          <w:color w:val="000000"/>
          <w:spacing w:val="0"/>
          <w:kern w:val="0"/>
          <w:position w:val="0"/>
          <w:sz w:val="30"/>
          <w:shd w:val="clear" w:fill="auto"/>
          <w:lang w:val="en-US" w:eastAsia="zh-CN"/>
        </w:rPr>
        <w:t>汨罗江畔端午习俗传承研究中心</w:t>
      </w:r>
      <w:r>
        <w:rPr>
          <w:rFonts w:hint="eastAsia" w:ascii="仿宋" w:hAnsi="仿宋" w:eastAsia="仿宋" w:cs="仿宋"/>
          <w:color w:val="000000"/>
          <w:spacing w:val="0"/>
          <w:kern w:val="0"/>
          <w:position w:val="0"/>
          <w:sz w:val="30"/>
          <w:shd w:val="clear" w:fill="auto"/>
        </w:rPr>
        <w:t>项目</w:t>
      </w:r>
      <w:r>
        <w:rPr>
          <w:rFonts w:hint="eastAsia" w:ascii="仿宋" w:hAnsi="仿宋" w:eastAsia="仿宋" w:cs="仿宋"/>
          <w:color w:val="000000"/>
          <w:spacing w:val="0"/>
          <w:kern w:val="0"/>
          <w:position w:val="0"/>
          <w:sz w:val="30"/>
          <w:shd w:val="clear" w:fill="auto"/>
          <w:lang w:eastAsia="zh-CN"/>
        </w:rPr>
        <w:t>支出绩效存在的问题及原因分析为：</w:t>
      </w:r>
      <w:r>
        <w:rPr>
          <w:rFonts w:hint="eastAsia" w:ascii="仿宋" w:hAnsi="仿宋" w:eastAsia="仿宋" w:cs="仿宋"/>
          <w:color w:val="000000"/>
          <w:spacing w:val="0"/>
          <w:kern w:val="0"/>
          <w:position w:val="0"/>
          <w:sz w:val="30"/>
          <w:shd w:val="clear" w:fill="auto"/>
          <w:lang w:val="en-US" w:eastAsia="zh-CN"/>
        </w:rPr>
        <w:t>行当的人才缺稀，无法独立完成新创剧目，只能高薪外请主创团队来协助我们完成新创剧目，从而加重了单位的资金负担，创演成本昂贵。</w:t>
      </w:r>
      <w:r>
        <w:rPr>
          <w:rFonts w:hint="eastAsia" w:ascii="仿宋" w:hAnsi="仿宋" w:eastAsia="仿宋" w:cs="仿宋"/>
          <w:color w:val="000000"/>
          <w:spacing w:val="0"/>
          <w:kern w:val="0"/>
          <w:position w:val="0"/>
          <w:sz w:val="30"/>
          <w:shd w:val="clear" w:fill="auto"/>
          <w:lang w:eastAsia="zh-CN"/>
        </w:rPr>
        <w:t>　</w:t>
      </w:r>
    </w:p>
    <w:p>
      <w:pPr>
        <w:numPr>
          <w:ilvl w:val="0"/>
          <w:numId w:val="4"/>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加强监管，做到监管机制环环相扣，不出现断层；单位预算是财政总预算的基础，它是党和国家方针、政策和社会发展战略在部门单位预算中的体现，是单位正常开展业务活动的重要经济保证。因此，为保证预算编制的质量，在编制预算中，本单位遵循下列原则：合法性原则、完整性原则、真实性原则、稳妥性原则、合作性原则、绩效性原则。</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建立健全财政绩效评价指标体系，加强工作人员的业务培训和财政绩效管理信息化建设，加大绩效评价结果的运用。</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方正黑体_GBK" w:eastAsia="方正黑体_GBK"/>
          <w:kern w:val="0"/>
          <w:sz w:val="32"/>
          <w:szCs w:val="32"/>
          <w:lang w:val="en-US" w:eastAsia="zh-CN"/>
        </w:rPr>
      </w:pPr>
      <w:r>
        <w:rPr>
          <w:rFonts w:hint="eastAsia" w:ascii="Times New Roman" w:hAnsi="Times New Roman" w:eastAsia="仿宋_GB2312" w:cs="仿宋_GB2312"/>
          <w:color w:val="000000"/>
          <w:sz w:val="32"/>
          <w:szCs w:val="32"/>
          <w:lang w:val="en-US" w:eastAsia="zh-CN"/>
        </w:rPr>
        <w:t>2、建议财政部门在严格资金支出进度要求的同时，充分考虑到我单位工作的实际情况，增加我中心项目年初本级财政预算经费。</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2022年度我单位努力做好财政预算收入、支出以及各项目的管理工作，将预算及时公开到相关的信息网络平台，并在执行过程中积极对执行情况进行监控，对预算的资金进行全方位的监督和管理，使每一笔资金都能起到最大的使用效益。结合我单位实际情况合理分配资金、提升资金的产出效果、节约成本与资源、提高部门的办事效率的目的。在部门预算整体支出绩效方面都按规定严格执行，合理安排支出，使财政资金发挥出最大的效益。</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本年度部门整体目标绩效完成情况良好。</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（一）产出指标</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1、数量指标达到以下目标：传统戏演出场次95场。</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2、质量指标达到以下目标：力保各项活动圆满完成100%。</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3、时效指标达到以下目标：2022年12月底前完成。</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（二）效益指标</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1、经济效益指标达到以下目标：通过各项活动增强文化品牌效应，带动本地旅游业的发展，带动文化市场经济的发展。</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2、社会效益指标达到以下目标：提供人民群众文化精神食粮，张扬社会主义主</w:t>
      </w:r>
      <w:bookmarkStart w:id="0" w:name="_GoBack"/>
      <w:bookmarkEnd w:id="0"/>
      <w:r>
        <w:rPr>
          <w:rFonts w:hint="eastAsia" w:ascii="Times New Roman" w:hAnsi="Times New Roman" w:eastAsia="仿宋_GB2312" w:cs="仿宋_GB2312"/>
          <w:color w:val="000000"/>
          <w:sz w:val="32"/>
          <w:szCs w:val="32"/>
          <w:lang w:val="en-US" w:eastAsia="zh-CN"/>
        </w:rPr>
        <w:t>流价值观，传播社会正能量 ，具有良好的思想性和教育意义。</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3、生态效益指标达到以下目标：通过让群众参与其中，满足了群众对文化生活的需求，提高了群众的文化素养。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4、可持续影响指标达到以下目标：通过艺术活动的展演提高市民的文化素养，持续带动了本地经济的发展，对文旅融合有很好的促进作用。</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（三）满意度指标</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服务对象满意度指标达到以下目标：经口头询问采访，活动展演、展示现场观众满意度大于98%。</w:t>
      </w:r>
    </w:p>
    <w:p>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（四）成本指标</w:t>
      </w:r>
    </w:p>
    <w:p>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经济成本指标达到以下目标：控制成本，严格按预算指标进行。</w:t>
      </w:r>
    </w:p>
    <w:p>
      <w:pPr>
        <w:spacing w:line="600" w:lineRule="exact"/>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 xml:space="preserve">       社会成本指标达到以下目标：对社会发展可能造成的负面影响无。</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生态环境成本指标：对自然生态环境造成的负面影响无。</w:t>
      </w:r>
    </w:p>
    <w:p>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无。</w:t>
      </w:r>
    </w:p>
    <w:p>
      <w:pPr>
        <w:spacing w:line="600" w:lineRule="exact"/>
        <w:ind w:firstLine="640" w:firstLineChars="200"/>
        <w:jc w:val="both"/>
        <w:rPr>
          <w:rFonts w:hint="eastAsia" w:eastAsia="仿宋_GB2312"/>
          <w:kern w:val="0"/>
          <w:sz w:val="32"/>
          <w:szCs w:val="32"/>
          <w:lang w:val="en-US" w:eastAsia="zh-CN"/>
        </w:rPr>
      </w:pPr>
    </w:p>
    <w:p>
      <w:pPr>
        <w:spacing w:line="600" w:lineRule="exact"/>
        <w:ind w:firstLine="640" w:firstLineChars="200"/>
        <w:jc w:val="both"/>
        <w:rPr>
          <w:rFonts w:hint="default" w:eastAsia="仿宋_GB2312"/>
          <w:kern w:val="0"/>
          <w:sz w:val="32"/>
          <w:szCs w:val="32"/>
          <w:lang w:val="en-US"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明灯》</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9"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明灯》是一部历史题材剧目小戏，由汨罗本土编剧周建国先生执笔，于2022年完成剧本创作，剧目已连排，此剧主题鲜明，人物个性分明，邀请了部分省剧作家和导演，召开了剧本研讨会，提出了系列的修改意见。</w:t>
      </w:r>
      <w:r>
        <w:rPr>
          <w:rFonts w:hint="eastAsia" w:eastAsia="仿宋_GB2312"/>
          <w:kern w:val="0"/>
          <w:sz w:val="32"/>
          <w:szCs w:val="32"/>
          <w:lang w:val="en-US" w:eastAsia="zh-CN"/>
        </w:rPr>
        <w:t>预计在</w:t>
      </w:r>
      <w:r>
        <w:rPr>
          <w:rFonts w:hint="eastAsia" w:eastAsia="仿宋_GB2312"/>
          <w:kern w:val="0"/>
          <w:sz w:val="32"/>
          <w:szCs w:val="32"/>
          <w:lang w:eastAsia="zh-CN"/>
        </w:rPr>
        <w:t>2023年聘请省级导演与专家继续完成修改，提升打磨后，参加岳阳市小戏比赛，并在景区及全市巡演，组织全市党员观看学习。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b/>
          <w:bCs/>
          <w:kern w:val="0"/>
          <w:sz w:val="32"/>
          <w:szCs w:val="32"/>
          <w:lang w:eastAsia="zh-CN"/>
        </w:rPr>
      </w:pPr>
      <w:r>
        <w:rPr>
          <w:rFonts w:hint="eastAsia" w:ascii="仿宋" w:hAnsi="仿宋" w:eastAsia="仿宋" w:cs="仿宋"/>
          <w:kern w:val="0"/>
          <w:sz w:val="32"/>
          <w:szCs w:val="32"/>
          <w:lang w:val="en-US" w:eastAsia="en-US"/>
        </w:rPr>
        <w:t>项目资金全部用于2022年《明灯》项目相关的支出，经费主要支出为2022年《明灯》编剧费、导演费；作曲费、音乐配器及录音制作、租赁费、化妆费、演出服装设计及制作费、舞美道具设计及制作费、劳务费、戏曲用品费、耗材费及其他公务用车运行维护费；骋用演出人员演出劳务费、舞台车、通勤车运行维护费等。截止2023年4月31日支出44万元，支出率100%。</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w:t>
      </w:r>
      <w:r>
        <w:rPr>
          <w:rFonts w:hint="eastAsia" w:ascii="Arial" w:hAnsi="Arial" w:eastAsia="仿宋_GB2312" w:cs="Arial"/>
          <w:snapToGrid w:val="0"/>
          <w:color w:val="000000"/>
          <w:kern w:val="0"/>
          <w:sz w:val="32"/>
          <w:szCs w:val="32"/>
          <w:lang w:val="en-US" w:eastAsia="zh-CN" w:bidi="ar-SA"/>
        </w:rPr>
        <w:t>上级</w:t>
      </w:r>
      <w:r>
        <w:rPr>
          <w:rFonts w:hint="eastAsia" w:ascii="Arial" w:hAnsi="Arial" w:eastAsia="仿宋_GB2312" w:cs="Arial"/>
          <w:snapToGrid w:val="0"/>
          <w:color w:val="000000"/>
          <w:kern w:val="0"/>
          <w:sz w:val="32"/>
          <w:szCs w:val="32"/>
          <w:lang w:val="en-US" w:eastAsia="en-US" w:bidi="ar-SA"/>
        </w:rPr>
        <w:t>下拨我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创排原创小戏《明灯》专项资金</w:t>
      </w:r>
      <w:r>
        <w:rPr>
          <w:rFonts w:hint="eastAsia" w:ascii="Arial" w:hAnsi="Arial" w:eastAsia="仿宋_GB2312" w:cs="Arial"/>
          <w:snapToGrid w:val="0"/>
          <w:color w:val="000000"/>
          <w:kern w:val="0"/>
          <w:sz w:val="32"/>
          <w:szCs w:val="32"/>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坚持以习近平新时代中国特色社会主义思想为指引，全面贯彻党的二十大精神，以创新、协调、绿色、开放、共享的理念，切实担负起新时代新的文化使命，始终锚定“十百千万”坐标定位，聚焦“一二三四”工作目标，深化推动现代公共文化服务体系建设，大力弘扬优秀传统文化。</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实际完成情况：持续精心创作，打磨提升，成立专门班子对剧本的深挖、精选、修改召开专题研讨会，对项目实施目标进行细化、量化，按要求完成了部、省、市布置的重点工作。</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left="0" w:leftChars="0" w:firstLine="640" w:firstLineChars="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rPr>
        <w:t>廉政</w:t>
      </w:r>
      <w:r>
        <w:rPr>
          <w:rFonts w:hint="eastAsia" w:ascii="仿宋" w:hAnsi="仿宋" w:eastAsia="仿宋" w:cs="仿宋"/>
          <w:sz w:val="32"/>
          <w:szCs w:val="32"/>
          <w:lang w:val="en-US" w:eastAsia="zh-CN"/>
        </w:rPr>
        <w:t>原创</w:t>
      </w:r>
      <w:r>
        <w:rPr>
          <w:rFonts w:hint="eastAsia" w:ascii="仿宋" w:hAnsi="仿宋" w:eastAsia="仿宋" w:cs="仿宋"/>
          <w:sz w:val="32"/>
          <w:szCs w:val="32"/>
        </w:rPr>
        <w:t>小戏</w:t>
      </w:r>
      <w:r>
        <w:rPr>
          <w:rFonts w:hint="eastAsia" w:ascii="仿宋" w:hAnsi="仿宋" w:eastAsia="仿宋" w:cs="仿宋"/>
          <w:sz w:val="32"/>
          <w:szCs w:val="32"/>
          <w:lang w:eastAsia="zh-CN"/>
        </w:rPr>
        <w:t>《</w:t>
      </w:r>
      <w:r>
        <w:rPr>
          <w:rFonts w:hint="eastAsia" w:ascii="仿宋" w:hAnsi="仿宋" w:eastAsia="仿宋" w:cs="仿宋"/>
          <w:sz w:val="32"/>
          <w:szCs w:val="32"/>
        </w:rPr>
        <w:t>明灯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结合惠民送戏下乡</w:t>
      </w:r>
      <w:r>
        <w:rPr>
          <w:rFonts w:hint="eastAsia" w:ascii="仿宋" w:hAnsi="仿宋" w:eastAsia="仿宋" w:cs="仿宋"/>
          <w:sz w:val="32"/>
          <w:szCs w:val="32"/>
        </w:rPr>
        <w:t>已成功演出</w:t>
      </w:r>
      <w:r>
        <w:rPr>
          <w:rFonts w:hint="eastAsia" w:ascii="仿宋" w:hAnsi="仿宋" w:eastAsia="仿宋" w:cs="仿宋"/>
          <w:sz w:val="32"/>
          <w:szCs w:val="32"/>
          <w:lang w:val="en-US" w:eastAsia="zh-CN"/>
        </w:rPr>
        <w:t>近40</w:t>
      </w:r>
      <w:r>
        <w:rPr>
          <w:rFonts w:hint="eastAsia" w:ascii="仿宋" w:hAnsi="仿宋" w:eastAsia="仿宋" w:cs="仿宋"/>
          <w:sz w:val="32"/>
          <w:szCs w:val="32"/>
        </w:rPr>
        <w:t>场，</w:t>
      </w:r>
      <w:r>
        <w:rPr>
          <w:rFonts w:hint="eastAsia" w:ascii="仿宋" w:hAnsi="仿宋" w:eastAsia="仿宋" w:cs="仿宋"/>
          <w:sz w:val="32"/>
          <w:szCs w:val="32"/>
          <w:lang w:eastAsia="zh-CN"/>
        </w:rPr>
        <w:t>岳阳市纪委、汨罗市委、纪委领导组织观看后，得到了领导的高度的评价和赞扬，并组织全市党员观看。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对照项目绩效目标申报表的内容，本年度我单位《明灯》项目目标绩效完成情况良好。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spacing w:line="600" w:lineRule="exact"/>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1、数量指标达到以下目标：联合惠民送戏下乡、普及廉政教育达近40场。</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2、质量指标达到以下目标：精心创作，打磨提升。对项目实施目标进行细化、量化，力保活动圆满完成100%。</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1、经济效益指标达到以下目标：按照经济发展规律持续推动文旅发展业。</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黑体" w:hAnsi="黑体" w:eastAsia="黑体" w:cs="黑体"/>
          <w:b w:val="0"/>
          <w:bCs w:val="0"/>
          <w:spacing w:val="-15"/>
          <w:sz w:val="31"/>
          <w:szCs w:val="31"/>
          <w:lang w:val="en-US" w:eastAsia="zh-CN"/>
        </w:rPr>
      </w:pPr>
      <w:r>
        <w:rPr>
          <w:rFonts w:hint="eastAsia" w:ascii="黑体" w:hAnsi="黑体" w:eastAsia="黑体" w:cs="黑体"/>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七、其他需要说明的问题</w:t>
      </w: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革命伴侣》《贤淑女》</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0"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b/>
          <w:bCs/>
          <w:kern w:val="0"/>
          <w:sz w:val="32"/>
          <w:szCs w:val="32"/>
          <w:lang w:eastAsia="zh-CN"/>
        </w:rPr>
      </w:pPr>
      <w:r>
        <w:rPr>
          <w:rFonts w:hint="eastAsia" w:ascii="仿宋" w:hAnsi="仿宋" w:eastAsia="仿宋" w:cs="仿宋"/>
          <w:kern w:val="0"/>
          <w:sz w:val="32"/>
          <w:szCs w:val="32"/>
          <w:lang w:val="en-US" w:eastAsia="en-US"/>
        </w:rPr>
        <w:t>项目资金全部用于2022年《</w:t>
      </w:r>
      <w:r>
        <w:rPr>
          <w:rFonts w:hint="eastAsia" w:ascii="仿宋" w:hAnsi="仿宋" w:eastAsia="仿宋" w:cs="仿宋"/>
          <w:kern w:val="0"/>
          <w:sz w:val="32"/>
          <w:szCs w:val="32"/>
          <w:lang w:val="en-US" w:eastAsia="zh-CN"/>
        </w:rPr>
        <w:t>革命伴侣</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《贤淑女》</w:t>
      </w:r>
      <w:r>
        <w:rPr>
          <w:rFonts w:hint="eastAsia" w:ascii="仿宋" w:hAnsi="仿宋" w:eastAsia="仿宋" w:cs="仿宋"/>
          <w:kern w:val="0"/>
          <w:sz w:val="32"/>
          <w:szCs w:val="32"/>
          <w:lang w:val="en-US" w:eastAsia="en-US"/>
        </w:rPr>
        <w:t>项目相关的支出，经费主要支出为2022年编剧费、导演费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作曲费、</w:t>
      </w:r>
      <w:r>
        <w:rPr>
          <w:rFonts w:hint="eastAsia" w:ascii="仿宋" w:hAnsi="仿宋" w:eastAsia="仿宋" w:cs="仿宋"/>
          <w:kern w:val="0"/>
          <w:sz w:val="32"/>
          <w:szCs w:val="32"/>
          <w:lang w:val="en-US" w:eastAsia="zh-CN"/>
        </w:rPr>
        <w:t>灯光音响</w:t>
      </w:r>
      <w:r>
        <w:rPr>
          <w:rFonts w:hint="eastAsia" w:ascii="仿宋" w:hAnsi="仿宋" w:eastAsia="仿宋" w:cs="仿宋"/>
          <w:kern w:val="0"/>
          <w:sz w:val="32"/>
          <w:szCs w:val="32"/>
          <w:lang w:val="en-US" w:eastAsia="en-US"/>
        </w:rPr>
        <w:t>租赁费、演出服装设计及制作费、舞美道具设计及制作费、劳务费、戏曲用品费、耗材费等</w:t>
      </w:r>
      <w:r>
        <w:rPr>
          <w:rFonts w:hint="eastAsia" w:ascii="仿宋" w:hAnsi="仿宋" w:eastAsia="仿宋" w:cs="仿宋"/>
          <w:kern w:val="0"/>
          <w:sz w:val="32"/>
          <w:szCs w:val="32"/>
          <w:lang w:val="en-US" w:eastAsia="zh-CN"/>
        </w:rPr>
        <w:t>费用共50万元</w:t>
      </w:r>
      <w:r>
        <w:rPr>
          <w:rFonts w:hint="eastAsia" w:ascii="仿宋" w:hAnsi="仿宋" w:eastAsia="仿宋" w:cs="仿宋"/>
          <w:kern w:val="0"/>
          <w:sz w:val="32"/>
          <w:szCs w:val="32"/>
          <w:lang w:val="en-US" w:eastAsia="en-US"/>
        </w:rPr>
        <w:t>，支出率100%。</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w:t>
      </w:r>
      <w:r>
        <w:rPr>
          <w:rFonts w:hint="eastAsia" w:ascii="Arial" w:hAnsi="Arial" w:eastAsia="仿宋_GB2312" w:cs="Arial"/>
          <w:snapToGrid w:val="0"/>
          <w:color w:val="000000"/>
          <w:kern w:val="0"/>
          <w:sz w:val="32"/>
          <w:szCs w:val="32"/>
          <w:lang w:val="en-US" w:eastAsia="zh-CN" w:bidi="ar-SA"/>
        </w:rPr>
        <w:t>省文旅厅</w:t>
      </w:r>
      <w:r>
        <w:rPr>
          <w:rFonts w:hint="eastAsia" w:ascii="Arial" w:hAnsi="Arial" w:eastAsia="仿宋_GB2312" w:cs="Arial"/>
          <w:snapToGrid w:val="0"/>
          <w:color w:val="000000"/>
          <w:kern w:val="0"/>
          <w:sz w:val="32"/>
          <w:szCs w:val="32"/>
          <w:lang w:val="en-US" w:eastAsia="en-US" w:bidi="ar-SA"/>
        </w:rPr>
        <w:t>下拨我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创排原创小戏《革命伴侣》及复排《贤淑女》专项资金</w:t>
      </w:r>
      <w:r>
        <w:rPr>
          <w:rFonts w:hint="eastAsia" w:ascii="Arial" w:hAnsi="Arial" w:eastAsia="仿宋_GB2312" w:cs="Arial"/>
          <w:snapToGrid w:val="0"/>
          <w:color w:val="000000"/>
          <w:kern w:val="0"/>
          <w:sz w:val="32"/>
          <w:szCs w:val="32"/>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创排原创小戏《革命伴侣》和复排《贤淑女》，演出集思想性、艺术性、观赏性为一体，表现形式新颖，具有一定的创新性。受益群众</w:t>
      </w:r>
      <w:r>
        <w:rPr>
          <w:rFonts w:hint="eastAsia" w:ascii="仿宋" w:hAnsi="仿宋" w:eastAsia="仿宋" w:cs="仿宋"/>
          <w:sz w:val="32"/>
          <w:szCs w:val="32"/>
          <w:lang w:eastAsia="zh-CN"/>
        </w:rPr>
        <w:t>观看后，得到了</w:t>
      </w:r>
      <w:r>
        <w:rPr>
          <w:rFonts w:hint="eastAsia" w:ascii="仿宋" w:hAnsi="仿宋" w:eastAsia="仿宋" w:cs="仿宋"/>
          <w:sz w:val="32"/>
          <w:szCs w:val="32"/>
          <w:lang w:val="en-US" w:eastAsia="zh-CN"/>
        </w:rPr>
        <w:t>受益群众的一致好评</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sz w:val="32"/>
          <w:szCs w:val="32"/>
          <w:lang w:val="en-US" w:eastAsia="zh-CN"/>
        </w:rPr>
        <w:t>原创小戏《革命伴侣》和复排《贤淑女》两个</w:t>
      </w:r>
      <w:r>
        <w:rPr>
          <w:rFonts w:hint="eastAsia" w:ascii="Times New Roman" w:hAnsi="Times New Roman" w:eastAsia="仿宋_GB2312" w:cs="仿宋_GB2312"/>
          <w:color w:val="000000"/>
          <w:sz w:val="32"/>
          <w:szCs w:val="32"/>
          <w:lang w:val="en-US" w:eastAsia="zh-CN"/>
        </w:rPr>
        <w:t>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spacing w:line="600" w:lineRule="exact"/>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1、数量指标达到以下目标：按时按量完成创排及复排2台剧目。</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w:t>
      </w:r>
      <w:r>
        <w:rPr>
          <w:rFonts w:hint="eastAsia" w:ascii="仿宋" w:hAnsi="仿宋" w:eastAsia="仿宋" w:cs="仿宋"/>
          <w:sz w:val="32"/>
          <w:szCs w:val="32"/>
          <w:lang w:val="en-US" w:eastAsia="zh-CN"/>
        </w:rPr>
        <w:t>演出节目集思想性、艺术性、观赏性为一体，表现形式新颖，具有一定的创新性</w:t>
      </w:r>
      <w:r>
        <w:rPr>
          <w:rFonts w:hint="eastAsia" w:ascii="Times New Roman" w:hAnsi="Times New Roman" w:eastAsia="仿宋_GB2312" w:cs="仿宋_GB2312"/>
          <w:color w:val="000000"/>
          <w:sz w:val="32"/>
          <w:szCs w:val="32"/>
          <w:lang w:val="en-US" w:eastAsia="zh-CN"/>
        </w:rPr>
        <w:t>，观众满意度高达95%以上。</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1、经济效益指标达到以下目标：按照经济发展规律持续推动剧院及市场经济发展。</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饭碗》</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1"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en-US"/>
        </w:rPr>
        <w:t>项目资金全部用于2022年《</w:t>
      </w:r>
      <w:r>
        <w:rPr>
          <w:rFonts w:hint="eastAsia" w:ascii="仿宋" w:hAnsi="仿宋" w:eastAsia="仿宋" w:cs="仿宋"/>
          <w:kern w:val="0"/>
          <w:sz w:val="32"/>
          <w:szCs w:val="32"/>
          <w:lang w:val="en-US" w:eastAsia="zh-CN"/>
        </w:rPr>
        <w:t>饭碗》</w:t>
      </w:r>
      <w:r>
        <w:rPr>
          <w:rFonts w:hint="eastAsia" w:ascii="仿宋" w:hAnsi="仿宋" w:eastAsia="仿宋" w:cs="仿宋"/>
          <w:kern w:val="0"/>
          <w:sz w:val="32"/>
          <w:szCs w:val="32"/>
          <w:lang w:val="en-US" w:eastAsia="en-US"/>
        </w:rPr>
        <w:t>项目相关的支出，经费主要支出为2022年编剧费、导演费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作曲费</w:t>
      </w:r>
      <w:r>
        <w:rPr>
          <w:rFonts w:hint="eastAsia" w:ascii="仿宋" w:hAnsi="仿宋" w:eastAsia="仿宋" w:cs="仿宋"/>
          <w:kern w:val="0"/>
          <w:sz w:val="32"/>
          <w:szCs w:val="32"/>
          <w:lang w:val="en-US" w:eastAsia="zh-CN"/>
        </w:rPr>
        <w:t>、录音费、</w:t>
      </w:r>
      <w:r>
        <w:rPr>
          <w:rFonts w:hint="eastAsia" w:ascii="仿宋" w:hAnsi="仿宋" w:eastAsia="仿宋" w:cs="仿宋"/>
          <w:kern w:val="0"/>
          <w:sz w:val="32"/>
          <w:szCs w:val="32"/>
          <w:lang w:val="en-US" w:eastAsia="en-US"/>
        </w:rPr>
        <w:t>劳务费、戏曲用品费、耗材费等</w:t>
      </w:r>
      <w:r>
        <w:rPr>
          <w:rFonts w:hint="eastAsia" w:ascii="仿宋" w:hAnsi="仿宋" w:eastAsia="仿宋" w:cs="仿宋"/>
          <w:kern w:val="0"/>
          <w:sz w:val="32"/>
          <w:szCs w:val="32"/>
          <w:lang w:val="en-US" w:eastAsia="zh-CN"/>
        </w:rPr>
        <w:t>费用共12万元</w:t>
      </w:r>
      <w:r>
        <w:rPr>
          <w:rFonts w:hint="eastAsia" w:ascii="仿宋" w:hAnsi="仿宋" w:eastAsia="仿宋" w:cs="仿宋"/>
          <w:kern w:val="0"/>
          <w:sz w:val="32"/>
          <w:szCs w:val="32"/>
          <w:lang w:val="en-US" w:eastAsia="en-US"/>
        </w:rPr>
        <w:t>，支出率100%。</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创排原创小戏《饭碗》专项资金</w:t>
      </w:r>
      <w:r>
        <w:rPr>
          <w:rFonts w:hint="eastAsia" w:ascii="Arial" w:hAnsi="Arial" w:eastAsia="仿宋_GB2312" w:cs="Arial"/>
          <w:snapToGrid w:val="0"/>
          <w:color w:val="000000"/>
          <w:kern w:val="0"/>
          <w:sz w:val="32"/>
          <w:szCs w:val="32"/>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创排原创小戏《饭碗》，演出集思想性、艺术性、观赏性为一体，表现形式新颖，具有一定的创新性。受益群众</w:t>
      </w:r>
      <w:r>
        <w:rPr>
          <w:rFonts w:hint="eastAsia" w:ascii="仿宋" w:hAnsi="仿宋" w:eastAsia="仿宋" w:cs="仿宋"/>
          <w:sz w:val="32"/>
          <w:szCs w:val="32"/>
          <w:lang w:eastAsia="zh-CN"/>
        </w:rPr>
        <w:t>观看后，得到了</w:t>
      </w:r>
      <w:r>
        <w:rPr>
          <w:rFonts w:hint="eastAsia" w:ascii="仿宋" w:hAnsi="仿宋" w:eastAsia="仿宋" w:cs="仿宋"/>
          <w:sz w:val="32"/>
          <w:szCs w:val="32"/>
          <w:lang w:val="en-US" w:eastAsia="zh-CN"/>
        </w:rPr>
        <w:t>受益群众的一致好评</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sz w:val="32"/>
          <w:szCs w:val="32"/>
          <w:lang w:val="en-US" w:eastAsia="zh-CN"/>
        </w:rPr>
        <w:t>原创小戏《饭碗》</w:t>
      </w:r>
      <w:r>
        <w:rPr>
          <w:rFonts w:hint="eastAsia" w:ascii="Times New Roman" w:hAnsi="Times New Roman" w:eastAsia="仿宋_GB2312" w:cs="仿宋_GB2312"/>
          <w:color w:val="000000"/>
          <w:sz w:val="32"/>
          <w:szCs w:val="32"/>
          <w:lang w:val="en-US" w:eastAsia="zh-CN"/>
        </w:rPr>
        <w:t>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spacing w:line="600" w:lineRule="exact"/>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1、数量指标达到以下目标：按时按量完成创排1台剧目。</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w:t>
      </w:r>
      <w:r>
        <w:rPr>
          <w:rFonts w:hint="eastAsia" w:ascii="仿宋" w:hAnsi="仿宋" w:eastAsia="仿宋" w:cs="仿宋"/>
          <w:sz w:val="32"/>
          <w:szCs w:val="32"/>
          <w:lang w:val="en-US" w:eastAsia="zh-CN"/>
        </w:rPr>
        <w:t>演出节目集思想性、艺术性、观赏性为一体，表现形式新颖，具有一定的创新性</w:t>
      </w:r>
      <w:r>
        <w:rPr>
          <w:rFonts w:hint="eastAsia" w:ascii="Times New Roman" w:hAnsi="Times New Roman" w:eastAsia="仿宋_GB2312" w:cs="仿宋_GB2312"/>
          <w:color w:val="000000"/>
          <w:sz w:val="32"/>
          <w:szCs w:val="32"/>
          <w:lang w:val="en-US" w:eastAsia="zh-CN"/>
        </w:rPr>
        <w:t>，观众满意度高达95%以上。</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1、经济效益指标达到以下目标：按照经济发展规律持续推动剧院及市场经济发展。</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ascii="仿宋" w:hAnsi="仿宋" w:eastAsia="仿宋" w:cs="仿宋"/>
          <w:b w:val="0"/>
          <w:bCs w:val="0"/>
          <w:spacing w:val="-15"/>
          <w:sz w:val="31"/>
          <w:szCs w:val="31"/>
          <w:lang w:val="en-US" w:eastAsia="zh-CN"/>
        </w:rPr>
        <w:sectPr>
          <w:footerReference r:id="rId12" w:type="default"/>
          <w:pgSz w:w="11900" w:h="16820"/>
          <w:pgMar w:top="1755" w:right="1227" w:bottom="1485" w:left="1011" w:header="0" w:footer="919" w:gutter="0"/>
          <w:cols w:space="720" w:num="1"/>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古树底下新风来》</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3"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en-US"/>
        </w:rPr>
        <w:t>项目资金全部用于2022年《</w:t>
      </w:r>
      <w:r>
        <w:rPr>
          <w:rFonts w:hint="eastAsia" w:ascii="仿宋" w:hAnsi="仿宋" w:eastAsia="仿宋" w:cs="仿宋"/>
          <w:kern w:val="0"/>
          <w:sz w:val="32"/>
          <w:szCs w:val="32"/>
          <w:lang w:val="en-US" w:eastAsia="zh-CN"/>
        </w:rPr>
        <w:t>古树底下新风来》</w:t>
      </w:r>
      <w:r>
        <w:rPr>
          <w:rFonts w:hint="eastAsia" w:ascii="仿宋" w:hAnsi="仿宋" w:eastAsia="仿宋" w:cs="仿宋"/>
          <w:kern w:val="0"/>
          <w:sz w:val="32"/>
          <w:szCs w:val="32"/>
          <w:lang w:val="en-US" w:eastAsia="en-US"/>
        </w:rPr>
        <w:t>项目相关的支出，经费主要支出为2022年编剧费、导演费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作曲费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劳务费、戏曲用品费、耗材费等</w:t>
      </w:r>
      <w:r>
        <w:rPr>
          <w:rFonts w:hint="eastAsia" w:ascii="仿宋" w:hAnsi="仿宋" w:eastAsia="仿宋" w:cs="仿宋"/>
          <w:kern w:val="0"/>
          <w:sz w:val="32"/>
          <w:szCs w:val="32"/>
          <w:lang w:val="en-US" w:eastAsia="zh-CN"/>
        </w:rPr>
        <w:t>费用共17万元</w:t>
      </w:r>
      <w:r>
        <w:rPr>
          <w:rFonts w:hint="eastAsia" w:ascii="仿宋" w:hAnsi="仿宋" w:eastAsia="仿宋" w:cs="仿宋"/>
          <w:kern w:val="0"/>
          <w:sz w:val="32"/>
          <w:szCs w:val="32"/>
          <w:lang w:val="en-US" w:eastAsia="en-US"/>
        </w:rPr>
        <w:t>，支出率100%。</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古树底下新风来》</w:t>
      </w:r>
      <w:r>
        <w:rPr>
          <w:rFonts w:hint="eastAsia" w:ascii="Arial" w:hAnsi="Arial" w:eastAsia="仿宋_GB2312" w:cs="Arial"/>
          <w:snapToGrid w:val="0"/>
          <w:color w:val="000000"/>
          <w:kern w:val="0"/>
          <w:sz w:val="32"/>
          <w:szCs w:val="32"/>
          <w:lang w:val="en-US" w:eastAsia="zh-CN" w:bidi="ar-SA"/>
        </w:rPr>
        <w:t>专项资金</w:t>
      </w:r>
      <w:r>
        <w:rPr>
          <w:rFonts w:hint="eastAsia" w:ascii="Arial" w:hAnsi="Arial" w:eastAsia="仿宋_GB2312" w:cs="Arial"/>
          <w:snapToGrid w:val="0"/>
          <w:color w:val="000000"/>
          <w:kern w:val="0"/>
          <w:sz w:val="32"/>
          <w:szCs w:val="32"/>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创排原创小戏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古树底下新风来》</w:t>
      </w:r>
      <w:r>
        <w:rPr>
          <w:rFonts w:hint="eastAsia" w:ascii="仿宋" w:hAnsi="仿宋" w:eastAsia="仿宋" w:cs="仿宋"/>
          <w:sz w:val="32"/>
          <w:szCs w:val="32"/>
          <w:lang w:val="en-US" w:eastAsia="zh-CN"/>
        </w:rPr>
        <w:t>，演出集思想性、艺术性、观赏性为一体，表现形式新颖，具有一定的创新性。受益群众</w:t>
      </w:r>
      <w:r>
        <w:rPr>
          <w:rFonts w:hint="eastAsia" w:ascii="仿宋" w:hAnsi="仿宋" w:eastAsia="仿宋" w:cs="仿宋"/>
          <w:sz w:val="32"/>
          <w:szCs w:val="32"/>
          <w:lang w:eastAsia="zh-CN"/>
        </w:rPr>
        <w:t>观看后，得到了</w:t>
      </w:r>
      <w:r>
        <w:rPr>
          <w:rFonts w:hint="eastAsia" w:ascii="仿宋" w:hAnsi="仿宋" w:eastAsia="仿宋" w:cs="仿宋"/>
          <w:sz w:val="32"/>
          <w:szCs w:val="32"/>
          <w:lang w:val="en-US" w:eastAsia="zh-CN"/>
        </w:rPr>
        <w:t>受益群众的一致好评</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sz w:val="32"/>
          <w:szCs w:val="32"/>
          <w:lang w:val="en-US" w:eastAsia="zh-CN"/>
        </w:rPr>
        <w:t>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古树底下新风来》</w:t>
      </w:r>
      <w:r>
        <w:rPr>
          <w:rFonts w:hint="eastAsia" w:ascii="Times New Roman" w:hAnsi="Times New Roman" w:eastAsia="仿宋_GB2312" w:cs="仿宋_GB2312"/>
          <w:color w:val="000000"/>
          <w:sz w:val="32"/>
          <w:szCs w:val="32"/>
          <w:lang w:val="en-US" w:eastAsia="zh-CN"/>
        </w:rPr>
        <w:t>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1、数量指标达到以下目标：按时按量完成创排1台剧目。</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w:t>
      </w:r>
      <w:r>
        <w:rPr>
          <w:rFonts w:hint="eastAsia" w:ascii="仿宋" w:hAnsi="仿宋" w:eastAsia="仿宋" w:cs="仿宋"/>
          <w:sz w:val="32"/>
          <w:szCs w:val="32"/>
          <w:lang w:val="en-US" w:eastAsia="zh-CN"/>
        </w:rPr>
        <w:t>演出节目集思想性、艺术性、观赏性为一体，表现形式新颖，具有一定的创新性</w:t>
      </w:r>
      <w:r>
        <w:rPr>
          <w:rFonts w:hint="eastAsia" w:ascii="Times New Roman" w:hAnsi="Times New Roman" w:eastAsia="仿宋_GB2312" w:cs="仿宋_GB2312"/>
          <w:color w:val="000000"/>
          <w:sz w:val="32"/>
          <w:szCs w:val="32"/>
          <w:lang w:val="en-US" w:eastAsia="zh-CN"/>
        </w:rPr>
        <w:t>，观众满意度高达95%以上。</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1、经济效益指标达到以下目标：按照经济发展规律持续推动剧院及市场经济发展。</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ascii="仿宋" w:hAnsi="仿宋" w:eastAsia="仿宋" w:cs="仿宋"/>
          <w:b w:val="0"/>
          <w:bCs w:val="0"/>
          <w:spacing w:val="-15"/>
          <w:sz w:val="31"/>
          <w:szCs w:val="31"/>
          <w:lang w:val="en-US" w:eastAsia="zh-CN"/>
        </w:rPr>
      </w:pPr>
      <w:r>
        <w:rPr>
          <w:rFonts w:ascii="黑体" w:hAnsi="黑体" w:eastAsia="黑体" w:cs="黑体"/>
          <w:b/>
          <w:bCs/>
          <w:spacing w:val="-15"/>
          <w:sz w:val="31"/>
          <w:szCs w:val="31"/>
        </w:rPr>
        <w:t>七、其他需要说明的问题</w:t>
      </w:r>
    </w:p>
    <w:p>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jc w:val="center"/>
        <w:rPr>
          <w:rFonts w:ascii="黑体" w:hAnsi="黑体" w:eastAsia="黑体" w:cs="黑体"/>
          <w:sz w:val="42"/>
          <w:szCs w:val="42"/>
        </w:rPr>
      </w:pPr>
      <w:r>
        <w:rPr>
          <w:rFonts w:hint="eastAsia" w:ascii="Times New Roman" w:hAnsi="Times New Roman" w:eastAsia="宋体" w:cs="Times New Roman"/>
          <w:spacing w:val="15"/>
          <w:position w:val="10"/>
          <w:sz w:val="42"/>
          <w:szCs w:val="42"/>
          <w:lang w:val="en-US" w:eastAsia="zh-CN"/>
        </w:rPr>
        <w:t xml:space="preserve">   </w:t>
      </w: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hint="eastAsia" w:ascii="黑体" w:hAnsi="黑体" w:eastAsia="黑体" w:cs="黑体"/>
          <w:position w:val="10"/>
          <w:sz w:val="42"/>
          <w:szCs w:val="42"/>
          <w:lang w:eastAsia="zh-CN"/>
        </w:rPr>
        <w:t>《</w:t>
      </w:r>
      <w:r>
        <w:rPr>
          <w:rFonts w:hint="eastAsia" w:ascii="黑体" w:hAnsi="黑体" w:eastAsia="黑体" w:cs="黑体"/>
          <w:position w:val="10"/>
          <w:sz w:val="42"/>
          <w:szCs w:val="42"/>
          <w:lang w:val="en-US" w:eastAsia="zh-CN"/>
        </w:rPr>
        <w:t>惠民送戏下乡》</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14"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项目支出概况。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val="en-US" w:eastAsia="zh-CN"/>
        </w:rPr>
      </w:pPr>
      <w:r>
        <w:rPr>
          <w:rFonts w:hint="eastAsia" w:eastAsia="仿宋_GB2312"/>
          <w:b/>
          <w:bCs/>
          <w:kern w:val="0"/>
          <w:sz w:val="32"/>
          <w:szCs w:val="32"/>
          <w:lang w:val="en-US" w:eastAsia="zh-CN"/>
        </w:rPr>
        <w:t>决策背景：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党的十八大以来，以习近平同志为总书记的党中央高度重视戏曲艺术的传承发展，中央深改办已将“研究制定扶持地方戏曲发展政策"列入2015年的重点改革任务。2015年7月11日，国务院办公厅专门印发了《关于支持戏曲传承发展的若干政策，(国办发(2015)52号)，为戏曲传承发展 提供重要保障。这是我国继1951年发布《国务院关于戏曲改革工作的指示》以来，时隔60多年之后再一次就戏曲工作作出的总体部署和政策规定。2015年7月29日，在北京京西宾馆召开了全国戏曲工作座谈会，引起全社会的广泛关注。制定出台了《湖南省2015年-2020年舞台艺术创作生产规划》，成立了湖南省花鼓戏艺术研究会，召开全省戏曲工作座谈会，启动实施了包括地方戏曲振兴、精品剧日。创新、艺术人才索质提升等七大行动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eastAsia="仿宋_GB2312"/>
          <w:b/>
          <w:bCs/>
          <w:kern w:val="0"/>
          <w:sz w:val="32"/>
          <w:szCs w:val="32"/>
          <w:lang w:eastAsia="zh-CN"/>
        </w:rPr>
      </w:pPr>
      <w:r>
        <w:rPr>
          <w:rFonts w:hint="eastAsia" w:eastAsia="仿宋_GB2312"/>
          <w:b/>
          <w:bCs/>
          <w:kern w:val="0"/>
          <w:sz w:val="32"/>
          <w:szCs w:val="32"/>
          <w:lang w:eastAsia="zh-CN"/>
        </w:rPr>
        <w:t>项目支出主要内容：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en-US"/>
        </w:rPr>
        <w:t>项目资金全部用于2022年《</w:t>
      </w:r>
      <w:r>
        <w:rPr>
          <w:rFonts w:hint="eastAsia" w:ascii="仿宋" w:hAnsi="仿宋" w:eastAsia="仿宋" w:cs="仿宋"/>
          <w:kern w:val="0"/>
          <w:sz w:val="32"/>
          <w:szCs w:val="32"/>
          <w:lang w:val="en-US" w:eastAsia="zh-CN"/>
        </w:rPr>
        <w:t>惠民送戏下乡》</w:t>
      </w:r>
      <w:r>
        <w:rPr>
          <w:rFonts w:hint="eastAsia" w:ascii="仿宋" w:hAnsi="仿宋" w:eastAsia="仿宋" w:cs="仿宋"/>
          <w:kern w:val="0"/>
          <w:sz w:val="32"/>
          <w:szCs w:val="32"/>
          <w:lang w:val="en-US" w:eastAsia="en-US"/>
        </w:rPr>
        <w:t>项目相关的支出，经费主要支出为2022年编剧费、导演费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作曲费</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val="en-US" w:eastAsia="en-US"/>
        </w:rPr>
        <w:t>劳务费、戏曲用品费、耗材费等</w:t>
      </w:r>
      <w:r>
        <w:rPr>
          <w:rFonts w:hint="eastAsia" w:ascii="仿宋" w:hAnsi="仿宋" w:eastAsia="仿宋" w:cs="仿宋"/>
          <w:kern w:val="0"/>
          <w:sz w:val="32"/>
          <w:szCs w:val="32"/>
          <w:lang w:val="en-US" w:eastAsia="zh-CN"/>
        </w:rPr>
        <w:t>费用共29.09万元</w:t>
      </w:r>
      <w:r>
        <w:rPr>
          <w:rFonts w:hint="eastAsia" w:ascii="仿宋" w:hAnsi="仿宋" w:eastAsia="仿宋" w:cs="仿宋"/>
          <w:kern w:val="0"/>
          <w:sz w:val="32"/>
          <w:szCs w:val="32"/>
          <w:lang w:val="en-US" w:eastAsia="en-US"/>
        </w:rPr>
        <w:t>，支出率100%。</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项目资金使用管理情况。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为了规范项目资金使用，提高资金效益，根据《中华人民共和国预算法》、《公共文化服务资金使用办法》等，制定</w:t>
      </w:r>
      <w:r>
        <w:rPr>
          <w:rFonts w:hint="eastAsia" w:ascii="Arial" w:hAnsi="Arial" w:eastAsia="仿宋_GB2312" w:cs="Arial"/>
          <w:snapToGrid w:val="0"/>
          <w:color w:val="000000"/>
          <w:kern w:val="0"/>
          <w:sz w:val="32"/>
          <w:szCs w:val="32"/>
          <w:lang w:val="en-US" w:eastAsia="zh-CN" w:bidi="ar-SA"/>
        </w:rPr>
        <w:t>项目资金管理</w:t>
      </w:r>
      <w:r>
        <w:rPr>
          <w:rFonts w:hint="eastAsia" w:ascii="Arial" w:hAnsi="Arial" w:eastAsia="仿宋_GB2312" w:cs="Arial"/>
          <w:snapToGrid w:val="0"/>
          <w:color w:val="000000"/>
          <w:kern w:val="0"/>
          <w:sz w:val="32"/>
          <w:szCs w:val="32"/>
          <w:lang w:val="en-US" w:eastAsia="en-US" w:bidi="ar-SA"/>
        </w:rPr>
        <w:t>办法。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本项目资金指我</w:t>
      </w:r>
      <w:r>
        <w:rPr>
          <w:rFonts w:hint="eastAsia" w:ascii="Arial" w:hAnsi="Arial" w:eastAsia="仿宋_GB2312" w:cs="Arial"/>
          <w:snapToGrid w:val="0"/>
          <w:color w:val="000000"/>
          <w:kern w:val="0"/>
          <w:sz w:val="32"/>
          <w:szCs w:val="32"/>
          <w:lang w:val="en-US" w:eastAsia="zh-CN" w:bidi="ar-SA"/>
        </w:rPr>
        <w:t>中心</w:t>
      </w:r>
      <w:r>
        <w:rPr>
          <w:rFonts w:hint="eastAsia" w:ascii="Arial" w:hAnsi="Arial" w:eastAsia="仿宋_GB2312" w:cs="Arial"/>
          <w:snapToGrid w:val="0"/>
          <w:color w:val="000000"/>
          <w:kern w:val="0"/>
          <w:sz w:val="32"/>
          <w:szCs w:val="32"/>
          <w:lang w:val="en-US" w:eastAsia="en-US" w:bidi="ar-SA"/>
        </w:rPr>
        <w:t>的用于</w:t>
      </w:r>
      <w:r>
        <w:rPr>
          <w:rFonts w:hint="eastAsia" w:ascii="Arial" w:hAnsi="Arial" w:eastAsia="仿宋_GB2312" w:cs="Arial"/>
          <w:snapToGrid w:val="0"/>
          <w:color w:val="000000"/>
          <w:kern w:val="0"/>
          <w:sz w:val="32"/>
          <w:szCs w:val="32"/>
          <w:lang w:val="en-US" w:eastAsia="zh-CN" w:bidi="ar-SA"/>
        </w:rPr>
        <w:t>创排原创小戏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惠民送戏下乡》</w:t>
      </w:r>
      <w:r>
        <w:rPr>
          <w:rFonts w:hint="eastAsia" w:ascii="Arial" w:hAnsi="Arial" w:eastAsia="仿宋_GB2312" w:cs="Arial"/>
          <w:snapToGrid w:val="0"/>
          <w:color w:val="000000"/>
          <w:kern w:val="0"/>
          <w:sz w:val="32"/>
          <w:szCs w:val="32"/>
          <w:lang w:val="en-US" w:eastAsia="zh-CN" w:bidi="ar-SA"/>
        </w:rPr>
        <w:t>专项资金</w:t>
      </w:r>
      <w:r>
        <w:rPr>
          <w:rFonts w:hint="eastAsia" w:ascii="Arial" w:hAnsi="Arial" w:eastAsia="仿宋_GB2312" w:cs="Arial"/>
          <w:snapToGrid w:val="0"/>
          <w:color w:val="000000"/>
          <w:kern w:val="0"/>
          <w:sz w:val="32"/>
          <w:szCs w:val="32"/>
          <w:lang w:val="en-US" w:eastAsia="en-US" w:bidi="ar-SA"/>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项目资金使用坚持“专款专用、程序合法、管理规范、注重绩效”的原则。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Arial" w:hAnsi="Arial" w:eastAsia="仿宋_GB2312" w:cs="Arial"/>
          <w:snapToGrid w:val="0"/>
          <w:color w:val="000000"/>
          <w:kern w:val="0"/>
          <w:sz w:val="32"/>
          <w:szCs w:val="32"/>
          <w:lang w:val="en-US" w:eastAsia="en-US" w:bidi="ar-SA"/>
        </w:rPr>
      </w:pPr>
      <w:r>
        <w:rPr>
          <w:rFonts w:hint="eastAsia" w:ascii="Arial" w:hAnsi="Arial" w:eastAsia="仿宋_GB2312" w:cs="Arial"/>
          <w:snapToGrid w:val="0"/>
          <w:color w:val="000000"/>
          <w:kern w:val="0"/>
          <w:sz w:val="32"/>
          <w:szCs w:val="32"/>
          <w:lang w:val="en-US" w:eastAsia="en-US" w:bidi="ar-SA"/>
        </w:rPr>
        <w:t>专项资金的管理和使用应当严格执行国家有关法律法规、财务规章制度和本办法的规定，并接受本级纪检、财政、审计和上级文化旅游</w:t>
      </w:r>
      <w:r>
        <w:rPr>
          <w:rFonts w:hint="eastAsia" w:ascii="Arial" w:hAnsi="Arial" w:eastAsia="仿宋_GB2312" w:cs="Arial"/>
          <w:snapToGrid w:val="0"/>
          <w:color w:val="000000"/>
          <w:kern w:val="0"/>
          <w:sz w:val="32"/>
          <w:szCs w:val="32"/>
          <w:lang w:val="en-US" w:eastAsia="zh-CN" w:bidi="ar-SA"/>
        </w:rPr>
        <w:t>广电</w:t>
      </w:r>
      <w:r>
        <w:rPr>
          <w:rFonts w:hint="eastAsia" w:ascii="Arial" w:hAnsi="Arial" w:eastAsia="仿宋_GB2312" w:cs="Arial"/>
          <w:snapToGrid w:val="0"/>
          <w:color w:val="000000"/>
          <w:kern w:val="0"/>
          <w:sz w:val="32"/>
          <w:szCs w:val="32"/>
          <w:lang w:val="en-US" w:eastAsia="en-US" w:bidi="ar-SA"/>
        </w:rPr>
        <w:t>主管部门的监督检查。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en-US"/>
        </w:rPr>
      </w:pPr>
      <w:r>
        <w:rPr>
          <w:rFonts w:hint="eastAsia" w:ascii="Arial" w:hAnsi="Arial" w:eastAsia="仿宋_GB2312" w:cs="Arial"/>
          <w:snapToGrid w:val="0"/>
          <w:color w:val="000000"/>
          <w:kern w:val="0"/>
          <w:sz w:val="32"/>
          <w:szCs w:val="32"/>
          <w:lang w:val="en-US" w:eastAsia="en-US" w:bidi="ar-SA"/>
        </w:rPr>
        <w:t>项目资金的使用必须纳入单位“三重一大”议事内容。相关讨论研究会议要邀请纪检组和局分管线领导参加集体审议。项目资金拨付由</w:t>
      </w:r>
      <w:r>
        <w:rPr>
          <w:rFonts w:hint="eastAsia" w:eastAsia="仿宋_GB2312" w:cs="Arial"/>
          <w:snapToGrid w:val="0"/>
          <w:color w:val="000000"/>
          <w:kern w:val="0"/>
          <w:sz w:val="32"/>
          <w:szCs w:val="32"/>
          <w:lang w:val="en-US" w:eastAsia="zh-CN" w:bidi="ar-SA"/>
        </w:rPr>
        <w:t>我中心</w:t>
      </w:r>
      <w:r>
        <w:rPr>
          <w:rFonts w:hint="eastAsia" w:ascii="Arial" w:hAnsi="Arial" w:eastAsia="仿宋_GB2312" w:cs="Arial"/>
          <w:snapToGrid w:val="0"/>
          <w:color w:val="000000"/>
          <w:kern w:val="0"/>
          <w:sz w:val="32"/>
          <w:szCs w:val="32"/>
          <w:lang w:val="en-US" w:eastAsia="en-US" w:bidi="ar-SA"/>
        </w:rPr>
        <w:t>会同财政局联合审批。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62" w:firstLineChars="200"/>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绩效总目标：为贯彻落实国务院办公厅《关于支持戏曲传承发展若干政策》的精神和省相关部分要求，进一步推动我市文化强市，擦亮汨罗文化品牌、持续推进公共文化服务体系建设、进一步打造汨罗花鼓戏振兴工程。</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实际完成情况：充分发挥湖南花鼓戏的独特魅力，紧紧围绕市委、市政府推进“文化强市”战略方针，擦亮“花鼓戏艺术节”文化名片，加快构建公共文化服务体系，活跃群众文化生活。</w:t>
      </w:r>
    </w:p>
    <w:p>
      <w:pPr>
        <w:spacing w:line="600" w:lineRule="exact"/>
        <w:ind w:firstLine="640" w:firstLineChars="200"/>
        <w:jc w:val="both"/>
        <w:rPr>
          <w:rFonts w:hint="eastAsia" w:ascii="Arial" w:hAnsi="Arial" w:eastAsia="仿宋_GB2312" w:cs="Arial"/>
          <w:snapToGrid w:val="0"/>
          <w:color w:val="000000"/>
          <w:kern w:val="0"/>
          <w:sz w:val="32"/>
          <w:szCs w:val="32"/>
          <w:lang w:val="en-US" w:eastAsia="zh-CN" w:bidi="ar-SA"/>
        </w:rPr>
      </w:pPr>
      <w:r>
        <w:rPr>
          <w:rFonts w:hint="eastAsia" w:ascii="Times New Roman" w:hAnsi="Times New Roman" w:eastAsia="仿宋_GB2312" w:cs="仿宋_GB2312"/>
          <w:color w:val="000000"/>
          <w:sz w:val="32"/>
          <w:szCs w:val="32"/>
          <w:lang w:val="en-US" w:eastAsia="zh-CN"/>
        </w:rPr>
        <w:t>2023年度我单位努力做好项目资金预算收入、支出以及管理工作，将预算及时公开到相关的信息网络平台，并在执行过程中积极对执行情况进行监控，对项目预算的资金进行全方位的监督和管理，使每一笔资金都能起到最大的使用效益。结合我单位实际情况合理分配资金、提升资金的产出效果、节约成本与资源、提高项目资金的使用效率的目的。在项目资金支出绩效方面都按规定严格执行，合理安排支出，使项目资金发挥出最大的效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0" w:leftChars="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二、</w:t>
      </w:r>
      <w:r>
        <w:rPr>
          <w:rFonts w:ascii="黑体" w:hAnsi="黑体" w:eastAsia="黑体" w:cs="黑体"/>
          <w:b/>
          <w:bCs/>
          <w:spacing w:val="-15"/>
          <w:sz w:val="31"/>
          <w:szCs w:val="31"/>
        </w:rPr>
        <w:t>绩效评价工作情况</w:t>
      </w:r>
    </w:p>
    <w:p>
      <w:pPr>
        <w:spacing w:line="600" w:lineRule="exact"/>
        <w:ind w:firstLine="640" w:firstLineChars="200"/>
        <w:jc w:val="both"/>
        <w:rPr>
          <w:rFonts w:ascii="黑体" w:hAnsi="黑体" w:eastAsia="黑体" w:cs="黑体"/>
          <w:b/>
          <w:bCs/>
          <w:spacing w:val="-15"/>
          <w:sz w:val="31"/>
          <w:szCs w:val="31"/>
        </w:rPr>
      </w:pPr>
      <w:r>
        <w:rPr>
          <w:rFonts w:hint="eastAsia" w:ascii="Times New Roman" w:hAnsi="Times New Roman" w:eastAsia="仿宋_GB2312" w:cs="仿宋_GB2312"/>
          <w:color w:val="000000"/>
          <w:sz w:val="32"/>
          <w:szCs w:val="32"/>
          <w:lang w:val="en-US" w:eastAsia="zh-CN"/>
        </w:rPr>
        <w:t>按照项目绩效目标相关信息，我单位组织相关人员，对项目资金投入情况、绩效目标完成情况、偏离绩效目标的原因和下一步改进措施进行了分析。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创排原创小戏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惠民送戏下乡》</w:t>
      </w:r>
      <w:r>
        <w:rPr>
          <w:rFonts w:hint="eastAsia" w:ascii="仿宋" w:hAnsi="仿宋" w:eastAsia="仿宋" w:cs="仿宋"/>
          <w:sz w:val="32"/>
          <w:szCs w:val="32"/>
          <w:lang w:val="en-US" w:eastAsia="zh-CN"/>
        </w:rPr>
        <w:t>，演出集思想性、艺术性、观赏性为一体，表现形式新颖，具有一定的创新性。受益群众</w:t>
      </w:r>
      <w:r>
        <w:rPr>
          <w:rFonts w:hint="eastAsia" w:ascii="仿宋" w:hAnsi="仿宋" w:eastAsia="仿宋" w:cs="仿宋"/>
          <w:sz w:val="32"/>
          <w:szCs w:val="32"/>
          <w:lang w:eastAsia="zh-CN"/>
        </w:rPr>
        <w:t>观看后，得到了</w:t>
      </w:r>
      <w:r>
        <w:rPr>
          <w:rFonts w:hint="eastAsia" w:ascii="仿宋" w:hAnsi="仿宋" w:eastAsia="仿宋" w:cs="仿宋"/>
          <w:sz w:val="32"/>
          <w:szCs w:val="32"/>
          <w:lang w:val="en-US" w:eastAsia="zh-CN"/>
        </w:rPr>
        <w:t>受益群众的一致好评</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ascii="仿宋" w:hAnsi="仿宋" w:eastAsia="仿宋" w:cs="仿宋"/>
          <w:sz w:val="32"/>
          <w:szCs w:val="32"/>
          <w:lang w:eastAsia="zh-CN"/>
        </w:rPr>
      </w:pPr>
      <w:r>
        <w:rPr>
          <w:rFonts w:hint="eastAsia" w:ascii="Times New Roman" w:hAnsi="Times New Roman" w:eastAsia="仿宋_GB2312" w:cs="仿宋_GB2312"/>
          <w:color w:val="000000"/>
          <w:sz w:val="32"/>
          <w:szCs w:val="32"/>
          <w:lang w:val="en-US" w:eastAsia="zh-CN"/>
        </w:rPr>
        <w:t>对照项目绩效目标申报表的内容，本年度我单位</w:t>
      </w:r>
      <w:r>
        <w:rPr>
          <w:rFonts w:hint="eastAsia" w:ascii="仿宋" w:hAnsi="仿宋" w:eastAsia="仿宋" w:cs="仿宋"/>
          <w:sz w:val="32"/>
          <w:szCs w:val="32"/>
          <w:lang w:val="en-US" w:eastAsia="zh-CN"/>
        </w:rPr>
        <w:t>原创小戏</w:t>
      </w:r>
      <w:r>
        <w:rPr>
          <w:rFonts w:hint="eastAsia" w:ascii="仿宋" w:hAnsi="仿宋" w:eastAsia="仿宋" w:cs="仿宋"/>
          <w:kern w:val="0"/>
          <w:sz w:val="32"/>
          <w:szCs w:val="32"/>
          <w:lang w:val="en-US" w:eastAsia="en-US"/>
        </w:rPr>
        <w:t>《</w:t>
      </w:r>
      <w:r>
        <w:rPr>
          <w:rFonts w:hint="eastAsia" w:ascii="仿宋" w:hAnsi="仿宋" w:eastAsia="仿宋" w:cs="仿宋"/>
          <w:kern w:val="0"/>
          <w:sz w:val="32"/>
          <w:szCs w:val="32"/>
          <w:lang w:val="en-US" w:eastAsia="zh-CN"/>
        </w:rPr>
        <w:t>古树底下新风来》</w:t>
      </w:r>
      <w:r>
        <w:rPr>
          <w:rFonts w:hint="eastAsia" w:ascii="Times New Roman" w:hAnsi="Times New Roman" w:eastAsia="仿宋_GB2312" w:cs="仿宋_GB2312"/>
          <w:color w:val="000000"/>
          <w:sz w:val="32"/>
          <w:szCs w:val="32"/>
          <w:lang w:val="en-US" w:eastAsia="zh-CN"/>
        </w:rPr>
        <w:t>项目目标绩效完成情况良好。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服务对象满意度指标达到以下目标：经口头询问采访，活动展演</w:t>
      </w:r>
    </w:p>
    <w:p>
      <w:pPr>
        <w:spacing w:line="600" w:lineRule="exact"/>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展示现场观众满意度大于95%。</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经济成本指标达到以下目标：控制成本，严格按预算指标进行。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spacing w:line="600" w:lineRule="exact"/>
        <w:ind w:firstLine="640" w:firstLineChars="200"/>
        <w:jc w:val="both"/>
        <w:rPr>
          <w:rFonts w:hint="default"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1、数量指标达到以下目标：按时按量完成创排1台剧目。</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2、质量指标达到以下目标：精心创作，打磨提升，</w:t>
      </w:r>
      <w:r>
        <w:rPr>
          <w:rFonts w:hint="eastAsia" w:ascii="仿宋" w:hAnsi="仿宋" w:eastAsia="仿宋" w:cs="仿宋"/>
          <w:sz w:val="32"/>
          <w:szCs w:val="32"/>
          <w:lang w:val="en-US" w:eastAsia="zh-CN"/>
        </w:rPr>
        <w:t>演出节目集思想性、艺术性、观赏性为一体，表现形式新颖，具有一定的创新性</w:t>
      </w:r>
      <w:r>
        <w:rPr>
          <w:rFonts w:hint="eastAsia" w:ascii="Times New Roman" w:hAnsi="Times New Roman" w:eastAsia="仿宋_GB2312" w:cs="仿宋_GB2312"/>
          <w:color w:val="000000"/>
          <w:sz w:val="32"/>
          <w:szCs w:val="32"/>
          <w:lang w:val="en-US" w:eastAsia="zh-CN"/>
        </w:rPr>
        <w:t>，观众满意度高达95%以上。</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3、时效指标达到以下目标：按上级文化主管部门规定进行2022年年底全面完成目标任务。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1、经济效益指标达到以下目标：按照经济发展规律持续推动剧院及市场经济发展。</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2、社会效益指标达到以下目标：提供人民群众精神食粮，提升人民群众文化素养。</w:t>
      </w:r>
    </w:p>
    <w:p>
      <w:pPr>
        <w:spacing w:line="600" w:lineRule="exact"/>
        <w:ind w:firstLine="640" w:firstLineChars="200"/>
        <w:jc w:val="both"/>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lang w:val="en-US" w:eastAsia="zh-CN"/>
        </w:rPr>
        <w:t>3、生态效益指标达到以下目标：通过让群众参与其中，满足了群众对文化生活的需求。</w:t>
      </w:r>
    </w:p>
    <w:p>
      <w:pPr>
        <w:spacing w:line="600" w:lineRule="exact"/>
        <w:ind w:firstLine="640" w:firstLineChars="200"/>
        <w:jc w:val="both"/>
        <w:rPr>
          <w:rFonts w:hint="eastAsia" w:eastAsia="仿宋_GB2312"/>
          <w:kern w:val="0"/>
          <w:sz w:val="32"/>
          <w:szCs w:val="32"/>
          <w:lang w:eastAsia="zh-CN"/>
        </w:rPr>
      </w:pPr>
      <w:r>
        <w:rPr>
          <w:rFonts w:hint="eastAsia" w:ascii="Times New Roman" w:hAnsi="Times New Roman" w:eastAsia="仿宋_GB2312" w:cs="仿宋_GB2312"/>
          <w:color w:val="000000"/>
          <w:sz w:val="32"/>
          <w:szCs w:val="32"/>
          <w:lang w:val="en-US" w:eastAsia="zh-CN"/>
        </w:rPr>
        <w:t>4、可持续影响指标达到以下目标：通过不定时开展艺术活动的展演提高市民的文化素养。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资金下达后，我单位严格按照《专项资金管理办法》，对专项资金的收支设专账记录，以保障单位实现绩效目标、提高预算执行效率、提升资金使用效益，并及时发现纠正绩效运行中存在的问题，对绩效监控中发现的绩效目标执行偏差和管理漏洞，及时采取有针对性的措施予以纠正，不断改进和加强预算绩效管理，确保绩效目标全面、如期完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r>
        <w:rPr>
          <w:rFonts w:hint="eastAsia" w:ascii="仿宋" w:hAnsi="仿宋" w:eastAsia="仿宋" w:cs="仿宋"/>
          <w:b w:val="0"/>
          <w:bCs w:val="0"/>
          <w:spacing w:val="-15"/>
          <w:sz w:val="31"/>
          <w:szCs w:val="31"/>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0" w:firstLineChars="200"/>
        <w:textAlignment w:val="baseline"/>
        <w:outlineLvl w:val="0"/>
        <w:rPr>
          <w:rFonts w:hint="eastAsia" w:ascii="仿宋" w:hAnsi="仿宋" w:eastAsia="仿宋" w:cs="仿宋"/>
          <w:b w:val="0"/>
          <w:bCs w:val="0"/>
          <w:spacing w:val="-15"/>
          <w:sz w:val="31"/>
          <w:szCs w:val="31"/>
          <w:lang w:val="en-US" w:eastAsia="zh-CN"/>
        </w:rPr>
      </w:pPr>
    </w:p>
    <w:sectPr>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4"/>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4"/>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4"/>
          <w:jc w:val="right"/>
          <w:rPr>
            <w:rFonts w:asciiTheme="minorEastAsia" w:hAnsiTheme="minorEastAsia" w:eastAsiaTheme="minorEastAsia"/>
            <w:kern w:val="0"/>
          </w:rPr>
        </w:pPr>
      </w:p>
    </w:sdtContent>
  </w:sdt>
  <w:p>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906AB"/>
    <w:multiLevelType w:val="singleLevel"/>
    <w:tmpl w:val="AFB906AB"/>
    <w:lvl w:ilvl="0" w:tentative="0">
      <w:start w:val="1"/>
      <w:numFmt w:val="chineseCounting"/>
      <w:suff w:val="nothing"/>
      <w:lvlText w:val="%1、"/>
      <w:lvlJc w:val="left"/>
      <w:rPr>
        <w:rFonts w:hint="eastAsia"/>
      </w:rPr>
    </w:lvl>
  </w:abstractNum>
  <w:abstractNum w:abstractNumId="1">
    <w:nsid w:val="CC3E6F69"/>
    <w:multiLevelType w:val="singleLevel"/>
    <w:tmpl w:val="CC3E6F69"/>
    <w:lvl w:ilvl="0" w:tentative="0">
      <w:start w:val="1"/>
      <w:numFmt w:val="chineseCounting"/>
      <w:lvlText w:val="(%1)"/>
      <w:lvlJc w:val="left"/>
      <w:pPr>
        <w:tabs>
          <w:tab w:val="left" w:pos="312"/>
        </w:tabs>
      </w:pPr>
      <w:rPr>
        <w:rFonts w:hint="eastAsia"/>
      </w:rPr>
    </w:lvl>
  </w:abstractNum>
  <w:abstractNum w:abstractNumId="2">
    <w:nsid w:val="FCC250CD"/>
    <w:multiLevelType w:val="singleLevel"/>
    <w:tmpl w:val="FCC250CD"/>
    <w:lvl w:ilvl="0" w:tentative="0">
      <w:start w:val="2"/>
      <w:numFmt w:val="chineseCounting"/>
      <w:suff w:val="nothing"/>
      <w:lvlText w:val="（%1）"/>
      <w:lvlJc w:val="left"/>
      <w:rPr>
        <w:rFonts w:hint="eastAsia"/>
      </w:rPr>
    </w:lvl>
  </w:abstractNum>
  <w:abstractNum w:abstractNumId="3">
    <w:nsid w:val="0802CAF7"/>
    <w:multiLevelType w:val="singleLevel"/>
    <w:tmpl w:val="0802CAF7"/>
    <w:lvl w:ilvl="0" w:tentative="0">
      <w:start w:val="1"/>
      <w:numFmt w:val="chineseCounting"/>
      <w:lvlText w:val="(%1)"/>
      <w:lvlJc w:val="left"/>
      <w:pPr>
        <w:tabs>
          <w:tab w:val="left" w:pos="312"/>
        </w:tabs>
      </w:pPr>
      <w:rPr>
        <w:rFonts w:hint="eastAsia"/>
      </w:rPr>
    </w:lvl>
  </w:abstractNum>
  <w:abstractNum w:abstractNumId="4">
    <w:nsid w:val="2F864D7B"/>
    <w:multiLevelType w:val="singleLevel"/>
    <w:tmpl w:val="2F864D7B"/>
    <w:lvl w:ilvl="0" w:tentative="0">
      <w:start w:val="1"/>
      <w:numFmt w:val="chineseCounting"/>
      <w:lvlText w:val="(%1)"/>
      <w:lvlJc w:val="left"/>
      <w:pPr>
        <w:tabs>
          <w:tab w:val="left" w:pos="312"/>
        </w:tabs>
      </w:pPr>
      <w:rPr>
        <w:rFonts w:hint="eastAsia"/>
      </w:rPr>
    </w:lvl>
  </w:abstractNum>
  <w:abstractNum w:abstractNumId="5">
    <w:nsid w:val="3000795C"/>
    <w:multiLevelType w:val="singleLevel"/>
    <w:tmpl w:val="3000795C"/>
    <w:lvl w:ilvl="0" w:tentative="0">
      <w:start w:val="8"/>
      <w:numFmt w:val="chineseCounting"/>
      <w:suff w:val="nothing"/>
      <w:lvlText w:val="%1、"/>
      <w:lvlJc w:val="left"/>
      <w:rPr>
        <w:rFonts w:hint="eastAsia"/>
      </w:rPr>
    </w:lvl>
  </w:abstractNum>
  <w:abstractNum w:abstractNumId="6">
    <w:nsid w:val="5578F0D0"/>
    <w:multiLevelType w:val="singleLevel"/>
    <w:tmpl w:val="5578F0D0"/>
    <w:lvl w:ilvl="0" w:tentative="0">
      <w:start w:val="4"/>
      <w:numFmt w:val="chineseCounting"/>
      <w:suff w:val="nothing"/>
      <w:lvlText w:val="%1、"/>
      <w:lvlJc w:val="left"/>
      <w:rPr>
        <w:rFonts w:hint="eastAsia"/>
      </w:rPr>
    </w:lvl>
  </w:abstractNum>
  <w:abstractNum w:abstractNumId="7">
    <w:nsid w:val="753055CF"/>
    <w:multiLevelType w:val="singleLevel"/>
    <w:tmpl w:val="753055CF"/>
    <w:lvl w:ilvl="0" w:tentative="0">
      <w:start w:val="1"/>
      <w:numFmt w:val="chineseCounting"/>
      <w:lvlText w:val="(%1)"/>
      <w:lvlJc w:val="left"/>
      <w:pPr>
        <w:tabs>
          <w:tab w:val="left" w:pos="312"/>
        </w:tabs>
      </w:pPr>
      <w:rPr>
        <w:rFonts w:hint="eastAsia"/>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llMGEyYmM2NWFhMjJlODQzNzdlN2QyZDVmYTE4NTQifQ=="/>
    <w:docVar w:name="KSO_WPS_MARK_KEY" w:val="6204aeb2-7f3d-4cd1-b83c-3901318152de"/>
  </w:docVars>
  <w:rsids>
    <w:rsidRoot w:val="00000000"/>
    <w:rsid w:val="00912544"/>
    <w:rsid w:val="01AF3811"/>
    <w:rsid w:val="03795BF7"/>
    <w:rsid w:val="07260519"/>
    <w:rsid w:val="07C763C4"/>
    <w:rsid w:val="086E756B"/>
    <w:rsid w:val="0ACF37E5"/>
    <w:rsid w:val="0B400BC6"/>
    <w:rsid w:val="0CEF5748"/>
    <w:rsid w:val="0E68228D"/>
    <w:rsid w:val="0F234303"/>
    <w:rsid w:val="15276E52"/>
    <w:rsid w:val="19D32FBC"/>
    <w:rsid w:val="1E6A4395"/>
    <w:rsid w:val="25557A3D"/>
    <w:rsid w:val="26EA5ED7"/>
    <w:rsid w:val="27A93B82"/>
    <w:rsid w:val="2AE00186"/>
    <w:rsid w:val="2FCD5A80"/>
    <w:rsid w:val="308216BE"/>
    <w:rsid w:val="34FE1149"/>
    <w:rsid w:val="3A550786"/>
    <w:rsid w:val="3B7A130F"/>
    <w:rsid w:val="4DD44E97"/>
    <w:rsid w:val="4F5C26D8"/>
    <w:rsid w:val="4F8B6063"/>
    <w:rsid w:val="52FA3F96"/>
    <w:rsid w:val="55850F17"/>
    <w:rsid w:val="57AE6D93"/>
    <w:rsid w:val="587F00BF"/>
    <w:rsid w:val="5FB623A7"/>
    <w:rsid w:val="665E43BC"/>
    <w:rsid w:val="67CA477D"/>
    <w:rsid w:val="68D54234"/>
    <w:rsid w:val="6E3851B0"/>
    <w:rsid w:val="721675B7"/>
    <w:rsid w:val="74DE197C"/>
    <w:rsid w:val="75D84733"/>
    <w:rsid w:val="76AF62A5"/>
    <w:rsid w:val="7A4A1A8A"/>
    <w:rsid w:val="7D414B9F"/>
    <w:rsid w:val="7ED67756"/>
    <w:rsid w:val="7FFA4E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toc 5"/>
    <w:basedOn w:val="1"/>
    <w:next w:val="1"/>
    <w:qFormat/>
    <w:uiPriority w:val="0"/>
    <w:pPr>
      <w:ind w:left="1680" w:leftChars="800"/>
    </w:pPr>
    <w:rPr>
      <w:rFonts w:ascii="Times New Roman" w:hAnsi="Times New Roman"/>
    </w:rPr>
  </w:style>
  <w:style w:type="paragraph" w:styleId="4">
    <w:name w:val="footer"/>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Arial" w:hAnsi="Arial" w:eastAsia="Arial" w:cs="Arial"/>
      <w:sz w:val="21"/>
      <w:szCs w:val="21"/>
      <w:lang w:val="en-US" w:eastAsia="en-US" w:bidi="ar-SA"/>
    </w:rPr>
  </w:style>
  <w:style w:type="paragraph" w:styleId="10">
    <w:name w:val="List Paragraph"/>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17868</Words>
  <Characters>18854</Characters>
  <TotalTime>22</TotalTime>
  <ScaleCrop>false</ScaleCrop>
  <LinksUpToDate>false</LinksUpToDate>
  <CharactersWithSpaces>19329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WPS_1656574772</cp:lastModifiedBy>
  <cp:lastPrinted>2024-07-03T07:19:00Z</cp:lastPrinted>
  <dcterms:modified xsi:type="dcterms:W3CDTF">2024-07-09T07:39:29Z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2052-11.1.0.14309</vt:lpwstr>
  </property>
  <property fmtid="{D5CDD505-2E9C-101B-9397-08002B2CF9AE}" pid="6" name="ICV">
    <vt:lpwstr>731630FBC93447D6A2321ABED272E776_13</vt:lpwstr>
  </property>
</Properties>
</file>