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18.5</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kern w:val="0"/>
                <w:lang w:val="en-US" w:eastAsia="zh-CN"/>
              </w:rPr>
              <w:t>严格执行预算管理，控制行政成本，建立监督与考核制度。</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2022.6.27</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孟方明</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汨罗市道路运输服务中心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751.54</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752.67</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752.67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任务1：完成道路运输行业法律法规宣传和普法工作。协助道路运输安全生产相关服务工作。配合相关部门做好道路运输服务价格和相关工作。</w:t>
            </w:r>
          </w:p>
          <w:p>
            <w:pPr>
              <w:spacing w:line="240" w:lineRule="auto"/>
              <w:ind w:firstLine="420"/>
              <w:jc w:val="left"/>
              <w:rPr>
                <w:rFonts w:hint="eastAsia" w:ascii="仿宋_GB2312" w:eastAsia="仿宋_GB2312"/>
                <w:kern w:val="0"/>
                <w:lang w:eastAsia="zh-CN"/>
              </w:rPr>
            </w:pPr>
            <w:r>
              <w:rPr>
                <w:rFonts w:hint="eastAsia" w:ascii="仿宋_GB2312" w:eastAsia="仿宋_GB2312"/>
                <w:kern w:val="0"/>
              </w:rPr>
              <w:t>任务2：完成全市道路旅客（公共客运）、货物运输、客货站场、机动车维修市场、机动车驾驶员培训市场运行监测、统计分析、政策评估工作，协助质量信誉考核、信用管理。参与协调春运及重大节假日旅客运输工作。协助客货运输企业营运车辆节能减排相关工作</w:t>
            </w:r>
            <w:r>
              <w:rPr>
                <w:rFonts w:hint="eastAsia" w:ascii="仿宋_GB2312" w:eastAsia="仿宋_GB2312"/>
                <w:kern w:val="0"/>
                <w:lang w:eastAsia="zh-CN"/>
              </w:rPr>
              <w:t>。</w:t>
            </w:r>
          </w:p>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任务3：完成全市道路运输行业统计和数据信息的收集、整理、汇总、分析、交流工作；负责道路运输行业信息化建设；负责市场运行监测、公路运输量抽样调查、营运车辆燃油消耗量调查和统计；负责开展农村班线客运（农村公交）、城市公交、巡游出租车燃油税补贴数据收集、汇总、核对、上报工作。</w:t>
            </w:r>
          </w:p>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任务4：完成全市道路营运车辆年度审验的车辆技术管理及服务工作；负责全市道路客货运输企业及经营者质量信誉考核、从业人员诚信考核工作。协助上级交通主管部门对区域内的驾驶员从业资格证诚信考核及继续教育培训工作；负责全市道路客货运输市场的节能减排工作；负责职责范围内的档案管理工作。</w:t>
            </w:r>
          </w:p>
          <w:p>
            <w:pPr>
              <w:spacing w:line="240" w:lineRule="auto"/>
              <w:ind w:firstLine="420"/>
              <w:jc w:val="left"/>
              <w:rPr>
                <w:rFonts w:hint="eastAsia" w:ascii="仿宋_GB2312" w:eastAsia="仿宋_GB2312"/>
                <w:kern w:val="0"/>
                <w:lang w:eastAsia="zh-CN"/>
              </w:rPr>
            </w:pPr>
            <w:r>
              <w:rPr>
                <w:rFonts w:hint="eastAsia" w:ascii="仿宋_GB2312" w:eastAsia="仿宋_GB2312"/>
                <w:kern w:val="0"/>
                <w:lang w:eastAsia="zh-CN"/>
              </w:rPr>
              <w:t>任务5：完成上级下达的疫情防控工作等各项任务。</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1、安全法规股协同道路运输事务股对全市“两客一危”等道路运输企业开展安全日常巡查40余次；张贴安全宣传标语横幅360余条；出动安全日常巡查车辆75台/次;安全日常巡查人员410余人/次；共查处安全隐患问题10起，并下达责令整改。当前相关整改已全部完成，确保了相关车辆的运营及市民群众的出行安全。2、完成上级要求及上报的各类数据统计月报、年报，并按要求装订成册归档，受到了上级部门的好评。完成全市农客、城市公交车新能源车、城乡客运新能源车、出租车的油补数据信息录入、复核、上报、资料成册归档工作。/3、审验事务股，办理营运货车年审612台次、新旧车辆转入户342台次、转出车辆档案124台；办理营运客车年审121台次、等级评定140台次；完成从业人员年度诚信考核938人次。完成管理平台数据录入和监控维护工作；完成了对13台农客车辆、91台城市公交新能源车、80台城乡客运新能源车、161台出租车的2021年客运燃油补贴信息采集、录入、复核、上报工作。完成对出租车公司1家、城市公交1家、城乡巴士各1家、危险货物运输企业2家、渣土公司7家、驾校6家、维修企业18家的质量信誉考核工作；监督驾校从业人员资质考试12场；道路运输从业资格证申领90余人次。监督驾校从业人员资质考试12场。4、“疫情不退，我们坚决不退”。年初，国内外疫情形势严峻，我们认真落实好市委、市政府、局党组的各项防控措施，全力以赴做好疫情防控工作。我们联合公安、卫计、相关乡镇在火车站进出站口，对火车站返汨旅客、高风险地区来汨旅客，做到逐一排查、返汨旅客六个百分之百检测并做好落地全员核酸检测。今年来，我们共查验火车站返汨旅客120000余人/次；查验红码人员3人；查验黄码人员15人。2022年10月，面对我市突发的新冠疫情，根据市委市政府、市交通运输局统一部署调度，中心迅速组织7名同志参与到南江社区全员核酸采集点工作，负责南江社区核酸采集点的采集样本转运、现场秩序维护及隔离人员的转运工作。待我市防控形势平稳后，中心组织人员加强对单位大院的疫情防控工作，并进行逐户排查，深入住户摸清情况，为单位家属区筑起一道抗击疫情的坚固防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rPr>
              <w:t>1、完成从业人员年度诚信考核；</w:t>
            </w:r>
          </w:p>
          <w:p>
            <w:pPr>
              <w:spacing w:line="240" w:lineRule="auto"/>
              <w:jc w:val="both"/>
              <w:rPr>
                <w:rFonts w:hint="eastAsia" w:ascii="仿宋_GB2312" w:eastAsia="仿宋_GB2312"/>
                <w:kern w:val="0"/>
              </w:rPr>
            </w:pPr>
            <w:r>
              <w:rPr>
                <w:rFonts w:hint="eastAsia" w:ascii="仿宋_GB2312" w:eastAsia="仿宋_GB2312"/>
                <w:kern w:val="0"/>
              </w:rPr>
              <w:t>2、完成营运客货车年审；</w:t>
            </w:r>
          </w:p>
          <w:p>
            <w:pPr>
              <w:spacing w:line="240" w:lineRule="auto"/>
              <w:jc w:val="both"/>
              <w:rPr>
                <w:rFonts w:ascii="仿宋_GB2312" w:eastAsia="仿宋_GB2312"/>
                <w:kern w:val="0"/>
              </w:rPr>
            </w:pPr>
            <w:r>
              <w:rPr>
                <w:rFonts w:hint="eastAsia" w:ascii="仿宋_GB2312" w:eastAsia="仿宋_GB2312"/>
                <w:kern w:val="0"/>
              </w:rPr>
              <w:t>3、完成运输、维修企业服务质量信誉考核工作</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1000人</w:t>
            </w:r>
          </w:p>
          <w:p>
            <w:pPr>
              <w:spacing w:line="240" w:lineRule="auto"/>
              <w:ind w:firstLine="420"/>
              <w:jc w:val="center"/>
              <w:rPr>
                <w:rFonts w:hint="eastAsia" w:ascii="仿宋_GB2312" w:eastAsia="仿宋_GB2312"/>
                <w:kern w:val="0"/>
              </w:rPr>
            </w:pPr>
            <w:r>
              <w:rPr>
                <w:rFonts w:hint="eastAsia" w:ascii="仿宋_GB2312" w:eastAsia="仿宋_GB2312"/>
                <w:kern w:val="0"/>
              </w:rPr>
              <w:t>733台</w:t>
            </w:r>
          </w:p>
          <w:p>
            <w:pPr>
              <w:spacing w:line="240" w:lineRule="auto"/>
              <w:ind w:firstLine="420"/>
              <w:jc w:val="center"/>
              <w:rPr>
                <w:rFonts w:ascii="仿宋_GB2312" w:eastAsia="仿宋_GB2312"/>
                <w:kern w:val="0"/>
              </w:rPr>
            </w:pPr>
            <w:r>
              <w:rPr>
                <w:rFonts w:hint="eastAsia" w:ascii="仿宋_GB2312" w:eastAsia="仿宋_GB2312"/>
                <w:kern w:val="0"/>
              </w:rPr>
              <w:t>36家</w:t>
            </w:r>
          </w:p>
        </w:tc>
        <w:tc>
          <w:tcPr>
            <w:tcW w:w="126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1000人</w:t>
            </w:r>
          </w:p>
          <w:p>
            <w:pPr>
              <w:spacing w:line="240" w:lineRule="auto"/>
              <w:ind w:firstLine="420"/>
              <w:jc w:val="center"/>
              <w:rPr>
                <w:rFonts w:hint="eastAsia" w:ascii="仿宋_GB2312" w:eastAsia="仿宋_GB2312"/>
                <w:kern w:val="0"/>
              </w:rPr>
            </w:pPr>
            <w:r>
              <w:rPr>
                <w:rFonts w:hint="eastAsia" w:ascii="仿宋_GB2312" w:eastAsia="仿宋_GB2312"/>
                <w:kern w:val="0"/>
              </w:rPr>
              <w:t>733台</w:t>
            </w:r>
          </w:p>
          <w:p>
            <w:pPr>
              <w:spacing w:line="240" w:lineRule="auto"/>
              <w:ind w:firstLine="420"/>
              <w:jc w:val="center"/>
              <w:rPr>
                <w:rFonts w:ascii="仿宋_GB2312" w:eastAsia="仿宋_GB2312"/>
                <w:kern w:val="0"/>
              </w:rPr>
            </w:pPr>
            <w:r>
              <w:rPr>
                <w:rFonts w:hint="eastAsia" w:ascii="仿宋_GB2312" w:eastAsia="仿宋_GB2312"/>
                <w:kern w:val="0"/>
              </w:rPr>
              <w:t>36家。</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continue"/>
            <w:vAlign w:val="center"/>
          </w:tcPr>
          <w:p>
            <w:pPr>
              <w:spacing w:line="240" w:lineRule="auto"/>
              <w:jc w:val="center"/>
              <w:rPr>
                <w:rFonts w:hint="eastAsia" w:ascii="仿宋_GB2312" w:eastAsia="仿宋_GB2312"/>
                <w:kern w:val="0"/>
              </w:rPr>
            </w:pPr>
          </w:p>
        </w:tc>
        <w:tc>
          <w:tcPr>
            <w:tcW w:w="1029" w:type="dxa"/>
            <w:tcBorders>
              <w:bottom w:val="nil"/>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质量指标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rPr>
              <w:t>1.提高从业人员安全意识、低碳环保意识， 从业人员管理更加规范；</w:t>
            </w:r>
          </w:p>
          <w:p>
            <w:pPr>
              <w:spacing w:line="240" w:lineRule="auto"/>
              <w:jc w:val="both"/>
              <w:rPr>
                <w:rFonts w:hint="eastAsia" w:ascii="仿宋_GB2312" w:eastAsia="仿宋_GB2312"/>
                <w:kern w:val="0"/>
              </w:rPr>
            </w:pPr>
            <w:r>
              <w:rPr>
                <w:rFonts w:hint="eastAsia" w:ascii="仿宋_GB2312" w:eastAsia="仿宋_GB2312"/>
                <w:kern w:val="0"/>
              </w:rPr>
              <w:t>2.提高铁路道口看守人员和铁路专用线从业人员安全意识；</w:t>
            </w:r>
          </w:p>
          <w:p>
            <w:pPr>
              <w:spacing w:line="240" w:lineRule="auto"/>
              <w:jc w:val="both"/>
              <w:rPr>
                <w:rFonts w:hint="eastAsia" w:ascii="仿宋_GB2312" w:eastAsia="仿宋_GB2312"/>
                <w:kern w:val="0"/>
              </w:rPr>
            </w:pPr>
            <w:r>
              <w:rPr>
                <w:rFonts w:hint="eastAsia" w:ascii="仿宋_GB2312" w:eastAsia="仿宋_GB2312"/>
                <w:kern w:val="0"/>
              </w:rPr>
              <w:t>3.提高客运、出租车企业运力投入。</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客运、货运业务办理完成率100%；城区巡游出租车续牌、油补审核、服务卡注册注销完成率100%；12345公众服务热线派单完成率100%；企业安全督导完成率100%。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hint="eastAsia" w:ascii="仿宋_GB2312" w:eastAsia="仿宋_GB2312"/>
                <w:kern w:val="0"/>
              </w:rPr>
            </w:pPr>
            <w:r>
              <w:rPr>
                <w:rFonts w:hint="eastAsia" w:ascii="仿宋_GB2312" w:eastAsia="仿宋_GB2312"/>
                <w:kern w:val="0"/>
              </w:rPr>
              <w:t>1.按照完成培训任务；</w:t>
            </w:r>
          </w:p>
          <w:p>
            <w:pPr>
              <w:spacing w:line="240" w:lineRule="auto"/>
              <w:jc w:val="both"/>
              <w:rPr>
                <w:rFonts w:ascii="仿宋_GB2312" w:eastAsia="仿宋_GB2312"/>
                <w:kern w:val="0"/>
              </w:rPr>
            </w:pPr>
            <w:r>
              <w:rPr>
                <w:rFonts w:hint="eastAsia" w:ascii="仿宋_GB2312" w:eastAsia="仿宋_GB2312"/>
                <w:kern w:val="0"/>
              </w:rPr>
              <w:t>2.按时完成相关任务。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年度</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1.安全出行；</w:t>
            </w:r>
          </w:p>
          <w:p>
            <w:pPr>
              <w:spacing w:line="240" w:lineRule="auto"/>
              <w:ind w:firstLine="420"/>
              <w:jc w:val="center"/>
              <w:rPr>
                <w:rFonts w:ascii="仿宋_GB2312" w:eastAsia="仿宋_GB2312"/>
                <w:kern w:val="0"/>
              </w:rPr>
            </w:pPr>
            <w:r>
              <w:rPr>
                <w:rFonts w:hint="eastAsia" w:ascii="仿宋_GB2312" w:eastAsia="仿宋_GB2312"/>
                <w:kern w:val="0"/>
              </w:rPr>
              <w:t>2.地方铁路道口和铁路专用线安全运行； 在建铁路项目质量优良；国铁干线沿线安全环境优良。</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安全事故下降</w:t>
            </w:r>
          </w:p>
          <w:p>
            <w:pPr>
              <w:spacing w:line="240" w:lineRule="auto"/>
              <w:ind w:firstLine="420"/>
              <w:jc w:val="center"/>
              <w:rPr>
                <w:rFonts w:ascii="仿宋_GB2312" w:eastAsia="仿宋_GB2312"/>
                <w:kern w:val="0"/>
              </w:rPr>
            </w:pPr>
            <w:r>
              <w:rPr>
                <w:rFonts w:hint="eastAsia" w:ascii="仿宋_GB2312" w:eastAsia="仿宋_GB2312"/>
                <w:kern w:val="0"/>
              </w:rPr>
              <w:t>地方铁路安全环境稳定</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全年无安全事故</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减轻运输企业、从业人员费用负担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40万元</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减税降费达到40万元</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低碳环保</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优良差</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良</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8</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保障交通安全，促进可持续发展</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2022年度</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比较满意，满意度95%</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95%</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rPr>
              <w:t>满意度95%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控制在预算成本内</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751.54万元</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752.67万元</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对社会造成的负面影响</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未对社会造成负面影响</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未对社会造成负面影响</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对生态环境造成的负面影响</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未对生态环境造成负面影响</w:t>
            </w:r>
          </w:p>
        </w:tc>
        <w:tc>
          <w:tcPr>
            <w:tcW w:w="1269" w:type="dxa"/>
            <w:vAlign w:val="center"/>
          </w:tcPr>
          <w:p>
            <w:pPr>
              <w:spacing w:line="240" w:lineRule="auto"/>
              <w:jc w:val="both"/>
              <w:rPr>
                <w:rFonts w:ascii="仿宋_GB2312" w:eastAsia="仿宋_GB2312"/>
                <w:kern w:val="0"/>
              </w:rPr>
            </w:pPr>
            <w:r>
              <w:rPr>
                <w:rFonts w:hint="eastAsia" w:ascii="仿宋_GB2312" w:eastAsia="仿宋_GB2312"/>
                <w:kern w:val="0"/>
                <w:lang w:eastAsia="zh-CN"/>
              </w:rPr>
              <w:t>未对生态环境造成负面影响</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邹新</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2022.6.27</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18692147890</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孟方明</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p>
        </w:tc>
        <w:tc>
          <w:tcPr>
            <w:tcW w:w="4140" w:type="dxa"/>
            <w:gridSpan w:val="4"/>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bookmarkStart w:id="0" w:name="_GoBack"/>
            <w:bookmarkEnd w:id="0"/>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汨罗市道路运输服务中心</w:t>
      </w: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部门整体支出绩效</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2022 </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 xml:space="preserve"> 06</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27</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hint="eastAsia" w:ascii="Times New Roman" w:hAnsi="Times New Roman" w:eastAsia="宋体" w:cs="Times New Roman"/>
          <w:b/>
          <w:bCs/>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Times New Roman" w:hAnsi="Times New Roman" w:eastAsia="宋体" w:cs="Times New Roman"/>
          <w:b/>
          <w:bCs/>
          <w:sz w:val="40"/>
          <w:szCs w:val="40"/>
          <w:lang w:eastAsia="zh-CN"/>
        </w:rPr>
        <w:t>汨罗市道路运输服务中心</w:t>
      </w: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numPr>
          <w:ilvl w:val="0"/>
          <w:numId w:val="0"/>
        </w:numPr>
        <w:kinsoku w:val="0"/>
        <w:autoSpaceDE w:val="0"/>
        <w:autoSpaceDN w:val="0"/>
        <w:adjustRightInd w:val="0"/>
        <w:snapToGrid w:val="0"/>
        <w:spacing w:before="211" w:line="240" w:lineRule="auto"/>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（1）职能职责</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1、参与拟订全市道路运输、城市公交、出租汽车、铁路运输、交通科技信息行业地方性法规、政策以及发展规划、年度计划并实施的事务性工作。                                                                         2、负责权限内道路运输、城市公交、出租汽车和地方铁路运输行业运行发展、管理服务的行政辅助工作；负责权限内交通运输领域行政许可事项的行政辅助工作以及交通运 输领域行政执法的事务性工作。                 </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3、负责道路客货运输市场、机动车驾驶员培训市场、机动车维修市场、城市公交、出租汽车等行业统计分析、环境保护、节能减排、行业诚信体系建设、质量信誉考核和相关政策性补助资金审核申报的行政辅助工作；参与制定和调整道路运输、城市公交行业的价格标准和收费标准。                                                                                                                             4、负责权限内道路运输营运车辆年度审验、异动办理、技术等级评定及道路运输站（场） 资质等级评定、建设管理 等相关行政辅助工作；负责城市出租汽车运力投放的行政辅助工作。                                  5、负责道路运输、城市公交、出租汽车行业从业人员培 训、考试（考核）、认定、继续教育的行政辅助工作；负责组织道路运输行业干部职工教育培训工作。                                                                                                                    6、负责铁路沿线安全环境整治、铁路施工工程质量监管的行政辅助工作；                                                                                                                                    7、负责交通战备、春运、重大节假日运输、重点物资运 输、抢险救灾等应急运输保障事务性工作。                                                                                                           8、负责道路运输信息化建设、政务信息、网络安全等技术支撑工作。                                                                                                                                    9、负责权限内道路运输和铁路运输领域安全巡查、宣传教育等事务性工作。                                                                                                                          10、完成市交通运输局交办的其他任务。</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（2）机构设置</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汨罗市道路运输服务中心是财政全额拨款的事业单位，隶属于汨罗市交通运输局。共有编制74人，现有人数112人，其中：在职74人、退休38人。汨罗市道路运输服务中心内设有：</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1.办公室。负责中心日常运作工作、承担文电、机要、保密、档案、信息、会务、接待、后勤保障、文明创建等工作。负责信访维稳、综合治理、应急管理、新闻宣传、建议提案办理等工作。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2.党建人事室。负责中心党支部委员会各项工作的规划、组织实施。负责党群工作、思想政治教育、干职工人事、劳动工资、社会保障、专业技术职称评聘等工作。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3.财务室。负责中心财务预决算的编制、财政资金审核报批，会计核算和财务日常管理工作。负责各类票据的领发、保管、使用、核查、报解工作。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4.安全法规股。负责道路运输行业法律法规宣传和普法工作。协助道路运输安全生产相关服务工作。配合相关部门做好道路运输服务价格和相关工作。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5.道路运输事务股。负责全市道路旅客（公共客运）、货物运输、客货站场、机动车维修市场、机动车驾驶员培训市场运行监测、统计分析、政策评估工作，协助质量信誉考核、信用管理。参与协调春运及重大节假日旅客运输工作。协助客货运输企业营运车辆节能减排相关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6.市场统计事务股。负责全市道路运输行业统计和数据信息的收集、整理、汇总、分析、交流工作；负责道路运输行业信息化建设；负责市场运行监测、公路运输量抽样调查、营运车辆燃油消耗量调查和统计；负责开展农村班线客运（农村公交）、城市公交、巡游出租车燃油税补贴数据收集、汇总、核对、上报工作。</w:t>
      </w:r>
    </w:p>
    <w:p>
      <w:pPr>
        <w:numPr>
          <w:ilvl w:val="0"/>
          <w:numId w:val="0"/>
        </w:numPr>
        <w:kinsoku w:val="0"/>
        <w:autoSpaceDE w:val="0"/>
        <w:autoSpaceDN w:val="0"/>
        <w:adjustRightInd w:val="0"/>
        <w:snapToGrid w:val="0"/>
        <w:spacing w:before="211" w:line="240" w:lineRule="auto"/>
        <w:jc w:val="left"/>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7.审验事务股。 负责全市道路营运车辆年度审验的车辆技术管理及服务工作；负责全市道路客货运输企业及经营者质量信誉考核、从业人员诚信考核工作。协助上级交通主管部门对区域内的驾驶员从业资格证诚信考核及继续教育培训工作；负责全市道路客货运输市场的节能减排工作；负责职责范围内的档案管理工作。</w:t>
      </w:r>
    </w:p>
    <w:p>
      <w:pPr>
        <w:numPr>
          <w:ilvl w:val="0"/>
          <w:numId w:val="0"/>
        </w:numPr>
        <w:kinsoku w:val="0"/>
        <w:autoSpaceDE w:val="0"/>
        <w:autoSpaceDN w:val="0"/>
        <w:adjustRightInd w:val="0"/>
        <w:snapToGrid w:val="0"/>
        <w:spacing w:before="211" w:line="240" w:lineRule="auto"/>
        <w:jc w:val="left"/>
        <w:textAlignment w:val="baseline"/>
        <w:rPr>
          <w:rFonts w:hint="default" w:ascii="方正黑体_GBK" w:hAnsi="仿宋" w:eastAsia="方正黑体_GBK" w:cs="仿宋"/>
          <w:b w:val="0"/>
          <w:bCs w:val="0"/>
          <w:snapToGrid w:val="0"/>
          <w:color w:val="000000"/>
          <w:sz w:val="32"/>
          <w:szCs w:val="32"/>
          <w:lang w:val="en-US" w:eastAsia="zh-CN" w:bidi="ar-SA"/>
        </w:rPr>
      </w:pPr>
      <w:r>
        <w:rPr>
          <w:rFonts w:hint="eastAsia" w:ascii="Times New Roman" w:hAnsi="Times New Roman" w:eastAsia="仿宋_GB2312"/>
          <w:kern w:val="0"/>
          <w:sz w:val="32"/>
          <w:szCs w:val="32"/>
          <w:lang w:eastAsia="zh-CN"/>
        </w:rPr>
        <w:t>8.工会。负责本中心工会组织各项工作的规划、组织、实施；负责本中心干职工权益维护、福利保障、民调走访、文明创建等工作。</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汨罗市道路运输服务中心2022年基本支出752.67万元（工资福利支出636.46万元，商品和服务支出116.21万元）。“三公”支出0.31万元，其中，公务接待费0.31万元，因公出国（境）费0万元，公务用车购置0万元。</w:t>
      </w:r>
    </w:p>
    <w:p>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9"/>
        <w:numPr>
          <w:ilvl w:val="0"/>
          <w:numId w:val="0"/>
        </w:numPr>
        <w:spacing w:line="600" w:lineRule="exact"/>
        <w:ind w:firstLine="960" w:firstLineChars="300"/>
        <w:jc w:val="both"/>
        <w:rPr>
          <w:rFonts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pPr>
        <w:pStyle w:val="9"/>
        <w:numPr>
          <w:ilvl w:val="0"/>
          <w:numId w:val="0"/>
        </w:numPr>
        <w:spacing w:line="600" w:lineRule="exact"/>
        <w:ind w:firstLine="960" w:firstLineChars="3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left="640" w:leftChars="0" w:firstLine="320" w:firstLineChars="100"/>
        <w:jc w:val="both"/>
        <w:rPr>
          <w:rFonts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lang w:val="en-US" w:eastAsia="zh-CN" w:bidi="ar-SA"/>
        </w:rPr>
        <w:t>无</w:t>
      </w:r>
    </w:p>
    <w:p>
      <w:pPr>
        <w:pStyle w:val="9"/>
        <w:numPr>
          <w:ilvl w:val="0"/>
          <w:numId w:val="1"/>
        </w:numPr>
        <w:spacing w:line="600" w:lineRule="exact"/>
        <w:ind w:left="0" w:leftChars="0" w:firstLine="640" w:firstLine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9"/>
        <w:numPr>
          <w:ilvl w:val="0"/>
          <w:numId w:val="0"/>
        </w:numPr>
        <w:spacing w:line="600" w:lineRule="exact"/>
        <w:ind w:left="640" w:leftChars="0" w:firstLine="320" w:firstLineChars="1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无</w:t>
      </w:r>
    </w:p>
    <w:p>
      <w:pPr>
        <w:spacing w:line="600" w:lineRule="exact"/>
        <w:ind w:firstLine="640" w:firstLineChars="200"/>
        <w:jc w:val="both"/>
        <w:rPr>
          <w:rFonts w:ascii="方正黑体_GBK" w:eastAsia="方正黑体_GBK"/>
          <w:kern w:val="0"/>
          <w:sz w:val="32"/>
          <w:szCs w:val="32"/>
          <w:lang w:eastAsia="zh-CN"/>
        </w:rPr>
      </w:pP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1、整体目标完成情况</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一）安全法规股协同道路运输事务股对全市“两客一危”等道路运输企业开展安全日常巡查40余次；张贴安全宣传标语横幅360余条；出动安全日常巡查车辆75台/次;安全日常巡查人员410余人/次；共查处安全隐患问题10起，并下达责令整改。当前相关整改已全部完成，确保了相关车辆的运营及市民群众的出行安全。                                                                               （二）完成上级要求及上报的各类数据统计月报、年报，并按要求装订成册归档，受到了上级部门的好评。完成全市农客、城市公交车新能源车、城乡客运新能源车、出租车的油补数据信息录入、复核、上报、资料成册归档工作。</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三）审验事务股，办理营运货车年审612台次、新旧车辆转入户342台次、转出车辆档案124台；办理营运客车年审121台次、等级评定140台次；完成从业人员年度诚信考核938人次。完成管理平台数据录入和监控维护工作；完成了对13台农客车辆、91台城市公交新能源车、80台城乡客运新能源车、161台出租车的2021年客运燃油补贴信息采集、录入、复核、上报工作。完成对出租车公司1家、城市公交1家、城乡巴士各1家、危险货物运输企业2家、渣土公司7家、驾校6家、维修企业18家的质量信誉考核工作；监督驾校从业人员资质考试12场；道路运输从业资格证申领90余人次。监督驾校从业人员资质考试12场。</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四）“疫情不退，我们坚决不退”。年初，国内外疫情形势严峻，我们认真落实好市委、市政府、局党组的各项防控措施，全力以赴做好疫情防控工作。我们联合公安、卫计、相关乡镇在火车站进出站口，对火车站返汨旅客、高风险地区来汨旅客，做到逐一排查、返汨旅客六个百分之百检测并做好落地全员核酸检测。今年来，我们共查验火车站返汨旅客120000余人/次；查验红码人员3人；查验黄码人员15人。2022年10月，面对我市突发的新冠疫情，根据市委市政府、市交通运输局统一部署调度，中心迅速组织7名同志参与到南江社区全员核酸采集点工作，负责南江社区核酸采集点的采集样本转运、现场秩序维护及隔离人员的转运工作。待我市防控形势平稳后，中心组织人员加强对单位大院的疫情防控工作，并进行逐户排查，深入住户摸清情况，为单位家属区筑起一道抗击疫情的坚固防线。</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2. 预算投入、过程、产出及效率方面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（一）运行成本方面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严控“三公”经费支出。2022年“三公”经费数0.31万元，其中，公务接待费0.31万元，因公出国（境）费0万元，公务用车购置及会议费0万元（其中，公务用车购置费0万元，公务用车运行费0万元）。比上年减少0.81万元，减少72.32%，</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（二）管理效率方面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制定目标考核管理办法，调动职工工作积极性；加强预算执行监控，保证日常工作正常运转。</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（三）履职效能方面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我单位在道路运输方面工作得到社会大众的很多肯定和好评，改善了全县道路运输环境，为全县社会、经济发展打下了坚实的基础。</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（四）社会效应方面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2022年，我单位在县委县政府的正确领导下，在上级部门的指导下团强拼搏，开拓创新，圆满完成了各项中心任务，获得了社会各界的认可。</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（五）可持续发展能力方面</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我单位的基本支出及项目支出，均是当年的支出，可持续影响年限为一年。</w:t>
      </w:r>
    </w:p>
    <w:p>
      <w:pPr>
        <w:spacing w:line="600" w:lineRule="exact"/>
        <w:ind w:firstLine="640" w:firstLineChars="200"/>
        <w:jc w:val="left"/>
        <w:rPr>
          <w:rFonts w:hint="eastAsia" w:eastAsia="仿宋_GB2312"/>
          <w:kern w:val="0"/>
          <w:sz w:val="32"/>
          <w:szCs w:val="32"/>
          <w:lang w:eastAsia="zh-CN"/>
        </w:rPr>
      </w:pPr>
      <w:r>
        <w:rPr>
          <w:rFonts w:hint="eastAsia" w:eastAsia="仿宋_GB2312"/>
          <w:kern w:val="0"/>
          <w:sz w:val="32"/>
          <w:szCs w:val="32"/>
          <w:lang w:eastAsia="zh-CN"/>
        </w:rPr>
        <w:t>（六）服务对象满意度方面</w:t>
      </w:r>
    </w:p>
    <w:p>
      <w:pPr>
        <w:spacing w:line="600" w:lineRule="exact"/>
        <w:ind w:firstLine="640" w:firstLineChars="200"/>
        <w:jc w:val="left"/>
        <w:rPr>
          <w:rFonts w:eastAsia="仿宋_GB2312"/>
          <w:kern w:val="0"/>
          <w:sz w:val="32"/>
          <w:szCs w:val="32"/>
          <w:lang w:eastAsia="zh-CN"/>
        </w:rPr>
      </w:pPr>
      <w:r>
        <w:rPr>
          <w:rFonts w:hint="eastAsia" w:eastAsia="仿宋_GB2312"/>
          <w:kern w:val="0"/>
          <w:sz w:val="32"/>
          <w:szCs w:val="32"/>
          <w:lang w:eastAsia="zh-CN"/>
        </w:rPr>
        <w:t>道路运输市场涉及到千家万户的生命财产安全，经社会调查，群众对我单位的满意度为100%。</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人员严重缺编与工作任务繁重矛盾日益突出。</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1、加强财务管理，严格财务审核。在费用报账支付时，按照预算规定的费用项目和用途进行资金使用审核、列报支付、财务核算，杜绝超支现象的发生。</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持续抓好“三公”经费控制管理。严格控制“三公”经费的规模和比例，把关“三公”经费支出的审核、审批，杜绝挪用和挤占其他预算资金行为；进一步细化“三公”经费的管理，合理压缩“三公”经费支出。</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3、加强项目开展进度的跟踪，开展项目绩效评价，确保项目绩效目标的完成。</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3EE93"/>
    <w:multiLevelType w:val="singleLevel"/>
    <w:tmpl w:val="9093EE93"/>
    <w:lvl w:ilvl="0" w:tentative="0">
      <w:start w:val="2"/>
      <w:numFmt w:val="chineseCounting"/>
      <w:suff w:val="nothing"/>
      <w:lvlText w:val="（%1）"/>
      <w:lvlJc w:val="left"/>
      <w:rPr>
        <w:rFonts w:hint="eastAsia"/>
      </w:rPr>
    </w:lvl>
  </w:abstractNum>
  <w:abstractNum w:abstractNumId="1">
    <w:nsid w:val="D0D6771F"/>
    <w:multiLevelType w:val="singleLevel"/>
    <w:tmpl w:val="D0D6771F"/>
    <w:lvl w:ilvl="0" w:tentative="0">
      <w:start w:val="1"/>
      <w:numFmt w:val="chineseCounting"/>
      <w:suff w:val="nothing"/>
      <w:lvlText w:val="%1、"/>
      <w:lvlJc w:val="left"/>
      <w:rPr>
        <w:rFonts w:hint="eastAsia"/>
      </w:rPr>
    </w:lvl>
  </w:abstractNum>
  <w:abstractNum w:abstractNumId="2">
    <w:nsid w:val="E73C3139"/>
    <w:multiLevelType w:val="singleLevel"/>
    <w:tmpl w:val="E73C3139"/>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xNjE5MWE3MTBiNjE4MDlhOTM0MTQ5YWYyOWU3OGQifQ=="/>
  </w:docVars>
  <w:rsids>
    <w:rsidRoot w:val="00000000"/>
    <w:rsid w:val="01AF3811"/>
    <w:rsid w:val="03795BF7"/>
    <w:rsid w:val="06646E49"/>
    <w:rsid w:val="086E756B"/>
    <w:rsid w:val="0ACF37E5"/>
    <w:rsid w:val="0B400BC6"/>
    <w:rsid w:val="0CD178B3"/>
    <w:rsid w:val="0E68228D"/>
    <w:rsid w:val="15276E52"/>
    <w:rsid w:val="19C54B2F"/>
    <w:rsid w:val="19D32FBC"/>
    <w:rsid w:val="1E6A4395"/>
    <w:rsid w:val="25557A3D"/>
    <w:rsid w:val="26EA5ED7"/>
    <w:rsid w:val="27A93B82"/>
    <w:rsid w:val="2AE00186"/>
    <w:rsid w:val="308216BE"/>
    <w:rsid w:val="34FE1149"/>
    <w:rsid w:val="365C5CCD"/>
    <w:rsid w:val="37E8373D"/>
    <w:rsid w:val="3A550786"/>
    <w:rsid w:val="3B7A130F"/>
    <w:rsid w:val="43174951"/>
    <w:rsid w:val="460B0587"/>
    <w:rsid w:val="4AA41E6B"/>
    <w:rsid w:val="4F8B6063"/>
    <w:rsid w:val="4F946F59"/>
    <w:rsid w:val="51470917"/>
    <w:rsid w:val="52FA3F96"/>
    <w:rsid w:val="549F323C"/>
    <w:rsid w:val="55850F17"/>
    <w:rsid w:val="57AE6D93"/>
    <w:rsid w:val="5FB623A7"/>
    <w:rsid w:val="61AD2B52"/>
    <w:rsid w:val="652663BA"/>
    <w:rsid w:val="6E3851B0"/>
    <w:rsid w:val="7A8352DF"/>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6576</Words>
  <Characters>6956</Characters>
  <TotalTime>26</TotalTime>
  <ScaleCrop>false</ScaleCrop>
  <LinksUpToDate>false</LinksUpToDate>
  <CharactersWithSpaces>8008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小蜜蜂</cp:lastModifiedBy>
  <cp:lastPrinted>2024-05-21T14:05:00Z</cp:lastPrinted>
  <dcterms:modified xsi:type="dcterms:W3CDTF">2024-07-09T02:54:35Z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