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456" w:firstLineChars="100"/>
        <w:jc w:val="both"/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年度汨罗市卫生计生综合监督执法局</w:t>
      </w:r>
    </w:p>
    <w:p>
      <w:pPr>
        <w:spacing w:line="560" w:lineRule="exact"/>
        <w:ind w:firstLine="1368" w:firstLineChars="300"/>
        <w:jc w:val="both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部门整体支出绩效评价基础数据表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卫计执法经费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275.04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35.65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71.81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9.62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90.84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28.15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29.19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肖灿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13387306410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韩昱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汨罗市卫生计生综合监督执法局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233.11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303.44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303.44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303.44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303.44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303.44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272.6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完成2022年省、市和市委市政府提出的各项工作任务，做好系统内常规工作，推进全市卫计执法工作健康发展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按期完成了省、市和市委市政府交办的各项工作任务，无重大医疗事故发生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</w:rPr>
              <w:t>卫计执法工作取得了一定成绩，基本满足了人民群众的基本医疗服务。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0分)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数量指标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医疗职业卫生监督执法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518家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518家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公共卫生监督执法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407家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407家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职业健康卫生监督检查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306家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306家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饮用水和学校卫生监督执法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259家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229家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质量指标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医疗职业卫生监督执法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按年初要求全部完成任务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公共卫生监督执法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按年初要求全部完成任务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职业健康卫生监督检查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按年初要求全部完成任务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饮用水和学校卫生监督执法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按年初要求全部完成任务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时效指标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监督执法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年内完成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及时完成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效益指标(30分)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经济效益指标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减轻群众负担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优化卫计监督执法工作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逐步优化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规范医疗市场监管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保障全市人民安全健康生活环境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99%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7.5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(10分)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社会公众满意度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99%</w:t>
            </w:r>
          </w:p>
        </w:tc>
        <w:tc>
          <w:tcPr>
            <w:tcW w:w="6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逐步改善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监督执法工作经费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年初预算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已完成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社会成本指标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对社会可能造成的负面影响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生态环境成本指标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对自然环境可能造成的负面影响</w:t>
            </w:r>
          </w:p>
        </w:tc>
        <w:tc>
          <w:tcPr>
            <w:tcW w:w="126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肖灿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13387306410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韩昱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卫计执法经费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汨罗市卫健局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汨罗市卫生计生综合监督执法局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30.84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30.84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30.84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30.84</w:t>
            </w:r>
          </w:p>
        </w:tc>
        <w:tc>
          <w:tcPr>
            <w:tcW w:w="8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其他资金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1、严厉打击非法行医，规范医疗服务秩序。 2、以创建文明卫生城市为契机，强化公共场所和餐饮具集中消毒服务监督。3、狠抓饮用水和学校卫生，确保群众和师生健康。4、加大职业病防治监督力度.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5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一级指标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二级指标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三级指标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年度指标值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实际完成值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得分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0分)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数量指标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医疗职业卫生监督执法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518家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518家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公共卫生监督执法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407家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407家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职业健康卫生监督检查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306家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306家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饮用水和学校卫生监督执法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259家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229家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质量指标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医疗职业卫生监督执法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全覆盖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按年初要求全部完成任务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公共卫生监督执法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全覆盖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按年初要求全部完成任务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职业健康卫生监督检查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全覆盖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按年初要求全部完成任务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饮用水和学校卫生监督执法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全覆盖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按年初要求全部完成任务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时效指标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监督执法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年内完成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及时完成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(30分)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经济效益指标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减轻群众负担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社会效益指标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优化卫计监督执法工作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逐步优化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生态效益指标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规范医疗市场监管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可持续影响指标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保障全市人民安全健康生活环境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99%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满意度指标(10分)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服务对象满意度指标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社会公众满意度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100%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99%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逐步改善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卫计监督执法经费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年初预算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已完成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社会成本指标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对社会可能造成的负面影响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生态环境成本指标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对自然环境可能造成的负面影响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99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填表人：肖灿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2024.07.10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13387306410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单位负责人签字:韩昱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440" w:firstLineChars="1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汨罗市卫生计生综合监督执法局</w:t>
      </w:r>
    </w:p>
    <w:p>
      <w:pPr>
        <w:spacing w:line="240" w:lineRule="auto"/>
        <w:ind w:firstLine="2200" w:firstLineChars="500"/>
        <w:jc w:val="both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汨罗市卫生计生综合监督执法局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07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ind w:firstLine="360"/>
        <w:jc w:val="left"/>
        <w:rPr>
          <w:rFonts w:ascii="黑体" w:hAnsi="黑体" w:eastAsia="黑体" w:cs="黑体"/>
          <w:spacing w:val="16"/>
          <w:sz w:val="40"/>
          <w:szCs w:val="40"/>
        </w:rPr>
      </w:pPr>
      <w:sdt>
        <w:sdtPr>
          <w:rPr>
            <w:rFonts w:ascii="Arial" w:hAnsi="Arial" w:eastAsia="Arial" w:cs="Arial"/>
            <w:snapToGrid w:val="0"/>
            <w:color w:val="000000"/>
            <w:sz w:val="21"/>
            <w:szCs w:val="21"/>
            <w:lang w:val="en-US" w:eastAsia="en-US" w:bidi="ar-SA"/>
          </w:rPr>
          <w:id w:val="3580075"/>
          <w:docPartObj>
            <w:docPartGallery w:val="autotext"/>
          </w:docPartObj>
        </w:sdtPr>
        <w:sdtEndPr>
          <w:rPr>
            <w:rFonts w:hint="eastAsia" w:cs="Arial" w:asciiTheme="minorEastAsia" w:hAnsiTheme="minorEastAsia" w:eastAsiaTheme="minorEastAsia"/>
            <w:snapToGrid w:val="0"/>
            <w:color w:val="000000"/>
            <w:kern w:val="0"/>
            <w:sz w:val="28"/>
            <w:szCs w:val="28"/>
            <w:lang w:val="en-US" w:eastAsia="en-US" w:bidi="ar-SA"/>
          </w:rPr>
        </w:sdtEndPr>
        <w:sdtContent/>
      </w:sdt>
      <w: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汨罗市卫生计生综合监督执法局</w:t>
      </w:r>
      <w:r>
        <w:rPr>
          <w:rFonts w:ascii="黑体" w:hAnsi="黑体" w:eastAsia="黑体" w:cs="黑体"/>
          <w:spacing w:val="16"/>
          <w:sz w:val="40"/>
          <w:szCs w:val="40"/>
        </w:rPr>
        <w:t>部门</w:t>
      </w: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一）单位基本情况：负责实施卫生计生专项整治和日常监督检查；参与卫生计生行政许可现场审查等工作；对公共场所卫生、生活饮用水、学校卫生及消毒产品和涉及饮用水安全产品进行监督检查；对医疗机构及其从业人员的执业活动进行监督检查，查处违法行为；打击非法行医；整顿和规范医疗服务秩序，对医疗卫生机构的放射诊疗、职业健康检查和职业病诊断工作进行监督检查，查处违法行为；对医疗机构、疾病预防控制机构的传染病防治进行监督检查，查处违法行为；对卫生监督协管员进行培训、业务指导；负责行辖区内卫生计生监督信息的收集、核实和上报；受理对违法行为的投诉、举报，并组织查处和及时回复；开展卫生计生法律法规宣传教育和执法检查；承办市委、市政府和卫生计生行政主管部门交办的其他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二）单位整体支出规模、使用方向和主要内容、涉及范围等：汨罗市卫生计生综合监督执法局属于汨罗市卫生健康局的二级机构，属于财政全额拨款事业（参照公务员）管理单位，本单位内设股室分别是办公室、财务室、稽查信息股、医疗职业卫生监督股、传染病防治监督股、公共场所卫生监督股、学校卫生及生活饮用水监督股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eastAsia="zh-CN"/>
        </w:rPr>
        <w:t>（一）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2022年度财政拨款基本支出272.6万元，其中：人员经费200万元，占基本支出的73.37%,主要包括基本工资、津贴补贴、奖金、伙食补助费、社会保障缴费、绩效工资、其他工资福利支出；公用经费72.6万元，占基本支出的26.63%，主要包括办公费、印刷费、水费、电费、邮电费、差旅费、维修（护）费、培训费、公务接待费、专业材料费、委托业务费、工会经费、其他交通费用、其他一般商品和服务支出等。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eastAsia="zh-CN"/>
        </w:rPr>
        <w:t>（二）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项目支出情况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1、专项资金安排落实、总投入等情况分析：2022年度我局收到财政拨入卫计执法经费项目经费30.84万元，均为本级财政拨入，已经全部落实到位。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2、专项资金实际使用情况分析：项目资金支出用于卫计执法经费项目30.84万元，已经全部按项目对应使用到位，没有挪作其他用途，做到了专款专用。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3、专项资金管理情况分析：我局高度重视卫及执法专项经费，制定了相应的管理办法及实施方案。按专项经费使用要求，严格管理，保障了专项经费的合规使用。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2022年度本单位无政府性基金预算支出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2022年度本单位无国有资本经营预算支出。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2022年度本单位无社会保险基金预算支出。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严厉打击非法行医，规范医疗服务秩序。一是开展打击非法行医专项行动，组织医疗执业股与职业卫生股人员共10名卫生监督员对全市无证诊所和牙科进行了一次全面清理整顿，共查处无证行医4起，立案4起。二是对全市各级各类医疗机构开展了一次全面的日常监督检查，立案查处医疗执业违法行为17起，结案17起；开展抗（抑）菌消毒产品专项检查。我局与市检察院联合对全市零售药店、医疗机构抗（抑）菌消毒产品情况进行了督查，共检查零售药店21家、医疗机构2家，生产企业2家，对存在违法违规行为的1家生产企业和5家药房进行了行政处罚。2、我市公共场所经营单位未发生卫生安全事故，各类公共场所公共用品用具消毒保洁，空调通风系统清洗等卫生操作规范，管理有序，依法从业意识明显增强，卫生状况大幅度提升，从业人员健康合格证明和卫生知识培训合格持证率97%以上。建档比率为91%，共监督公共场所经营单位1600余家（次），累计出动卫生监督执法人员590余人次，出动车辆320余台（次），下达卫生监督意见书1600余份，责令整改360家，立案进行行政处罚8家，罚没金额2.2万余元。3、对辖区内集中式供水单位进行了日常性卫生监督检查。共检查各类集中式供水单位21家，规模集中式供水单位13家，其中农村集中式供水单位12家，全市集中供水单位共10家持有生活饮用水卫生许可证，持证率77%；农村饮用水安全工程的小型供水单位（100吨以下）8家，检查的主要内容为：供水单位是否持有有效卫生许可证；直接从事管、供水人员是否持有有效健康证；水源防护措施是否得当；水处理工艺是否符合卫生规范和要求；水质检测情况等；生活饮用水集中供水单位卫生许可证新发、续证3家。立案查处18件，简易程序10件，其中警告8件，己结案18件，罚款2.28元。4、对铜铝、环保砖厂、木工、石材、碳素、家具等行业306家职业危害项目用人单位开展职业健康卫生监督检查，其中，下达卫生监督意见书306份，规范了我市用人单位职业卫生的监督管理，消除或减轻职业危害因素，推动用人单位做好职业病防治工作，有效预防、控制和消除职业病危害因素，切实保障了职工健康权益； 5、根据国家和省卫生健康委有关要求，开展了国家卫生健康“双随机”监督抽查工作，任务总数33家，其中公共场所10家，生活饮用水6家，放射诊疗2家，学校卫生10家，医疗卫生3家，传染病防治1家，妇幼健康1家，任务完成33家，完成率100%，案件5起，案件率15.15%，任务完结率100%；对接到的非法行医、美容店开展医疗美容、公共场所疫情防控不到位等10起投诉举报，均已处理并回复举报人，对问题严重的，予以立案查处。6、开展经常性业务知识培训，在岳阳市卫健委案件评审中，我局制作的案件多次被岳阳市卫健委评为“优秀案卷”、“优良案卷”，2022年我局执法人员荀勇同志被湖南省中医药管理局评为“中医药卫生行政执法优秀办案能手”；在开展打击非法行医、取缔“黑诊所”、餐饮具集中消毒服务及美容行业整治专项督查中取得显著成绩，得到了上级的肯定和群众的一致好评，典型案例被汨罗新闻网、岳阳日报、湖南日报和学习强国网站收录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固定资产入账不够及时，卫计监督执法力度不够大，立案查处案件数量不够多。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改进措施：1、固定资产及时入账。2、加大卫计监督执法力度。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以结果为导向，健全绩效评估与绩效评 价结果挂钩机制。我局将针对绩效评 价发现的问题，采取有力措施进行整 改，并将绩效评价结果作为各市州年度 绩效考核和下年度资金安排的依据，持续提高财政资金使用效益。本报告在我局门户网进行公示。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无。</w:t>
      </w:r>
    </w:p>
    <w:p>
      <w:pPr>
        <w:pStyle w:val="1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firstLine="1801" w:firstLineChars="400"/>
        <w:rPr>
          <w:rFonts w:hint="eastAsia"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  <w:lang w:eastAsia="zh-CN"/>
        </w:rPr>
        <w:t>卫生计生综合监督执法局</w:t>
      </w:r>
    </w:p>
    <w:p>
      <w:pPr>
        <w:spacing w:before="201" w:line="578" w:lineRule="exact"/>
        <w:ind w:firstLine="2701" w:firstLineChars="600"/>
        <w:rPr>
          <w:rFonts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</w:rPr>
        <w:t>项目支出绩效自评报告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rFonts w:hint="eastAsia"/>
          <w:spacing w:val="-22"/>
          <w:sz w:val="27"/>
          <w:szCs w:val="27"/>
          <w:u w:val="single" w:color="auto"/>
          <w:lang w:eastAsia="zh-CN"/>
        </w:rPr>
        <w:t>汨罗市卫生计生综合监督执法局</w:t>
      </w:r>
      <w:r>
        <w:rPr>
          <w:sz w:val="27"/>
          <w:szCs w:val="27"/>
          <w:u w:val="single" w:color="auto"/>
        </w:rPr>
        <w:t xml:space="preserve">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2023</w:t>
      </w:r>
      <w:r>
        <w:rPr>
          <w:spacing w:val="-13"/>
          <w:position w:val="26"/>
          <w:sz w:val="27"/>
          <w:szCs w:val="27"/>
        </w:rPr>
        <w:t xml:space="preserve">年 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07</w:t>
      </w:r>
      <w:r>
        <w:rPr>
          <w:spacing w:val="-13"/>
          <w:position w:val="26"/>
          <w:sz w:val="27"/>
          <w:szCs w:val="27"/>
        </w:rPr>
        <w:t>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10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>
      <w:pPr>
        <w:spacing w:before="137" w:line="221" w:lineRule="auto"/>
        <w:ind w:left="2336" w:firstLine="434" w:firstLineChars="1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 w:firstLine="434" w:firstLineChars="1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 w:firstLine="434" w:firstLineChars="1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 w:firstLine="434" w:firstLineChars="1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 w:firstLine="434" w:firstLineChars="1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firstLine="2602" w:firstLineChars="600"/>
        <w:rPr>
          <w:rFonts w:ascii="黑体" w:hAnsi="黑体" w:eastAsia="黑体" w:cs="黑体"/>
          <w:b/>
          <w:bCs/>
          <w:spacing w:val="6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37" w:line="221" w:lineRule="auto"/>
        <w:ind w:firstLine="2602" w:firstLineChars="600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支出概况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。我局2022年收到卫计执法专项经费30.84万元。此项经费主要用于以下几项工作：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 xml:space="preserve">1、严厉打击非法行医，规范医疗服务秩序。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 xml:space="preserve">2、以创建文明卫生城市为契机，强化公共场所和餐饮具集中消毒服务监督。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3、狠抓饮用水和学校卫生，确保群众和师生健康。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4、加大职业病防治监督力度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3" w:firstLineChars="200"/>
        <w:jc w:val="both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项目资金使用管理情况。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卫计执法专项经费，均实行独立核算，专款专用，无截留、挤占和挪用。项目资金由财务股对此项目资金进行具体管理，确保资金安全、合规、有效使用。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0" w:firstLineChars="200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项目组织实施情况：卫计执法专项经费，1、严厉打击非法行医，规范医疗服务秩序。一是开展打击非法行医专项行动，组织医疗执业股与职业卫生股人员共10名卫生监督员对全市无证诊所和牙科进行了一次全面清理整顿，共查处无证行医4起，立案4起。二是对全市各级各类医疗机构开展了一次全面的日常监督检查，立案查处医疗执业违法行为17起，结案17起；开展抗（抑）菌消毒产品专项检查。我局与市检察院联合对全市零售药店、医疗机构抗（抑）菌消毒产品情况进行了督查，共检查零售药店21家、医疗机构2家，生产企业2家，对存在违法违规行为的1家生产企业和5家药房进行了行政处罚。2、我市公共场所经营单位未发生卫生安全事故，各类公共场所公共用品用具消毒保洁，空调通风系统清洗等卫生操作规范，管理有序，依法从业意识明显增强，卫生状况大幅度提升，从业人员健康合格证明和卫生知识培训合格持证率97%以上。建档比率为91%，共监督公共场所经营单位1600余家（次），累计出动卫生监督执法人员590余人次，出动车辆320余台（次），下达卫生监督意见书1600余份，责令整改360家，立案进行行政处罚6家，罚没金额2.2万余元。3、对辖区内集中式供水单位进行了日常性卫生监督检查。共检查各类集中式供水单位21家，规模集中式供水单位13家，其中农村集中式供水单位12家，全市集中供水单位共10家持有生活饮用水卫生许可证，持证率77%；农村饮用水安全工程的小型供水单位（100吨以下）8家，检查的主要内容为：供水单位是否持有有效卫生许可证；直接从事管、供水人员是否持有有效健康证；水源防护措施是否得当；水处理工艺是否符合卫生规范和要求；水质检测情况等；生活饮用水集中供水单位卫生许可证新发、续证3家。立案查处18件，简易程序10件，其中警告8件，己结案18件，罚款2.28万元。4、对铜铝、环保砖厂、木工、石材、碳素、家具等行业306家职业危害项目用人单位开展职业健康卫生监督检查，规范了我市用人单位职业卫生的监督管理，消除或减轻职业危害因素，推动用人单位做好职业病防治工作，有效预防、控制和消除职业病危害因素，切实保障了职工健康权益； 5、根据国家和省卫生健康委有关要求，开展了国家卫生健康“双随机”监督抽查工作，任务总数33家，其中公共场所10家，生活饮用水6家，放射诊疗2家，学校卫生10家，医疗卫生3家，传染病防治1家，妇幼健康1家，任务完成33家，完成率100%，案件5起，案件率15.15%，任务完结率100%；对接到的非法行医、美容店开展医疗美容、公共场所疫情防控不到位等10起投诉举报，均已处理并回复举报人，对问题严重的，予以立案查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我局高度重视卫计执法专项经费，制定了相应的管理办法及实施方案。按专项经费使用要求，严格管理，保障了专项经费的合规使用。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绩效评价指标分析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项目支出决策情况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财政安排卫计执法经费用于保障单位各项日常综合监督工作开支，做好资金测算工作，下达资金。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项目执行过程情况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58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实际到位资金30.84万元，实际支出资金30.84万元，预算执行率达到100%。资金拨付手续完整，资金支出符合预算批复的用途。财政审批流程严格按资金办法执行，资金支付管理真实、合法、完整，该项目资金绩效目标已完成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项目支出产出情况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项目支出产出指标分值30分，包括数量指标、质量指标、时效指标三个二级指标，本项目评价得分30分。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2022年我局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en-US" w:bidi="ar-SA"/>
        </w:rPr>
        <w:t>对全市51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en-US" w:bidi="ar-SA"/>
        </w:rPr>
        <w:t>家医疗机构进行了卫生监督检查指导；全年共检查指导各类公共场所经营单位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407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en-US" w:bidi="ar-SA"/>
        </w:rPr>
        <w:t>家，餐饮具集中消毒服务单位15家；全年共监督检查指导全市216所学校及托幼机构及21家集中式供水单位和22家二次供水单位;对全市306家职业危害项目用人单位开展了职业健康卫生监督检查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。充分利用项目工作经费，在年内及时完成各项工作任务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项目支出效益情况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专项资金效益评价指标分值30分，包括经济效益、社会效益、生态效益、可持续影响、四个二级指标。本项目评价得分29.5分。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90" w:firstLineChars="1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 xml:space="preserve"> (1)经济效益：主要从减轻群众负担进行分析，该项指标分值7.5分，得分7分。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社会效益：该项指标分值7.5分，得分7.5分，主要从优化卫计监督执法工作的三级指标进行分析，较好地改善了居民生活和地区形象，充分发挥了财政资金效益。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生态效益：该项指标分值7.5分，得分7.5分。主要从环境效益进行分析，较好的保护了生态环境，充分的发挥了财政资金效益。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可持续影响：该项指标分值7.5分，得分7分。主要从项目可持续性进行分析，较好的落实了项目可持续发展，保障了全市人民安全健康生活环境。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9" w:leftChars="152" w:firstLine="290" w:firstLineChars="100"/>
        <w:jc w:val="both"/>
        <w:textAlignment w:val="baseline"/>
        <w:rPr>
          <w:rFonts w:hint="eastAsia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满意度指标完成情况：该项指标分值10分，得分9.5分。主要从服务对象进行了满意度测评，满意度均达到了95%以上，到达了预设的目标。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主要经验及做法、存在的问题及原因分析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主要经验及做法：加大了职业健康卫生监督检查，推动了职业危害项目，督促用人单位做好职业病防治工作，有效预防、控制和消除职业病危害因素，保障了职工健康权益。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存在的问题及原因分析：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（1）卫生监督人员素质有待进一步提高。目前，我局人员结构不合理，一是年龄严重老化，40岁以上人员居多。二是卫生专业技术人员短缺。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（2）卫生监督执法经费严重不足，监测设备比较陈旧，很大程度上影响了卫生监督工作的效率和质量。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1、进一步加强对乡镇（街道）卫计监督所的指导、培训，委托乡镇（街道）开展卫计执法工作。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2、继续加大打击非法行医、打击两非、传染病防治监督、生活饮用水等高危行业的监管和执法力度，维护全区群众健康安全。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8" w:leftChars="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3、我单位承担的工作任务较多又责任重大，而资金严重缺少，各项专业人员缺乏。建议上级考虑加大专项投入，出台人才配备培养的相关政策。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1" w:firstLineChars="1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七、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6"/>
          <w:szCs w:val="36"/>
          <w:lang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6"/>
          <w:szCs w:val="36"/>
          <w:lang w:eastAsia="zh-CN"/>
        </w:rPr>
      </w:pPr>
    </w:p>
    <w:sectPr>
      <w:footerReference r:id="rId8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8775"/>
    <w:multiLevelType w:val="singleLevel"/>
    <w:tmpl w:val="AD2F877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AEF5C83E"/>
    <w:multiLevelType w:val="singleLevel"/>
    <w:tmpl w:val="AEF5C83E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408" w:leftChars="0" w:firstLine="0" w:firstLineChars="0"/>
      </w:pPr>
    </w:lvl>
  </w:abstractNum>
  <w:abstractNum w:abstractNumId="2">
    <w:nsid w:val="1E3C0C7F"/>
    <w:multiLevelType w:val="singleLevel"/>
    <w:tmpl w:val="1E3C0C7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F935DB"/>
    <w:multiLevelType w:val="singleLevel"/>
    <w:tmpl w:val="49F935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088A0CA"/>
    <w:multiLevelType w:val="singleLevel"/>
    <w:tmpl w:val="7088A0CA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5">
    <w:nsid w:val="70A8BF53"/>
    <w:multiLevelType w:val="singleLevel"/>
    <w:tmpl w:val="70A8BF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JmNGE5ODBmYjRiODc2YmE2MDMxZWIyN2Q2MGNjZTUifQ=="/>
  </w:docVars>
  <w:rsids>
    <w:rsidRoot w:val="00000000"/>
    <w:rsid w:val="01A249C3"/>
    <w:rsid w:val="01AF3811"/>
    <w:rsid w:val="025F0B06"/>
    <w:rsid w:val="03795BF7"/>
    <w:rsid w:val="04D31337"/>
    <w:rsid w:val="079A58D6"/>
    <w:rsid w:val="086E756B"/>
    <w:rsid w:val="0ACF37E5"/>
    <w:rsid w:val="0B400BC6"/>
    <w:rsid w:val="0E68228D"/>
    <w:rsid w:val="0FEC68A0"/>
    <w:rsid w:val="144E2788"/>
    <w:rsid w:val="14E17A8B"/>
    <w:rsid w:val="15276E52"/>
    <w:rsid w:val="19D32FBC"/>
    <w:rsid w:val="1E6A4395"/>
    <w:rsid w:val="1EE461C3"/>
    <w:rsid w:val="23B73044"/>
    <w:rsid w:val="25557A3D"/>
    <w:rsid w:val="26EA5ED7"/>
    <w:rsid w:val="27A93B82"/>
    <w:rsid w:val="2AE00186"/>
    <w:rsid w:val="308216BE"/>
    <w:rsid w:val="312D1965"/>
    <w:rsid w:val="339062ED"/>
    <w:rsid w:val="34FE1149"/>
    <w:rsid w:val="3842422E"/>
    <w:rsid w:val="3A550786"/>
    <w:rsid w:val="3B7A130F"/>
    <w:rsid w:val="3ED6747E"/>
    <w:rsid w:val="41494711"/>
    <w:rsid w:val="4A8A736F"/>
    <w:rsid w:val="4BB17956"/>
    <w:rsid w:val="4DF6283E"/>
    <w:rsid w:val="4EEF2374"/>
    <w:rsid w:val="4F8B6063"/>
    <w:rsid w:val="52FA3F96"/>
    <w:rsid w:val="549C03CB"/>
    <w:rsid w:val="55850F17"/>
    <w:rsid w:val="55AA4D69"/>
    <w:rsid w:val="569D3789"/>
    <w:rsid w:val="57AE6D93"/>
    <w:rsid w:val="5C213AED"/>
    <w:rsid w:val="5EC1065A"/>
    <w:rsid w:val="5ECD3916"/>
    <w:rsid w:val="5FB623A7"/>
    <w:rsid w:val="668F0549"/>
    <w:rsid w:val="672D3FB0"/>
    <w:rsid w:val="6C3A4144"/>
    <w:rsid w:val="6E3851B0"/>
    <w:rsid w:val="6FFA7311"/>
    <w:rsid w:val="72584B42"/>
    <w:rsid w:val="73316466"/>
    <w:rsid w:val="734E05C2"/>
    <w:rsid w:val="742D6E39"/>
    <w:rsid w:val="7ED67756"/>
    <w:rsid w:val="7F801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7113</Words>
  <Characters>7745</Characters>
  <TotalTime>12</TotalTime>
  <ScaleCrop>false</ScaleCrop>
  <LinksUpToDate>false</LinksUpToDate>
  <CharactersWithSpaces>7826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与你无关</cp:lastModifiedBy>
  <cp:lastPrinted>2024-05-21T14:05:00Z</cp:lastPrinted>
  <dcterms:modified xsi:type="dcterms:W3CDTF">2024-07-24T02:18:44Z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ABCB9EC1B2F743D780E8824120B0B5E0_13</vt:lpwstr>
  </property>
</Properties>
</file>