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23.57</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25.14</w:t>
            </w:r>
          </w:p>
        </w:tc>
        <w:tc>
          <w:tcPr>
            <w:tcW w:w="1983"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eastAsia="仿宋_GB2312"/>
                <w:kern w:val="0"/>
                <w:lang w:eastAsia="zh-CN"/>
              </w:rPr>
            </w:pPr>
            <w:r>
              <w:rPr>
                <w:rFonts w:hint="eastAsia" w:ascii="仿宋_GB2312" w:hAnsi="宋体" w:eastAsia="仿宋_GB2312" w:cs="宋体"/>
                <w:kern w:val="0"/>
              </w:rPr>
              <w:t>公务员及事业单位人员考试专项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老干福利费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办公场所租赁</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复退军人生活补助</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35</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34.59</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eastAsia="仿宋_GB2312"/>
                <w:kern w:val="0"/>
                <w:lang w:val="en-US" w:eastAsia="zh-CN"/>
              </w:rPr>
              <w:t>帮扶车间一次性场地费补贴和物流补贴</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工伤保险监督认定</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机关事业单位职业年金缴费支出</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3155.42</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1861.06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死亡抚恤</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897.71</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787.25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社保监督执法</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征收经费</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对机关事业单位职业年金的补助</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524.61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其他社会保障和就业支出</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167.54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15.24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9.23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39.49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tabs>
                <w:tab w:val="left" w:pos="404"/>
              </w:tabs>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经费管理：加强预算编制管理，将各项收入和支出全部纳入部门预算，严格控制经费支出总额，实行综合预算管理。</w:t>
            </w:r>
          </w:p>
          <w:p>
            <w:pPr>
              <w:tabs>
                <w:tab w:val="left" w:pos="404"/>
              </w:tabs>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公务接待：压减“三公”经费，加强公务接待管理，大力推进公务餐一件事改革，严禁同城接待，优先选择单位食堂作为接待场所，提倡“光盘行动”，坚决制止餐饮浪费行为。</w:t>
            </w:r>
          </w:p>
          <w:p>
            <w:pPr>
              <w:tabs>
                <w:tab w:val="left" w:pos="404"/>
              </w:tabs>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办公用品使用：压减办公经费，严格办公用品采购，除应急救灾、安全管理、正常报废更换等原因外，暂停通过财政拨款资金新增购置电脑、打印机等办公设备以及办公家具。节约用电，办公多用自然光，照明选用节能灯，按需开灯，人走灯灭。</w:t>
            </w:r>
          </w:p>
          <w:p>
            <w:pPr>
              <w:tabs>
                <w:tab w:val="left" w:pos="404"/>
              </w:tabs>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会议培训精简：加强会议培训计划管理，能不开的坚决不开，能合并的坚决合并；大力精简会议和培训，严格控制规模、人数和时间；会议培训无纸化，会场布置极简风，流程精简留重点。</w:t>
            </w:r>
          </w:p>
          <w:p>
            <w:pPr>
              <w:tabs>
                <w:tab w:val="left" w:pos="404"/>
              </w:tabs>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严控预算追加：强化预算执行刚性约束，严格按照人代会批准的预算执行，严禁单位擅自改变资金用途使用资金。</w:t>
            </w:r>
          </w:p>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压减非重点、非刚性支出：从严从紧用好财政资金，压减非重点、非刚性支出，特别是低效无效、标准过高的支出和非必需的项目支出。</w:t>
            </w:r>
            <w:r>
              <w:rPr>
                <w:rFonts w:hint="eastAsia" w:eastAsia="宋体" w:cs="Arial"/>
                <w:snapToGrid w:val="0"/>
                <w:color w:val="000000"/>
                <w:sz w:val="21"/>
                <w:szCs w:val="21"/>
                <w:lang w:val="en-US" w:eastAsia="zh-CN" w:bidi="ar-SA"/>
              </w:rPr>
              <w:tab/>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2024年7月10日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 汨罗市人力资源和社会保障局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2258.35</w:t>
            </w:r>
          </w:p>
        </w:tc>
        <w:tc>
          <w:tcPr>
            <w:tcW w:w="1298"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2280.13</w:t>
            </w:r>
          </w:p>
        </w:tc>
        <w:tc>
          <w:tcPr>
            <w:tcW w:w="12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5502.64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5448.05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1502.59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3669.4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1、夯实基础，在环境改善中优化服务，加快葱粉就业社区（村）的建设，加快人社信息化建设步伐；</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2、突出亮点，在争先创优中突出成绩，大力实施技能培训，全力扶持创业带动就业；</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3、兜住底线，在日常管理中促规范，健全更完善的社保体系，实施更有力的劳动维权；</w:t>
            </w:r>
          </w:p>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4、练好内功，在素质提升中树形象，加强党的建设，加强能力建设。</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圆满按时完成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事业单位公开招聘、选调、四海揽才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≥400人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处理农民工工资拖欠问题次数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≥1800次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劳动保障监察案件结案率和拖欠农民工工资案件结案率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相关培训班培训合格率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≥85%</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已完成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完成时间</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促进经济发展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积极开展企业薪酬调查和信息发布 劳动者权益，促进企业发展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生态环境改善状况</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营造大众创业、万众创新氛围，激发 创业热潮</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受益对象满意度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2024年7月10日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公务员及事业单位人员考试经费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确保招聘考试圆满完成</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保障人事考试安全工作各项经费及时到位，维护考试公平公正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事业单位公开招聘计划人数</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聘用人员聘用合格率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聘用人员年度考核合格率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提供就业岗位数</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社会公众满意度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小于等于30万元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w:t>
      </w:r>
      <w:r>
        <w:rPr>
          <w:rFonts w:hint="eastAsia" w:ascii="仿宋_GB2312" w:hAnsi="宋体" w:eastAsia="仿宋_GB2312" w:cs="宋体"/>
          <w:snapToGrid w:val="0"/>
          <w:color w:val="000000"/>
          <w:sz w:val="21"/>
          <w:szCs w:val="21"/>
          <w:lang w:val="en-US" w:eastAsia="zh-CN" w:bidi="ar-SA"/>
        </w:rPr>
        <w:t>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保证劳动监察工作正常运行</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处理农民工工资拖欠问题</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≥1500次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年度执法案卷评查合格率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全年查处各类案件法定结案率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维护劳动关系和谐稳定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促进我市构建和谐稳定的劳动关系，进一步保障本市经济发展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劳动关系双方当事人满意度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r>
              <w:rPr>
                <w:rFonts w:hint="eastAsia" w:ascii="仿宋_GB2312" w:hAnsi="宋体" w:eastAsia="仿宋_GB2312" w:cs="宋体"/>
                <w:kern w:val="0"/>
              </w:rPr>
              <w:t>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小于等于</w:t>
            </w:r>
            <w:r>
              <w:rPr>
                <w:rFonts w:hint="eastAsia" w:ascii="仿宋_GB2312" w:hAnsi="宋体" w:eastAsia="仿宋_GB2312" w:cs="宋体"/>
                <w:kern w:val="0"/>
                <w:lang w:val="en-US" w:eastAsia="zh-CN"/>
              </w:rPr>
              <w:t>10</w:t>
            </w:r>
            <w:r>
              <w:rPr>
                <w:rFonts w:hint="eastAsia" w:ascii="仿宋_GB2312" w:hAnsi="宋体" w:eastAsia="仿宋_GB2312" w:cs="宋体"/>
                <w:kern w:val="0"/>
              </w:rPr>
              <w:t>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w:t>
      </w:r>
      <w:r>
        <w:rPr>
          <w:rFonts w:hint="eastAsia" w:ascii="仿宋_GB2312" w:hAnsi="宋体" w:eastAsia="仿宋_GB2312" w:cs="宋体"/>
          <w:snapToGrid w:val="0"/>
          <w:color w:val="000000"/>
          <w:sz w:val="21"/>
          <w:szCs w:val="21"/>
          <w:lang w:val="en-US" w:eastAsia="zh-CN" w:bidi="ar-SA"/>
        </w:rPr>
        <w:t>字:</w:t>
      </w: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hint="eastAsia"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社保监督执法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落实社保监督执法，保障社会保险基金</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全市养老保险参保人员数量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42.95万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社保工作是否平稳运行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平稳运行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资金是否节约使用</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是否使社保基金安全合理运营</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安全</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安全</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群众是否满意</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pStyle w:val="4"/>
        <w:rPr>
          <w:rFonts w:hint="eastAsia" w:ascii="仿宋_GB2312" w:hAnsi="宋体" w:eastAsia="仿宋_GB2312" w:cs="宋体"/>
          <w:kern w:val="0"/>
          <w:lang w:eastAsia="zh-CN"/>
        </w:rPr>
      </w:pPr>
    </w:p>
    <w:p>
      <w:pPr>
        <w:pStyle w:val="4"/>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征收经费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完成社保征缴目标，扩大社保征缴覆盖面</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全市养老保险参保人员数量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36.32</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社保征缴参保人员是否合规</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合规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资金是否节约使用</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群众参保意识</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提高</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群众是否满意</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120</w:t>
            </w:r>
            <w:r>
              <w:rPr>
                <w:rFonts w:hint="eastAsia" w:ascii="仿宋_GB2312" w:hAnsi="宋体" w:eastAsia="仿宋_GB2312" w:cs="宋体"/>
                <w:kern w:val="0"/>
              </w:rPr>
              <w:t>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default" w:ascii="仿宋_GB2312" w:hAnsi="宋体" w:eastAsia="仿宋_GB2312" w:cs="宋体"/>
          <w:kern w:val="0"/>
          <w:lang w:val="en-US" w:eastAsia="zh-CN"/>
        </w:rPr>
      </w:pPr>
    </w:p>
    <w:p>
      <w:pPr>
        <w:kinsoku w:val="0"/>
        <w:autoSpaceDE w:val="0"/>
        <w:autoSpaceDN w:val="0"/>
        <w:adjustRightInd w:val="0"/>
        <w:snapToGrid w:val="0"/>
        <w:spacing w:before="293" w:line="236" w:lineRule="auto"/>
        <w:textAlignment w:val="baseline"/>
        <w:rPr>
          <w:rFonts w:hint="default" w:ascii="仿宋_GB2312" w:hAnsi="宋体" w:eastAsia="仿宋_GB2312" w:cs="宋体"/>
          <w:kern w:val="0"/>
          <w:lang w:val="en-US" w:eastAsia="zh-CN"/>
        </w:rPr>
      </w:pPr>
    </w:p>
    <w:p>
      <w:pPr>
        <w:kinsoku w:val="0"/>
        <w:autoSpaceDE w:val="0"/>
        <w:autoSpaceDN w:val="0"/>
        <w:adjustRightInd w:val="0"/>
        <w:snapToGrid w:val="0"/>
        <w:spacing w:before="293" w:line="236" w:lineRule="auto"/>
        <w:textAlignment w:val="baseline"/>
        <w:rPr>
          <w:rFonts w:hint="default" w:ascii="仿宋_GB2312" w:hAnsi="宋体" w:eastAsia="仿宋_GB2312" w:cs="宋体"/>
          <w:kern w:val="0"/>
          <w:lang w:val="en-US" w:eastAsia="zh-CN"/>
        </w:rPr>
      </w:pPr>
    </w:p>
    <w:p>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复退军人生活补助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按时发放生活补助比例</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指导各地进一步健全劳动体制机制</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2022年12月31日前</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2022年12月31日前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促进社会发展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有所改善</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jc w:val="both"/>
              <w:rPr>
                <w:rFonts w:ascii="宋体" w:hAnsi="宋体" w:eastAsia="宋体" w:cs="宋体"/>
                <w:i w:val="0"/>
                <w:iCs w:val="0"/>
                <w:snapToGrid w:val="0"/>
                <w:color w:val="000000"/>
                <w:kern w:val="0"/>
                <w:sz w:val="14"/>
                <w:szCs w:val="14"/>
                <w:u w:val="none"/>
                <w:lang w:val="en-US" w:eastAsia="en-US" w:bidi="ar-SA"/>
              </w:rPr>
            </w:pPr>
            <w:r>
              <w:rPr>
                <w:rFonts w:hint="eastAsia" w:ascii="仿宋_GB2312" w:hAnsi="宋体" w:eastAsia="仿宋_GB2312" w:cs="宋体"/>
                <w:kern w:val="0"/>
                <w:lang w:eastAsia="zh-CN"/>
              </w:rPr>
              <w:t>发展可</w:t>
            </w:r>
            <w:r>
              <w:rPr>
                <w:rFonts w:hint="eastAsia" w:ascii="仿宋_GB2312" w:hAnsi="宋体" w:eastAsia="仿宋_GB2312" w:cs="宋体"/>
                <w:kern w:val="0"/>
                <w:lang w:val="en-US" w:eastAsia="zh-CN"/>
              </w:rPr>
              <w:t>持续</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发展可持续</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足额发放生活补助比例</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w:t>
      </w:r>
    </w:p>
    <w:p>
      <w:pPr>
        <w:rPr>
          <w:rFonts w:hint="eastAsia" w:ascii="仿宋_GB2312" w:hAnsi="宋体" w:eastAsia="仿宋_GB2312" w:cs="宋体"/>
          <w:kern w:val="0"/>
          <w:lang w:eastAsia="zh-CN"/>
        </w:rPr>
      </w:pPr>
    </w:p>
    <w:p>
      <w:pPr>
        <w:kinsoku w:val="0"/>
        <w:autoSpaceDE w:val="0"/>
        <w:autoSpaceDN w:val="0"/>
        <w:adjustRightInd w:val="0"/>
        <w:snapToGrid w:val="0"/>
        <w:spacing w:before="65" w:line="228" w:lineRule="auto"/>
        <w:textAlignment w:val="baseline"/>
        <w:rPr>
          <w:rFonts w:hint="default" w:ascii="仿宋_GB2312" w:hAnsi="宋体" w:eastAsia="仿宋_GB2312" w:cs="宋体"/>
          <w:snapToGrid w:val="0"/>
          <w:color w:val="000000"/>
          <w:sz w:val="21"/>
          <w:szCs w:val="21"/>
          <w:lang w:val="en-US" w:eastAsia="zh-CN" w:bidi="ar-SA"/>
        </w:rPr>
        <w:sectPr>
          <w:footerReference r:id="rId10" w:type="default"/>
          <w:pgSz w:w="11907" w:h="16839"/>
          <w:pgMar w:top="1531" w:right="1474" w:bottom="1531" w:left="1587" w:header="0" w:footer="1588" w:gutter="0"/>
          <w:pgNumType w:fmt="numberInDash"/>
          <w:cols w:space="720" w:num="1"/>
          <w:docGrid w:linePitch="286" w:charSpace="0"/>
        </w:sectPr>
      </w:pPr>
      <w:bookmarkStart w:id="0" w:name="_GoBack"/>
      <w:bookmarkEnd w:id="0"/>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汨罗市人力资源和社会保障局</w:t>
      </w:r>
      <w:r>
        <w:rPr>
          <w:rFonts w:hint="eastAsia" w:ascii="方正小标宋简体" w:eastAsia="方正小标宋简体"/>
          <w:kern w:val="0"/>
          <w:sz w:val="44"/>
          <w:szCs w:val="44"/>
          <w:lang w:val="en-US" w:eastAsia="zh-CN"/>
        </w:rPr>
        <w:t xml:space="preserve">  </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w:t>
      </w: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自评报告</w:t>
      </w:r>
    </w:p>
    <w:p>
      <w:pPr>
        <w:spacing w:line="240" w:lineRule="auto"/>
        <w:ind w:firstLine="880"/>
        <w:jc w:val="center"/>
        <w:rPr>
          <w:rFonts w:hint="eastAsia" w:ascii="方正小标宋简体" w:hAnsi="宋体" w:eastAsia="方正小标宋简体" w:cs="宋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b/>
          <w:bCs/>
          <w:color w:val="auto"/>
          <w:sz w:val="32"/>
          <w:szCs w:val="32"/>
          <w:highlight w:val="none"/>
          <w:u w:val="single"/>
          <w:lang w:eastAsia="zh-CN"/>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仿宋_GB2312" w:hAnsi="仿宋_GB2312" w:eastAsia="仿宋_GB2312"/>
          <w:b/>
          <w:bCs/>
          <w:color w:val="auto"/>
          <w:sz w:val="32"/>
          <w:szCs w:val="32"/>
          <w:highlight w:val="none"/>
          <w:u w:val="single"/>
          <w:lang w:eastAsia="zh-CN"/>
        </w:rPr>
        <w:t>汨罗市人力资源和社会保障局</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z w:val="32"/>
          <w:szCs w:val="32"/>
          <w:lang w:val="en-US" w:eastAsia="zh-CN" w:bidi="ar-SA"/>
        </w:rPr>
      </w:pP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7 </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 xml:space="preserve"> 10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val="en-US" w:eastAsia="zh-CN"/>
        </w:rPr>
        <w:t xml:space="preserve">  </w:t>
      </w: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汨罗市人力资源和社会保障局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t>汨罗市</w:t>
      </w:r>
      <w:r>
        <w:rPr>
          <w:rFonts w:hint="eastAsia" w:ascii="宋体" w:hAnsi="宋体" w:eastAsia="宋体" w:cs="宋体"/>
          <w:color w:val="auto"/>
          <w:sz w:val="30"/>
          <w:szCs w:val="30"/>
          <w:lang w:eastAsia="zh-CN"/>
        </w:rPr>
        <w:t>人力资源和社会保障局</w:t>
      </w:r>
      <w:r>
        <w:rPr>
          <w:rFonts w:hint="eastAsia" w:ascii="宋体" w:hAnsi="宋体" w:eastAsia="宋体" w:cs="宋体"/>
          <w:color w:val="auto"/>
          <w:sz w:val="30"/>
          <w:szCs w:val="30"/>
        </w:rPr>
        <w:t>主要职能为贯彻执行国家人力资源和社会保障方针政策和法律法规和省人力资源和社会保障事业发展规划、政策，起草市人力资源和社会保障地方性法规规章草案，并组织实施和监督检查。对全市人力资源和社会保障工作进行综合管理、监督指导、协调服务。拟定并组织实施全市人力资源市场发展规划和人力资源流动政策，指导全市建立统一规范的人力资源市场，促进人力资源合理流动、有效配置</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会同有关部门拟定机关、事业单位人员工资收入分配政策并组织实施，建立机关企事业单位人员工资正常增长和支付保障机制，拟定国有企业经营者收入分配政策，配合相关部门审核纳入市财政统一发放工资范围的同级党政机关、事业单位及人员的工资、奖金、津补贴标准和离退休费，拟定机关企事业单位人员福利和离退休政策并组织实施。会同有关部门指导事业单位人事制度改革，拟定事业单位人员和机关工勤人员管理政策，参与人才管理工作，综合管理全市专业技术人员和专业技术队伍建设工作，综合管理全市专业技术人员和机关事业单位工勤人员的培训和继续教育工作。会同有关部门拟定农民工工作综合性政策和规划，推动农民工相关政策的落实，协调解决重点难点问题，维护农民工合法权益。统筹实施劳动、人事争议调解仲裁制度，拟定劳动关系政策，完善劳动关系协调机制，监督落实消除非法使用童工政策和女工、未成年工的特殊劳动保护政策，组织实施劳动监察，协调劳动者维权工作，依法查处重大案件。承办市人民政府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汨罗市人力资源和社会保障局2022年一般公共预算财政拨款支出5448.05万元，其中：基本支出1502.59万元，其中人员经费3669.4万元、日常公用经费322.81万元，项目支出3707.21万元。</w:t>
      </w:r>
    </w:p>
    <w:p>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Times New Roman"/>
          <w:color w:val="auto"/>
          <w:sz w:val="32"/>
          <w:szCs w:val="32"/>
          <w:highlight w:val="none"/>
          <w:lang w:eastAsia="zh-CN"/>
        </w:rPr>
        <w:t>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eastAsia="仿宋_GB2312"/>
          <w:kern w:val="0"/>
          <w:sz w:val="32"/>
          <w:szCs w:val="32"/>
          <w:lang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项目支出基本能够严格按照相关制度规定等进行。</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420" w:firstLineChars="100"/>
        <w:jc w:val="center"/>
        <w:rPr>
          <w:rFonts w:ascii="黑体" w:hAnsi="黑体" w:eastAsia="黑体" w:cs="黑体"/>
          <w:sz w:val="42"/>
          <w:szCs w:val="42"/>
        </w:rPr>
      </w:pPr>
      <w:r>
        <w:rPr>
          <w:rFonts w:hint="eastAsia" w:ascii="黑体" w:hAnsi="黑体" w:eastAsia="黑体" w:cs="黑体"/>
          <w:kern w:val="0"/>
          <w:sz w:val="42"/>
          <w:szCs w:val="42"/>
          <w:lang w:val="en-US" w:eastAsia="zh-CN"/>
        </w:rPr>
        <w:t>2022年度</w:t>
      </w:r>
      <w:r>
        <w:rPr>
          <w:rFonts w:hint="eastAsia" w:ascii="黑体" w:hAnsi="黑体" w:eastAsia="黑体" w:cs="黑体"/>
          <w:kern w:val="0"/>
          <w:sz w:val="42"/>
          <w:szCs w:val="42"/>
          <w:lang w:eastAsia="zh-CN"/>
        </w:rPr>
        <w:t>公务员及事业单位人员考试经费项目支出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6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28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该项目根据湘人社函[2014] 314号《关于加强人事考试管理有关问题的通知》文件而设立的事业单位人员招聘考试费用。保证人事考试安全工作各项经费及时到位，维护考试公平公正。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保障人事考试安全工作各项经费及时到位，维护考试公平公正</w:t>
      </w:r>
      <w:r>
        <w:rPr>
          <w:rFonts w:hint="eastAsia" w:eastAsia="仿宋_GB2312"/>
          <w:kern w:val="0"/>
          <w:sz w:val="32"/>
          <w:szCs w:val="32"/>
          <w:lang w:val="en-US"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w:t>
      </w:r>
      <w:r>
        <w:rPr>
          <w:rFonts w:hint="eastAsia" w:eastAsia="仿宋_GB2312"/>
          <w:kern w:val="0"/>
          <w:sz w:val="32"/>
          <w:szCs w:val="32"/>
          <w:lang w:val="en-US" w:eastAsia="zh-CN"/>
        </w:rPr>
        <w:t>事业单位人员招聘考试</w:t>
      </w:r>
      <w:r>
        <w:rPr>
          <w:rFonts w:hint="eastAsia" w:ascii="仿宋_GB2312" w:hAnsi="仿宋_GB2312" w:eastAsia="仿宋_GB2312"/>
          <w:color w:val="auto"/>
          <w:sz w:val="32"/>
          <w:szCs w:val="32"/>
          <w:highlight w:val="none"/>
          <w:lang w:val="en-US" w:eastAsia="zh-CN"/>
        </w:rPr>
        <w:t>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确保本年度人事考试安全工作各项经费及时到位，维护考试公平公正。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w:t>
      </w:r>
      <w:r>
        <w:rPr>
          <w:rFonts w:hint="eastAsia" w:eastAsia="仿宋_GB2312"/>
          <w:kern w:val="0"/>
          <w:sz w:val="32"/>
          <w:szCs w:val="32"/>
          <w:lang w:val="en-US" w:eastAsia="zh-CN"/>
        </w:rPr>
        <w:t>事业单位人员招聘考试</w:t>
      </w:r>
      <w:r>
        <w:rPr>
          <w:rFonts w:hint="eastAsia" w:eastAsia="仿宋_GB2312"/>
          <w:kern w:val="0"/>
          <w:sz w:val="32"/>
          <w:szCs w:val="32"/>
          <w:lang w:eastAsia="zh-CN"/>
        </w:rPr>
        <w:t>工作正常运行，做到专款专用，合理安排项目资金。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事业单位公开招聘人数按计划完成，聘用人员到岗率以及聘用人员年度考核合格率达到预期目标，时效在</w:t>
      </w:r>
      <w:r>
        <w:rPr>
          <w:rFonts w:hint="eastAsia" w:ascii="仿宋" w:hAnsi="仿宋" w:eastAsia="仿宋" w:cs="仿宋"/>
          <w:kern w:val="0"/>
          <w:sz w:val="32"/>
          <w:szCs w:val="32"/>
          <w:lang w:val="en-US" w:eastAsia="zh-CN"/>
        </w:rPr>
        <w:t>2022</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30</w:t>
      </w:r>
      <w:r>
        <w:rPr>
          <w:rFonts w:hint="eastAsia" w:eastAsia="仿宋_GB2312"/>
          <w:kern w:val="0"/>
          <w:sz w:val="32"/>
          <w:szCs w:val="32"/>
          <w:lang w:val="en-US" w:eastAsia="zh-CN"/>
        </w:rPr>
        <w:t>万元已完成。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改善服务对象的办事体验达到预期目标，提供就业岗位数按计划完成，营造良好的人才引进和服务环境氛围，促进我城区的人才队伍建设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420" w:firstLineChars="100"/>
        <w:jc w:val="center"/>
        <w:rPr>
          <w:rFonts w:ascii="黑体" w:hAnsi="黑体" w:eastAsia="黑体" w:cs="黑体"/>
          <w:sz w:val="42"/>
          <w:szCs w:val="42"/>
        </w:rPr>
      </w:pPr>
      <w:r>
        <w:rPr>
          <w:rFonts w:hint="eastAsia" w:ascii="黑体" w:hAnsi="黑体" w:eastAsia="黑体" w:cs="黑体"/>
          <w:kern w:val="0"/>
          <w:sz w:val="42"/>
          <w:szCs w:val="42"/>
          <w:lang w:val="en-US" w:eastAsia="zh-CN"/>
        </w:rPr>
        <w:t>2022年度劳动维权办案专项</w:t>
      </w:r>
      <w:r>
        <w:rPr>
          <w:rFonts w:hint="eastAsia" w:ascii="黑体" w:hAnsi="黑体" w:eastAsia="黑体" w:cs="黑体"/>
          <w:kern w:val="0"/>
          <w:sz w:val="42"/>
          <w:szCs w:val="42"/>
          <w:lang w:eastAsia="zh-CN"/>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6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28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val="en-US" w:eastAsia="zh-CN"/>
        </w:rPr>
        <w:t>该项目根据湘人社发[2012] 64号《关于印发&lt;湖南省加强劳动人事争议处理效能建设实施方案&gt;的通知》文件而设立的劳动监察、仲裁办案费用。加强农民工人文关怀，有力维护劳动关系和谐稳定和提高劳动人事争议调解仲裁的水平，保证劳动监察工作正常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w:t>
      </w:r>
      <w:r>
        <w:rPr>
          <w:rFonts w:hint="eastAsia" w:eastAsia="仿宋_GB2312"/>
          <w:kern w:val="0"/>
          <w:sz w:val="32"/>
          <w:szCs w:val="32"/>
          <w:lang w:val="en-US" w:eastAsia="zh-CN"/>
        </w:rPr>
        <w:t>有力维护劳动关系和谐稳定和提高劳动人事争议调解仲裁的水平，保证劳动监察工作正常运行。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劳动维权办案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确保本年度劳动监察工作正常运行。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本单位项目支出决策根据实际情况制定实施方案，保证劳动监察工作正常运行，做到专款专用，合理安排项目资金。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处理农民工工资拖欠问题次数及人数按计划完成，企业拖欠农民工工资足额发放比率与劳动人事争议调解成功率达到预期目标，时效在</w:t>
      </w:r>
      <w:r>
        <w:rPr>
          <w:rFonts w:hint="eastAsia" w:ascii="仿宋" w:hAnsi="仿宋" w:eastAsia="仿宋" w:cs="仿宋"/>
          <w:kern w:val="0"/>
          <w:sz w:val="32"/>
          <w:szCs w:val="32"/>
          <w:lang w:val="en-US" w:eastAsia="zh-CN"/>
        </w:rPr>
        <w:t>2022</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万元已完成。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企业劳动合同签订率达到预期目标，劳动监察仲裁办事效率和水平不断提升，劳动人事争议调解仲裁的水平提升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1350" w:firstLineChars="300"/>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复退军人生活补助</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pStyle w:val="4"/>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本项目资金用于对企业下岗失业的复退军人（简称“四类人员”包括1、转业志愿兵2、伤残军人3、参战军人4、涉核军人）生活补助,有力维护劳动关系和谐稳定、进一步健全劳动体制机制。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zh-CN"/>
        </w:rPr>
        <w:t>复退军人生活补助项目，</w:t>
      </w:r>
      <w:r>
        <w:rPr>
          <w:rFonts w:hint="eastAsia" w:eastAsia="仿宋_GB2312"/>
          <w:kern w:val="0"/>
          <w:sz w:val="32"/>
          <w:szCs w:val="32"/>
          <w:lang w:val="en-US" w:eastAsia="en-US"/>
        </w:rPr>
        <w:t>根据《就业促进法》、《湖南省就业困难人员就业援助实施办法》湘政办发﹝2009﹞34号、《湖南省就业专项资金使用管理办法》湘政办发﹝2012﹞15号、《湖南省人力资源和社会保障厅 湖南省财政厅关于进一步规范公益性岗位开发和管理有关问题的通知》湘人社发﹝2013﹞93号以及就业困难援助等相关政策文件，结合汨罗实际，需要对企业下岗失业的复退军人（简称“四类人员”包括1、转业志愿兵2、伤残军人3、参战军人4、涉核军人）给予公益性岗位补贴。根据2011年市委市政府关于“四类人员”问题处理的会议要求，从2011年起由就业服务局对四类人员共计144人按公益性岗位526元/月进行补贴，复退军人公益性岗位补贴从就业补助资金中列支，自2011年至2019共计支出16921200元（明细见附表），财政按200元/月共计345600元对就业服务局给予补贴。2020年9月岳阳审计对汨罗市贯彻落实重大政策措施情况跟踪审计中指出复退军人超期享受公益性岗位补贴，追回公益性岗位补贴2257100元，复退军人公益性岗位补贴执行至2019年；根据汨府阅﹝2021﹞4号，关于城镇退役军人“四类人员”信访问题的会议纪要，明确市人社局2020年1月至2022年12月每年统筹就业创业服务补助资金1000000元由财政整合资金兜底解决“四类人员”社保、医保等。</w:t>
      </w:r>
    </w:p>
    <w:p>
      <w:pPr>
        <w:keepNext w:val="0"/>
        <w:keepLines w:val="0"/>
        <w:pageBreakBefore w:val="0"/>
        <w:widowControl/>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Times New Roman"/>
          <w:spacing w:val="0"/>
          <w:kern w:val="2"/>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仿宋_GB2312" w:hAnsi="仿宋_GB2312" w:eastAsia="仿宋_GB2312" w:cs="Times New Roman"/>
          <w:spacing w:val="0"/>
          <w:kern w:val="2"/>
          <w:sz w:val="32"/>
          <w:szCs w:val="32"/>
          <w:lang w:val="en-US" w:eastAsia="zh-CN" w:bidi="ar-SA"/>
        </w:rPr>
        <w:t>复退军人生活补助项目资金使用情况良好，分阶段分期使用完毕。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根据《汨罗市财政局关于开展2022年度部门整体支出和项目支出绩效自评工作的通知》等相关文件要求，我单位制定了绩效自评方案，成立了工作领导小组，严格按照方案要求，及时发现问题，解决问题，形成了本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本年度落实了按时足额发放复退军人生活补助，有力维护了劳动关系和谐稳定，保障了就业工作平稳有序开展。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本单位项目决策根据实际情况制定了实施规划，秉持维护劳动关系和谐稳定的理念，合理安排项目资金。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本单位项目在开展过程中严格按照相关制度规定等进行，按照实际情况支出，严禁挤占、挪用、虚列支出等情况发生。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本单位项目产出按照数量、质量、时效、成本等四个方面，根据各自情况，设置相关指标内容，用于跟踪项目工作的开展。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napToGrid w:val="0"/>
          <w:color w:val="000000"/>
          <w:spacing w:val="0"/>
          <w:kern w:val="2"/>
          <w:sz w:val="32"/>
          <w:szCs w:val="32"/>
          <w:lang w:val="en-US" w:eastAsia="zh-CN" w:bidi="ar-SA"/>
        </w:rPr>
        <w:t>本单位项目效益按照经济效益、</w:t>
      </w:r>
      <w:r>
        <w:rPr>
          <w:rFonts w:hint="eastAsia" w:ascii="仿宋_GB2312" w:hAnsi="仿宋_GB2312" w:eastAsia="仿宋_GB2312" w:cs="Times New Roman"/>
          <w:spacing w:val="0"/>
          <w:kern w:val="2"/>
          <w:sz w:val="32"/>
          <w:szCs w:val="32"/>
          <w:lang w:val="en-US" w:eastAsia="zh-CN" w:bidi="ar-SA"/>
        </w:rPr>
        <w:t>社会效益</w:t>
      </w:r>
      <w:r>
        <w:rPr>
          <w:rFonts w:hint="eastAsia" w:ascii="仿宋_GB2312" w:hAnsi="仿宋_GB2312" w:eastAsia="仿宋_GB2312" w:cs="Times New Roman"/>
          <w:snapToGrid w:val="0"/>
          <w:color w:val="000000"/>
          <w:spacing w:val="0"/>
          <w:kern w:val="2"/>
          <w:sz w:val="32"/>
          <w:szCs w:val="32"/>
          <w:lang w:val="en-US" w:eastAsia="zh-CN" w:bidi="ar-SA"/>
        </w:rPr>
        <w:t>、生态效益、服务对象满意度等四个方面，设置符合实际情况的指标内容，用于跟</w:t>
      </w:r>
      <w:r>
        <w:rPr>
          <w:rFonts w:hint="eastAsia" w:ascii="仿宋_GB2312" w:hAnsi="仿宋_GB2312" w:eastAsia="仿宋_GB2312" w:cs="Times New Roman"/>
          <w:spacing w:val="0"/>
          <w:kern w:val="2"/>
          <w:sz w:val="32"/>
          <w:szCs w:val="32"/>
          <w:lang w:val="en-US" w:eastAsia="zh-CN" w:bidi="ar-SA"/>
        </w:rPr>
        <w:t>踪项目工作的开展。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在项目资金实施过程中我单位按照分时分段以及提前做好规划，合理制定工作方案等方式合规有序使用资金。但是在工作过程中，工作量大，工作任务重，执法监督人手不足，工作压力较大。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kern w:val="2"/>
          <w:sz w:val="32"/>
          <w:szCs w:val="32"/>
          <w:lang w:val="en-US" w:eastAsia="zh-CN" w:bidi="ar-SA"/>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就业服务事业健康快速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征收经费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wordWrap/>
        <w:overflowPunct/>
        <w:topLinePunct w:val="0"/>
        <w:autoSpaceDE/>
        <w:autoSpaceDN/>
        <w:bidi w:val="0"/>
        <w:adjustRightInd/>
        <w:spacing w:line="560" w:lineRule="exact"/>
        <w:ind w:firstLine="562" w:firstLineChars="200"/>
        <w:textAlignment w:val="auto"/>
        <w:rPr>
          <w:rFonts w:hint="eastAsia"/>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ascii="仿宋_GB2312" w:hAnsi="仿宋_GB2312" w:eastAsia="仿宋_GB2312" w:cs="Times New Roman"/>
          <w:spacing w:val="0"/>
          <w:sz w:val="32"/>
          <w:szCs w:val="32"/>
        </w:rPr>
        <w:t>汨罗市社会保险服务中心工作职责为统筹建立社会保障体系，组织实施社会保险及补充保险政策和标准。落实基本养老保险和社会保障基金投资政策。根据汨府阅[2012]6号《关于城乡居民社会养老保险试点工作的会议纪要》文件精神，社保征缴经费按服务的参保对象每人每年3元的标准安排预算，经费分配比例为：市级1.4元/人、乡镇0.6元/人、村级1元/人。为深入扩大社会保险覆盖面，提升社会保险费征缴率，增强社会保险基金抗风险能力，推</w:t>
      </w:r>
      <w:r>
        <w:rPr>
          <w:rFonts w:hint="eastAsia" w:ascii="仿宋_GB2312" w:hAnsi="仿宋_GB2312" w:eastAsia="仿宋_GB2312" w:cs="Times New Roman"/>
          <w:spacing w:val="0"/>
          <w:sz w:val="32"/>
          <w:szCs w:val="32"/>
          <w:lang w:eastAsia="zh-CN"/>
        </w:rPr>
        <w:t>进</w:t>
      </w:r>
      <w:r>
        <w:rPr>
          <w:rFonts w:hint="eastAsia" w:ascii="仿宋_GB2312" w:hAnsi="仿宋_GB2312" w:eastAsia="仿宋_GB2312" w:cs="Times New Roman"/>
          <w:spacing w:val="0"/>
          <w:sz w:val="32"/>
          <w:szCs w:val="32"/>
        </w:rPr>
        <w:t>我市社会保险事业的完善和发展，结合当前全市参保情况，本单位至少需要</w:t>
      </w:r>
      <w:r>
        <w:rPr>
          <w:rFonts w:hint="eastAsia" w:ascii="仿宋_GB2312" w:hAnsi="仿宋_GB2312" w:eastAsia="仿宋_GB2312" w:cs="Times New Roman"/>
          <w:spacing w:val="0"/>
          <w:sz w:val="32"/>
          <w:szCs w:val="32"/>
          <w:lang w:val="en-US" w:eastAsia="zh-CN"/>
        </w:rPr>
        <w:t>120</w:t>
      </w:r>
      <w:r>
        <w:rPr>
          <w:rFonts w:hint="eastAsia" w:ascii="仿宋_GB2312" w:hAnsi="仿宋_GB2312" w:eastAsia="仿宋_GB2312" w:cs="Times New Roman"/>
          <w:spacing w:val="0"/>
          <w:sz w:val="32"/>
          <w:szCs w:val="32"/>
        </w:rPr>
        <w:t>万征收经费开展社保征收工作。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62" w:firstLineChars="200"/>
        <w:jc w:val="both"/>
        <w:textAlignment w:val="baseline"/>
      </w:pPr>
      <w:r>
        <w:rPr>
          <w:rFonts w:ascii="黑体" w:hAnsi="黑体" w:eastAsia="黑体" w:cs="黑体"/>
          <w:b/>
          <w:bCs/>
          <w:spacing w:val="-15"/>
          <w:sz w:val="31"/>
          <w:szCs w:val="31"/>
        </w:rPr>
        <w:t>(二)项目资金使用管理情况。</w:t>
      </w:r>
      <w:r>
        <w:rPr>
          <w:rFonts w:hint="default" w:ascii="Arial" w:hAnsi="Arial" w:eastAsia="仿宋_GB2312" w:cs="Arial"/>
          <w:snapToGrid w:val="0"/>
          <w:color w:val="000000"/>
          <w:kern w:val="0"/>
          <w:sz w:val="32"/>
          <w:szCs w:val="32"/>
          <w:lang w:val="en" w:eastAsia="zh-CN" w:bidi="ar-SA"/>
        </w:rPr>
        <w:t>2022</w:t>
      </w:r>
      <w:r>
        <w:rPr>
          <w:rFonts w:hint="eastAsia" w:ascii="Arial" w:hAnsi="Arial" w:eastAsia="仿宋_GB2312" w:cs="Arial"/>
          <w:snapToGrid w:val="0"/>
          <w:color w:val="000000"/>
          <w:kern w:val="0"/>
          <w:sz w:val="32"/>
          <w:szCs w:val="32"/>
          <w:lang w:val="en-US" w:eastAsia="zh-CN" w:bidi="ar-SA"/>
        </w:rPr>
        <w:t>年度征收经费由财政拨付120万元，做到项目资金专款专用，在该年度已全部支出完毕，主要用于支付社保征缴工作中的办公开支、工作培训经费、根据各乡镇参保情况审核后再拨付到乡镇用于社保工作等。</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562" w:firstLineChars="200"/>
        <w:jc w:val="left"/>
        <w:textAlignment w:val="auto"/>
        <w:rPr>
          <w:rFonts w:hint="default" w:ascii="仿宋_GB2312" w:hAnsi="仿宋_GB2312" w:eastAsia="仿宋_GB2312" w:cs="仿宋_GB2312"/>
          <w:color w:val="auto"/>
          <w:spacing w:val="7"/>
          <w:sz w:val="32"/>
          <w:szCs w:val="32"/>
          <w:lang w:val="en"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default" w:ascii="仿宋_GB2312" w:hAnsi="仿宋_GB2312" w:eastAsia="仿宋_GB2312" w:cs="仿宋_GB2312"/>
          <w:color w:val="auto"/>
          <w:spacing w:val="7"/>
          <w:sz w:val="32"/>
          <w:szCs w:val="32"/>
          <w:lang w:val="en" w:eastAsia="zh-CN"/>
        </w:rPr>
        <w:t>一是用于扩面征缴的宣传工作，营造参保良好氛围。通过挂横幅、写标语、办宣传栏、流动宣传车等形式对我市社保扩面征缴工作全方位地宣传。动员各乡镇群众积极参与，使群众明白社会保险的意义和重要性。经过一段时间的努力，群众对于社保的认识有了很大的提高。为全年的社保扩面征缴工作顺利完成提供了坚实的保证。二是扩大社保覆盖面。社保工作人员不时深入企业调查，积极鼓励企业为职工进行企业养老保险参保，维护了职工的合法权益。对拒不参保、瞒报基数拒不整改、恶意欠费的用人单位依法督促其整改。联合各乡镇劳动保障站对居民参保进行动员，提高群众对参保的自觉性，对城乡居民养老保险和灵活就业人员参保政策进行宣传，扩大缴费面。三是对各乡镇劳动保障站社保工作人员加强指导、规范业务，提升服务。按照城乡居保征缴工作流程，严格人员信息管理，建立征缴台账，确保基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本项目资金使用情况良好，分阶段分期使用完毕。做到了合理有效使用资金，并且发挥了应有的效果。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sz w:val="32"/>
          <w:szCs w:val="32"/>
          <w:lang w:eastAsia="zh-CN"/>
        </w:rPr>
        <w:t>我市社保征缴工作成效显著。在我单位社保工作人员和乡镇劳保站的共同努力和配合下，扩面征缴工作进展非常顺利，已超额完成市政府下达的扩面征缴任务。积极征缴、合理调度，确保了本年度社会保险基金圆满达标征缴目标，足额入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本单位项目决策根据实际情况制定了实施规划,秉持“保民生、保工资、保运转”的理念，合理安排项目资金。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本单位项目在开展过程中严格按照相关制度规定等进行，按照实际情况支出，严禁挤占、挪用、虚列支出等情况发生。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本单位项目产出按照数量、质量、时效、成本等四个方面，根据各自情况，设置相关指标内容，用于跟踪项目工作的开展。全市养老保险参保人员数量已完成；社保征缴参保人员合规；时效在20</w:t>
      </w:r>
      <w:r>
        <w:rPr>
          <w:rFonts w:hint="eastAsia" w:ascii="仿宋_GB2312" w:hAnsi="仿宋_GB2312" w:eastAsia="仿宋_GB2312" w:cs="仿宋_GB2312"/>
          <w:color w:val="auto"/>
          <w:spacing w:val="7"/>
          <w:sz w:val="32"/>
          <w:szCs w:val="32"/>
          <w:lang w:val="en-US" w:eastAsia="zh-CN"/>
        </w:rPr>
        <w:t>22</w:t>
      </w:r>
      <w:r>
        <w:rPr>
          <w:rFonts w:hint="eastAsia" w:ascii="仿宋_GB2312" w:hAnsi="仿宋_GB2312" w:eastAsia="仿宋_GB2312" w:cs="仿宋_GB2312"/>
          <w:color w:val="auto"/>
          <w:spacing w:val="7"/>
          <w:sz w:val="32"/>
          <w:szCs w:val="32"/>
          <w:lang w:eastAsia="zh-CN"/>
        </w:rPr>
        <w:t>年12月31日前已完成；成本指标</w:t>
      </w:r>
      <w:r>
        <w:rPr>
          <w:rFonts w:hint="eastAsia" w:ascii="仿宋_GB2312" w:hAnsi="仿宋_GB2312" w:eastAsia="仿宋_GB2312" w:cs="仿宋_GB2312"/>
          <w:color w:val="auto"/>
          <w:spacing w:val="7"/>
          <w:sz w:val="32"/>
          <w:szCs w:val="32"/>
          <w:lang w:val="en-US" w:eastAsia="zh-CN"/>
        </w:rPr>
        <w:t>120</w:t>
      </w:r>
      <w:r>
        <w:rPr>
          <w:rFonts w:hint="eastAsia" w:ascii="仿宋_GB2312" w:hAnsi="仿宋_GB2312" w:eastAsia="仿宋_GB2312" w:cs="仿宋_GB2312"/>
          <w:color w:val="auto"/>
          <w:spacing w:val="7"/>
          <w:sz w:val="32"/>
          <w:szCs w:val="32"/>
          <w:lang w:eastAsia="zh-CN"/>
        </w:rPr>
        <w:t>万已完成。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default" w:ascii="仿宋_GB2312" w:hAnsi="仿宋_GB2312" w:eastAsia="仿宋_GB2312" w:cs="仿宋_GB2312"/>
          <w:color w:val="auto"/>
          <w:spacing w:val="7"/>
          <w:sz w:val="32"/>
          <w:szCs w:val="32"/>
          <w:lang w:val="en" w:eastAsia="zh-CN"/>
        </w:rPr>
      </w:pPr>
      <w:r>
        <w:rPr>
          <w:rFonts w:hint="default" w:ascii="仿宋_GB2312" w:hAnsi="仿宋_GB2312" w:eastAsia="仿宋_GB2312" w:cs="仿宋_GB2312"/>
          <w:color w:val="auto"/>
          <w:spacing w:val="7"/>
          <w:sz w:val="32"/>
          <w:szCs w:val="32"/>
          <w:lang w:val="en" w:eastAsia="zh-CN"/>
        </w:rPr>
        <w:t>本单位项目效益按照经济效益、社会效益、生态效益、服务对象满意度等四个方面，设置符合实际情况的指标内容，用于跟踪项目工作的开展。经济效益、社会效益完成良好；服务对象满意。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在项目资金实施过程中我单位按照分时分段以及提前做好规划，合理制定工作方案等方式合规有序使用资金。</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但是在征缴工作中依然存在以下问题：1.部分人员存在观望情绪。大部分农村居民经济条件并不宽裕，历史形成的“养儿防老，积谷防饥”传统的家庭养老观念根深蒂固，加之多数老年人文化水平不高，政策理解有限。参保对象中的中青年人员又存在等待观望情绪，认为自己还年轻，离领取养老待遇还有很长一段时间，存在等待观望思想。2.乡镇年轻劳动力常住人口少，扩面征缴难。近年外出务工经商人员多，对社保政策不知晓，没有防老的意识，还有些已在务工所在地参加了养老保险，这些都为社保扩面工作增加了难度。3.乡镇社保工作人员人手不足，参保信息工作量大，错误信息多。参保人的身份信息存在录入错误，参保重复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1、强化宣传，巩固提高成绩。继续发扬攻坚克难的优良作风，加大宣传力度，确保老百姓对社会养老保险政策的理解更加透彻，达到自愿参保和续保。</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2、加强培训，提升业务能力。进一步加强经办人员业务能力的提升，每年组织乡镇社保中心人员业务培训，使他们及时掌握城乡居保新政策，熟练操作系统软件，通过培训，做到经办工作人员懂业务，熟政策。</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sz w:val="32"/>
          <w:szCs w:val="32"/>
          <w:lang w:val="en-US" w:eastAsia="zh-CN"/>
        </w:rPr>
        <w:t>3、认真学习，创新工作思路。社保政策随时在更新，政策性强，需要我们在工作中不断加强学习和总结。在干中学、学中干，我们要以工作任务为牵引，依托工作岗位来学习提高。观察、摸索、查阅资料，问书本、问同事，不断丰富知识，掌握工作技巧，不断掌握方法，积累经验。摸清工作中的难点，找准切入点，使征缴工作健康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jc w:val="center"/>
        <w:rPr>
          <w:rFonts w:ascii="Times New Roman" w:hAnsi="Times New Roman" w:eastAsia="Times New Roman" w:cs="Times New Roman"/>
          <w:spacing w:val="15"/>
          <w:position w:val="10"/>
          <w:sz w:val="42"/>
          <w:szCs w:val="42"/>
        </w:rPr>
      </w:pPr>
    </w:p>
    <w:p>
      <w:pPr>
        <w:spacing w:before="201" w:line="578" w:lineRule="exact"/>
        <w:ind w:left="2169"/>
        <w:jc w:val="center"/>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社保监督执法</w:t>
      </w:r>
      <w:r>
        <w:rPr>
          <w:rFonts w:ascii="黑体" w:hAnsi="黑体" w:eastAsia="黑体" w:cs="黑体"/>
          <w:spacing w:val="15"/>
          <w:position w:val="10"/>
          <w:sz w:val="42"/>
          <w:szCs w:val="42"/>
        </w:rPr>
        <w:t>项目支</w:t>
      </w:r>
      <w:r>
        <w:rPr>
          <w:rFonts w:hint="eastAsia" w:ascii="黑体" w:hAnsi="黑体" w:eastAsia="黑体" w:cs="黑体"/>
          <w:spacing w:val="15"/>
          <w:position w:val="10"/>
          <w:sz w:val="42"/>
          <w:szCs w:val="42"/>
          <w:lang w:eastAsia="zh-CN"/>
        </w:rPr>
        <w:t>出</w:t>
      </w:r>
    </w:p>
    <w:p>
      <w:pPr>
        <w:spacing w:before="201" w:line="578" w:lineRule="exact"/>
        <w:ind w:left="2169" w:firstLine="900" w:firstLineChars="200"/>
        <w:jc w:val="both"/>
        <w:rPr>
          <w:rFonts w:ascii="黑体" w:hAnsi="黑体" w:eastAsia="黑体" w:cs="黑体"/>
          <w:sz w:val="42"/>
          <w:szCs w:val="42"/>
        </w:rPr>
      </w:pPr>
      <w:r>
        <w:rPr>
          <w:rFonts w:hint="eastAsia" w:ascii="黑体" w:hAnsi="黑体" w:eastAsia="黑体" w:cs="黑体"/>
          <w:spacing w:val="15"/>
          <w:position w:val="10"/>
          <w:sz w:val="42"/>
          <w:szCs w:val="42"/>
          <w:lang w:eastAsia="zh-CN"/>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default"/>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r>
        <w:rPr>
          <w:rFonts w:hint="eastAsia"/>
          <w:spacing w:val="-22"/>
          <w:sz w:val="27"/>
          <w:szCs w:val="27"/>
          <w:u w:val="single" w:color="auto"/>
          <w:lang w:val="en-US" w:eastAsia="zh-CN"/>
        </w:rPr>
        <w:t xml:space="preserve"> </w:t>
      </w:r>
    </w:p>
    <w:p>
      <w:pPr>
        <w:pStyle w:val="3"/>
        <w:spacing w:before="89" w:line="221" w:lineRule="auto"/>
        <w:ind w:left="2270"/>
        <w:rPr>
          <w:sz w:val="27"/>
          <w:szCs w:val="27"/>
        </w:rPr>
      </w:pP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 xml:space="preserve"> 本项目资金用于社保监督执法,保障社会保险基金的安全，规范和加强社会保险基金运营。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社保监督执法项目，一是对社保法纪责任进行多渠道多方面宣传，比如发放传单，设立横幅，采用流动宣传车对社保工作进行宣传等。二是用于社保工作非现场检查。持续开展社保基金网络监督工作，每月分发预警信息组织核查。三是加大现场检查力度。定期或不定期对基金收支情况、信息系统建设、岗位设置、档案管理、内控管理等情况进行检查。四是用于发挥部门联动效应，建立查处和防范社会保险欺诈工作联席会议制度，联合多部门强力追缴违规领取的社保待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黑体" w:hAnsi="黑体" w:eastAsia="黑体" w:cs="黑体"/>
          <w:b/>
          <w:bCs/>
          <w:snapToGrid w:val="0"/>
          <w:color w:val="000000"/>
          <w:spacing w:val="-15"/>
          <w:kern w:val="0"/>
          <w:sz w:val="31"/>
          <w:szCs w:val="31"/>
          <w:lang w:val="en" w:eastAsia="zh-CN" w:bidi="ar-SA"/>
        </w:rPr>
      </w:pPr>
      <w:r>
        <w:rPr>
          <w:rFonts w:hint="eastAsia" w:ascii="黑体" w:hAnsi="黑体" w:eastAsia="黑体" w:cs="黑体"/>
          <w:b/>
          <w:bCs/>
          <w:snapToGrid w:val="0"/>
          <w:color w:val="000000"/>
          <w:spacing w:val="-15"/>
          <w:kern w:val="0"/>
          <w:sz w:val="31"/>
          <w:szCs w:val="31"/>
          <w:lang w:val="en-US" w:eastAsia="zh-CN" w:bidi="ar-SA"/>
        </w:rPr>
        <w:t>（三）</w:t>
      </w:r>
      <w:r>
        <w:rPr>
          <w:rFonts w:hint="eastAsia"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社保监督执法项目资金使用情况良好，分阶段分期使用完毕。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我单位制定了绩效自评方案，成立了工作领导小组，严格按照方案要求，及时发现问题，解决问题，形成了本自评报告。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本年度落实了基本养老保险和社会保障基金政策，社保工作平稳有序开展。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本单位项目决策根据实际情况制定了实施规划,秉持“保民生、保工资、保运转”的理念，合理安排项目资金。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本单位项目在开展过程中严格按照相关制度规定等进行，按照实际情况支出，严禁挤占、挪用、虚列支出等情况发生。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本单位项目产出按照数量、质量、时效、成本等四个方面，根据各自情况，设置相关指标内容，用于跟踪项目工作的开展。全市养老保险参保人员数量已完成；社保工作平稳运行；时效在202</w:t>
      </w:r>
      <w:r>
        <w:rPr>
          <w:rFonts w:hint="eastAsia" w:eastAsia="仿宋_GB2312"/>
          <w:kern w:val="0"/>
          <w:sz w:val="32"/>
          <w:szCs w:val="32"/>
          <w:lang w:val="en-US" w:eastAsia="zh-CN"/>
        </w:rPr>
        <w:t>2</w:t>
      </w:r>
      <w:r>
        <w:rPr>
          <w:rFonts w:hint="eastAsia" w:eastAsia="仿宋_GB2312"/>
          <w:kern w:val="0"/>
          <w:sz w:val="32"/>
          <w:szCs w:val="32"/>
          <w:lang w:eastAsia="zh-CN"/>
        </w:rPr>
        <w:t>年12月31日前完成；成本指标15万元已完成。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default" w:ascii="仿宋_GB2312" w:hAnsi="仿宋_GB2312" w:eastAsia="仿宋_GB2312" w:cs="仿宋_GB2312"/>
          <w:color w:val="auto"/>
          <w:spacing w:val="7"/>
          <w:sz w:val="32"/>
          <w:szCs w:val="32"/>
          <w:lang w:val="en" w:eastAsia="zh-CN"/>
        </w:rPr>
      </w:pPr>
      <w:r>
        <w:rPr>
          <w:rFonts w:hint="default" w:ascii="仿宋_GB2312" w:hAnsi="仿宋_GB2312" w:eastAsia="仿宋_GB2312" w:cs="仿宋_GB2312"/>
          <w:color w:val="auto"/>
          <w:spacing w:val="7"/>
          <w:sz w:val="32"/>
          <w:szCs w:val="32"/>
          <w:lang w:val="en" w:eastAsia="zh-CN"/>
        </w:rPr>
        <w:t>本单位项目效益按照经济效益、社会效益、生态效益、服务对象满意度等四个方面，设置符合实际情况的指标内容，用于跟踪项目工作的开展。经济效益、社会效益完成良好；服务对象满意。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 xml:space="preserve">在项目资金实施过程中我单位按照分时分段以及提前做好规划，合理制定工作方案等方式合规有序使用资金。但是在工作过程中，社保参保范围广，人员多，工作量大，社保工作任务重，执法监督人手不足，社保工作压力较大。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社保事业健康快速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pStyle w:val="4"/>
        <w:rPr>
          <w:rFonts w:ascii="黑体" w:hAnsi="黑体" w:eastAsia="黑体" w:cs="黑体"/>
          <w:b/>
          <w:bCs/>
          <w:spacing w:val="-15"/>
          <w:sz w:val="31"/>
          <w:szCs w:val="31"/>
        </w:rPr>
      </w:pPr>
    </w:p>
    <w:p>
      <w:pPr>
        <w:pStyle w:val="4"/>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6"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80F8C"/>
    <w:multiLevelType w:val="singleLevel"/>
    <w:tmpl w:val="A4A80F8C"/>
    <w:lvl w:ilvl="0" w:tentative="0">
      <w:start w:val="1"/>
      <w:numFmt w:val="chineseCounting"/>
      <w:lvlText w:val="(%1)"/>
      <w:lvlJc w:val="left"/>
      <w:pPr>
        <w:tabs>
          <w:tab w:val="left" w:pos="312"/>
        </w:tabs>
      </w:pPr>
      <w:rPr>
        <w:rFonts w:hint="eastAsia"/>
      </w:rPr>
    </w:lvl>
  </w:abstractNum>
  <w:abstractNum w:abstractNumId="1">
    <w:nsid w:val="CACD13D2"/>
    <w:multiLevelType w:val="singleLevel"/>
    <w:tmpl w:val="CACD13D2"/>
    <w:lvl w:ilvl="0" w:tentative="0">
      <w:start w:val="6"/>
      <w:numFmt w:val="chineseCounting"/>
      <w:suff w:val="nothing"/>
      <w:lvlText w:val="%1、"/>
      <w:lvlJc w:val="left"/>
      <w:rPr>
        <w:rFonts w:hint="eastAsia"/>
      </w:rPr>
    </w:lvl>
  </w:abstractNum>
  <w:abstractNum w:abstractNumId="2">
    <w:nsid w:val="10358F6C"/>
    <w:multiLevelType w:val="singleLevel"/>
    <w:tmpl w:val="10358F6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2NjMyMGM5ZTJmZTIxNzQyMDBhMjA0MzgxY2RjMDYifQ=="/>
  </w:docVars>
  <w:rsids>
    <w:rsidRoot w:val="00000000"/>
    <w:rsid w:val="01AF3811"/>
    <w:rsid w:val="03795BF7"/>
    <w:rsid w:val="063E17E6"/>
    <w:rsid w:val="086E756B"/>
    <w:rsid w:val="08B1198F"/>
    <w:rsid w:val="0ACF37E5"/>
    <w:rsid w:val="0B400BC6"/>
    <w:rsid w:val="0E68228D"/>
    <w:rsid w:val="13D728BD"/>
    <w:rsid w:val="14F74BCE"/>
    <w:rsid w:val="15276E52"/>
    <w:rsid w:val="15C956F0"/>
    <w:rsid w:val="181D77F3"/>
    <w:rsid w:val="19D32FBC"/>
    <w:rsid w:val="1E6A4395"/>
    <w:rsid w:val="25557A3D"/>
    <w:rsid w:val="26C32B62"/>
    <w:rsid w:val="26EA5ED7"/>
    <w:rsid w:val="27A93B82"/>
    <w:rsid w:val="2AE00186"/>
    <w:rsid w:val="2B0133E3"/>
    <w:rsid w:val="2B1E2B8E"/>
    <w:rsid w:val="2F9D4E10"/>
    <w:rsid w:val="308216BE"/>
    <w:rsid w:val="34FE1149"/>
    <w:rsid w:val="3A550786"/>
    <w:rsid w:val="3B7A130F"/>
    <w:rsid w:val="3E7E336B"/>
    <w:rsid w:val="41251DF1"/>
    <w:rsid w:val="44AE49FA"/>
    <w:rsid w:val="4C6542FD"/>
    <w:rsid w:val="4DA9234D"/>
    <w:rsid w:val="4E5270BD"/>
    <w:rsid w:val="4F4F0B87"/>
    <w:rsid w:val="4F8B6063"/>
    <w:rsid w:val="4F964968"/>
    <w:rsid w:val="52FA3F96"/>
    <w:rsid w:val="54324CFF"/>
    <w:rsid w:val="54AE6CBC"/>
    <w:rsid w:val="55850F17"/>
    <w:rsid w:val="57AE6D93"/>
    <w:rsid w:val="5FB623A7"/>
    <w:rsid w:val="643032B5"/>
    <w:rsid w:val="6E3851B0"/>
    <w:rsid w:val="76E2D258"/>
    <w:rsid w:val="7ED67756"/>
    <w:rsid w:val="99EB8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Body Text Indent 2"/>
    <w:basedOn w:val="1"/>
    <w:unhideWhenUsed/>
    <w:qFormat/>
    <w:uiPriority w:val="0"/>
    <w:pPr>
      <w:spacing w:after="120" w:line="480" w:lineRule="auto"/>
      <w:ind w:left="420" w:leftChars="200"/>
    </w:pPr>
  </w:style>
  <w:style w:type="paragraph" w:styleId="5">
    <w:name w:val="footer"/>
    <w:basedOn w:val="1"/>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11673</Words>
  <Characters>12324</Characters>
  <TotalTime>36</TotalTime>
  <ScaleCrop>false</ScaleCrop>
  <LinksUpToDate>false</LinksUpToDate>
  <CharactersWithSpaces>12533</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kylin</cp:lastModifiedBy>
  <cp:lastPrinted>2024-05-22T06:05:00Z</cp:lastPrinted>
  <dcterms:modified xsi:type="dcterms:W3CDTF">2024-07-16T15:26:58Z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E2674A82F6B64C7CA4AFF051CB4ADB5F_13</vt:lpwstr>
  </property>
</Properties>
</file>