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2022年度部门整体支出绩效评价基础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rPr>
          <w:lang w:eastAsia="zh-CN"/>
        </w:rPr>
      </w:pPr>
    </w:p>
    <w:tbl>
      <w:tblPr>
        <w:tblStyle w:val="9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财政供养人员情况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人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16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经费控制情况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“</w:t>
            </w:r>
            <w:r>
              <w:rPr>
                <w:rFonts w:hint="eastAsia" w:ascii="仿宋_GB2312" w:hAnsi="宋体" w:eastAsia="仿宋_GB2312" w:cs="宋体"/>
              </w:rPr>
              <w:t>三公</w:t>
            </w:r>
            <w:r>
              <w:rPr>
                <w:rFonts w:ascii="仿宋_GB2312" w:hAnsi="宋体" w:eastAsia="仿宋_GB2312" w:cs="宋体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1.47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5.8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ind w:firstLine="840" w:firstLineChars="4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 w:cs="宋体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1.47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2.8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 w:cs="宋体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、县级专项资金</w:t>
            </w:r>
          </w:p>
          <w:p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8.4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6.58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default" w:ascii="仿宋_GB2312" w:eastAsia="仿宋_GB2312"/>
                <w:color w:val="auto"/>
                <w:highlight w:val="cyan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7.24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0.47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1.68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highlight w:val="cyan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0.63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2.87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3.5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highlight w:val="cyan"/>
                <w:lang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2.07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ind w:firstLine="1050" w:firstLineChars="5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1.4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240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13.25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楼堂馆所控制情况</w:t>
            </w:r>
          </w:p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(2022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批复规模</w:t>
            </w:r>
            <w:r>
              <w:rPr>
                <w:rFonts w:hint="eastAsia" w:ascii="仿宋_GB2312" w:eastAsia="仿宋_GB2312"/>
              </w:rPr>
              <w:t xml:space="preserve"> (m</w:t>
            </w:r>
            <w:r>
              <w:rPr>
                <w:rFonts w:hint="eastAsia" w:eastAsia="仿宋_GB2312"/>
              </w:rPr>
              <w:t>²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实际规模</w:t>
            </w:r>
            <w:r>
              <w:rPr>
                <w:rFonts w:hint="eastAsia" w:ascii="仿宋_GB2312" w:eastAsia="仿宋_GB2312"/>
              </w:rPr>
              <w:t>(m</w:t>
            </w:r>
            <w:r>
              <w:rPr>
                <w:rFonts w:hint="eastAsia" w:eastAsia="仿宋_GB2312"/>
              </w:rPr>
              <w:t>²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预算投资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实际投资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</w:rPr>
              <w:t>资概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958" w:type="dxa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960" w:type="dxa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1039" w:type="dxa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944" w:type="dxa"/>
            <w:vAlign w:val="center"/>
          </w:tcPr>
          <w:p>
            <w:pPr>
              <w:ind w:firstLine="42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ind w:firstLine="420"/>
              <w:jc w:val="center"/>
            </w:pPr>
          </w:p>
        </w:tc>
      </w:tr>
    </w:tbl>
    <w:p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填报基本支出中的一般商品和服务支出。</w:t>
      </w:r>
    </w:p>
    <w:p>
      <w:pPr>
        <w:spacing w:before="65" w:line="228" w:lineRule="auto"/>
        <w:ind w:firstLine="102" w:firstLineChars="49"/>
        <w:rPr>
          <w:rFonts w:eastAsiaTheme="minorEastAsia"/>
          <w:sz w:val="20"/>
          <w:szCs w:val="20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lang w:eastAsia="zh-CN"/>
        </w:rPr>
        <w:t>填表人：</w:t>
      </w:r>
      <w:r>
        <w:rPr>
          <w:rFonts w:hint="eastAsia" w:ascii="仿宋_GB2312" w:hAnsi="宋体" w:eastAsia="仿宋_GB2312" w:cs="宋体"/>
          <w:lang w:eastAsia="zh-CN"/>
        </w:rPr>
        <w:t>韦武广</w:t>
      </w:r>
      <w:r>
        <w:rPr>
          <w:rFonts w:ascii="仿宋_GB2312" w:hAnsi="宋体" w:eastAsia="仿宋_GB2312" w:cs="宋体"/>
          <w:lang w:eastAsia="zh-CN"/>
        </w:rPr>
        <w:t>填报日期：</w:t>
      </w:r>
      <w:r>
        <w:rPr>
          <w:rFonts w:hint="eastAsia" w:ascii="仿宋_GB2312" w:hAnsi="宋体" w:eastAsia="仿宋_GB2312" w:cs="宋体"/>
          <w:lang w:eastAsia="zh-CN"/>
        </w:rPr>
        <w:t>2024.7.18</w:t>
      </w:r>
      <w:r>
        <w:rPr>
          <w:rFonts w:ascii="仿宋_GB2312" w:hAnsi="宋体" w:eastAsia="仿宋_GB2312" w:cs="宋体"/>
          <w:lang w:eastAsia="zh-CN"/>
        </w:rPr>
        <w:t xml:space="preserve">    联系电话：</w:t>
      </w:r>
      <w:r>
        <w:rPr>
          <w:rFonts w:hint="eastAsia" w:ascii="仿宋_GB2312" w:hAnsi="宋体" w:eastAsia="仿宋_GB2312" w:cs="宋体"/>
          <w:lang w:eastAsia="zh-CN"/>
        </w:rPr>
        <w:t>15007304777</w:t>
      </w:r>
      <w:r>
        <w:rPr>
          <w:rFonts w:ascii="仿宋_GB2312" w:hAnsi="宋体" w:eastAsia="仿宋_GB2312" w:cs="宋体"/>
          <w:lang w:eastAsia="zh-CN"/>
        </w:rPr>
        <w:t>单位负责人签字：</w:t>
      </w:r>
      <w:r>
        <w:rPr>
          <w:rFonts w:hint="eastAsia" w:eastAsiaTheme="minorEastAsia"/>
          <w:sz w:val="20"/>
          <w:szCs w:val="20"/>
          <w:lang w:eastAsia="zh-CN"/>
        </w:rPr>
        <w:t>沈铖</w:t>
      </w:r>
    </w:p>
    <w:p>
      <w:pPr>
        <w:spacing w:before="117" w:line="219" w:lineRule="auto"/>
        <w:ind w:firstLine="616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rPr>
          <w:lang w:eastAsia="zh-CN"/>
        </w:rPr>
      </w:pPr>
    </w:p>
    <w:tbl>
      <w:tblPr>
        <w:tblStyle w:val="9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预算部门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汨罗市救助管理站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年度预算申请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highlight w:val="none"/>
              </w:rPr>
            </w:pPr>
            <w:r>
              <w:rPr>
                <w:rFonts w:hint="eastAsia" w:ascii="仿宋_GB2312" w:hAnsi="宋体" w:eastAsia="仿宋_GB2312" w:cs="宋体"/>
                <w:highlight w:val="none"/>
              </w:rPr>
              <w:t>年初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highlight w:val="none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highlight w:val="none"/>
              </w:rPr>
            </w:pPr>
            <w:r>
              <w:rPr>
                <w:rFonts w:hint="eastAsia" w:ascii="仿宋_GB2312" w:hAnsi="宋体" w:eastAsia="仿宋_GB2312" w:cs="宋体"/>
                <w:highlight w:val="none"/>
              </w:rPr>
              <w:t>全年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highlight w:val="none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highlight w:val="none"/>
              </w:rPr>
            </w:pPr>
            <w:r>
              <w:rPr>
                <w:rFonts w:hint="eastAsia" w:ascii="仿宋_GB2312" w:hAnsi="宋体" w:eastAsia="仿宋_GB2312" w:cs="宋体"/>
                <w:highlight w:val="none"/>
              </w:rPr>
              <w:t>全年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highlight w:val="none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highlight w:val="none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highlight w:val="none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highlight w:val="none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ind w:firstLine="420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highlight w:val="none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ind w:firstLine="420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155.19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highlight w:val="none"/>
                <w:lang w:eastAsia="zh-CN"/>
              </w:rPr>
              <w:t>177.7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177.7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highlight w:val="none"/>
              </w:rPr>
              <w:t>10</w:t>
            </w:r>
            <w:r>
              <w:rPr>
                <w:rFonts w:hint="eastAsia" w:ascii="仿宋_GB2312" w:eastAsia="仿宋_GB2312"/>
                <w:highlight w:val="none"/>
                <w:lang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177.7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177.7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其中：一般公共预算：177.7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154.5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政府性基金拨款：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项目支出：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纳入专户管理的非税收入拨款：0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其他资金：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0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年度总体目标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依据国务院《城市生活无着的流浪乞讨人员救助管理办法》和民政部《城市生活无着的流浪乞讨人员救助管理办法实施细则》及省、市有关文件规定，对城市生活无着的流浪乞讨人员，即自身无力解决食宿，无亲友投靠，又不享受城市最低生活保障或者农村五保供养，正在城市流浪乞讨度日的人员实施救助管理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2023年我站共救助1218人，其中男性救助1206人次，女性救助12人次，肢体残疾25人次，视力残疾16人次，滞站人员中待上户人员22人已全部落户安置，其中14人已享受特困供养政策。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绩效指标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偏差原因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分析及</w:t>
            </w:r>
          </w:p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产出指标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eastAsia="仿宋_GB2312"/>
                <w:lang w:eastAsia="zh-CN"/>
              </w:rPr>
              <w:t>3</w:t>
            </w:r>
            <w:r>
              <w:rPr>
                <w:rFonts w:hint="eastAsia" w:ascii="仿宋_GB2312" w:eastAsia="仿宋_GB2312"/>
              </w:rPr>
              <w:t>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基本支出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154.5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项目支出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23.2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质量指标</w:t>
            </w:r>
          </w:p>
        </w:tc>
        <w:tc>
          <w:tcPr>
            <w:tcW w:w="1249" w:type="dxa"/>
            <w:vAlign w:val="center"/>
          </w:tcPr>
          <w:tbl>
            <w:tblPr>
              <w:tblStyle w:val="7"/>
              <w:tblW w:w="192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80" w:hRule="atLeast"/>
              </w:trPr>
              <w:tc>
                <w:tcPr>
                  <w:tcW w:w="19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textAlignment w:val="center"/>
                    <w:rPr>
                      <w:rFonts w:ascii="仿宋_GB2312" w:hAnsi="宋体" w:eastAsia="仿宋_GB2312" w:cs="仿宋_GB2312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sz w:val="20"/>
                      <w:szCs w:val="20"/>
                      <w:lang w:eastAsia="zh-CN"/>
                    </w:rPr>
                    <w:t>1.财政资金的科学有效管理，保障了市民政局各项工作目标的实现。                  2.严格执行政府采购制度。       3.严格按文件政策要求做到应保尽保、应退尽退</w:t>
                  </w:r>
                </w:p>
              </w:tc>
            </w:tr>
          </w:tbl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按时支出各类救助专项资金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效益指标</w:t>
            </w:r>
            <w:r>
              <w:rPr>
                <w:rFonts w:hint="eastAsia" w:ascii="仿宋_GB2312" w:eastAsia="仿宋_GB2312"/>
              </w:rPr>
              <w:t>(30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通过社会救助政策的全面实施，为困难群众提供基本生活保障，确保社会稳定发展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显著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显著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较好地完成部门预决算工作，严格按照进度执行预算，各项指标完成较好，实现了良好的社会效益，达到了预期目标。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  <w:lang w:eastAsia="zh-CN"/>
              </w:rPr>
              <w:t>良好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  <w:lang w:eastAsia="zh-CN"/>
              </w:rPr>
              <w:t>良好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减少流浪乞讨人员，确保社会稳定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显著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显著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开展救助全面工作，解决求助人员生存问题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满意度指标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(10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进一步提升人民群众的获得感、幸福感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100</w:t>
            </w:r>
            <w:r>
              <w:rPr>
                <w:rFonts w:hint="eastAsia" w:ascii="仿宋_GB2312" w:eastAsia="仿宋_GB2312"/>
              </w:rPr>
              <w:t>%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95</w:t>
            </w:r>
            <w:r>
              <w:rPr>
                <w:rFonts w:hint="eastAsia" w:ascii="仿宋_GB2312" w:eastAsia="仿宋_GB2312"/>
              </w:rPr>
              <w:t>%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个别对服务不是很满意；导致满意度有偏差。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成本指标</w:t>
            </w:r>
          </w:p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有特殊情况的流浪人员发放路途伙食费、交通费。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应发尽发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  <w:lang w:eastAsia="zh-CN"/>
              </w:rPr>
              <w:t>应发尽发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提高流浪人员需求度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提高流浪人员需求度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提高流浪人员需求度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保护社会环境</w:t>
            </w:r>
          </w:p>
        </w:tc>
        <w:tc>
          <w:tcPr>
            <w:tcW w:w="1298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保护社会环境</w:t>
            </w:r>
          </w:p>
        </w:tc>
        <w:tc>
          <w:tcPr>
            <w:tcW w:w="12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保护社会环境</w:t>
            </w:r>
          </w:p>
        </w:tc>
        <w:tc>
          <w:tcPr>
            <w:tcW w:w="69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highlight w:val="none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ind w:firstLine="420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99</w:t>
            </w:r>
          </w:p>
        </w:tc>
        <w:tc>
          <w:tcPr>
            <w:tcW w:w="1423" w:type="dxa"/>
            <w:vAlign w:val="center"/>
          </w:tcPr>
          <w:p>
            <w:pPr>
              <w:ind w:firstLine="420"/>
              <w:jc w:val="center"/>
              <w:rPr>
                <w:rFonts w:ascii="仿宋_GB2312" w:eastAsia="仿宋_GB2312"/>
                <w:highlight w:val="none"/>
              </w:rPr>
            </w:pPr>
          </w:p>
        </w:tc>
      </w:tr>
    </w:tbl>
    <w:p>
      <w:pPr>
        <w:spacing w:before="65" w:line="228" w:lineRule="auto"/>
        <w:ind w:firstLine="102" w:firstLineChars="49"/>
        <w:rPr>
          <w:rFonts w:eastAsiaTheme="minorEastAsia"/>
          <w:sz w:val="20"/>
          <w:szCs w:val="20"/>
          <w:lang w:eastAsia="zh-CN"/>
        </w:rPr>
        <w:sectPr>
          <w:footerReference r:id="rId9" w:type="default"/>
          <w:footerReference r:id="rId10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lang w:eastAsia="zh-CN"/>
        </w:rPr>
        <w:t>填表人：</w:t>
      </w:r>
      <w:r>
        <w:rPr>
          <w:rFonts w:hint="eastAsia" w:ascii="仿宋_GB2312" w:hAnsi="宋体" w:eastAsia="仿宋_GB2312" w:cs="宋体"/>
          <w:lang w:eastAsia="zh-CN"/>
        </w:rPr>
        <w:t>韦武广</w:t>
      </w:r>
      <w:r>
        <w:rPr>
          <w:rFonts w:ascii="仿宋_GB2312" w:hAnsi="宋体" w:eastAsia="仿宋_GB2312" w:cs="宋体"/>
          <w:lang w:eastAsia="zh-CN"/>
        </w:rPr>
        <w:t>填报日期：</w:t>
      </w:r>
      <w:r>
        <w:rPr>
          <w:rFonts w:hint="eastAsia" w:ascii="仿宋_GB2312" w:hAnsi="宋体" w:eastAsia="仿宋_GB2312" w:cs="宋体"/>
          <w:lang w:eastAsia="zh-CN"/>
        </w:rPr>
        <w:t>2024.7.18</w:t>
      </w:r>
      <w:r>
        <w:rPr>
          <w:rFonts w:ascii="仿宋_GB2312" w:hAnsi="宋体" w:eastAsia="仿宋_GB2312" w:cs="宋体"/>
          <w:lang w:eastAsia="zh-CN"/>
        </w:rPr>
        <w:t xml:space="preserve">    联系电话：</w:t>
      </w:r>
      <w:r>
        <w:rPr>
          <w:rFonts w:hint="eastAsia" w:ascii="仿宋_GB2312" w:hAnsi="宋体" w:eastAsia="仿宋_GB2312" w:cs="宋体"/>
          <w:lang w:eastAsia="zh-CN"/>
        </w:rPr>
        <w:t>15007304777</w:t>
      </w:r>
      <w:r>
        <w:rPr>
          <w:rFonts w:ascii="仿宋_GB2312" w:hAnsi="宋体" w:eastAsia="仿宋_GB2312" w:cs="宋体"/>
          <w:lang w:eastAsia="zh-CN"/>
        </w:rPr>
        <w:t>单位负责人签字：</w:t>
      </w:r>
      <w:r>
        <w:rPr>
          <w:rFonts w:hint="eastAsia" w:eastAsiaTheme="minorEastAsia"/>
          <w:sz w:val="20"/>
          <w:szCs w:val="20"/>
          <w:lang w:eastAsia="zh-CN"/>
        </w:rPr>
        <w:t>沈铖</w:t>
      </w:r>
    </w:p>
    <w:p>
      <w:pPr>
        <w:spacing w:before="293" w:line="236" w:lineRule="auto"/>
        <w:ind w:firstLine="552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before="293" w:line="236" w:lineRule="auto"/>
        <w:ind w:firstLine="552"/>
        <w:rPr>
          <w:rFonts w:ascii="仿宋_GB2312" w:hAnsi="宋体" w:eastAsia="仿宋_GB2312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rPr>
          <w:lang w:eastAsia="zh-CN"/>
        </w:rPr>
      </w:pPr>
    </w:p>
    <w:tbl>
      <w:tblPr>
        <w:tblStyle w:val="9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实施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年初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全年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全年</w:t>
            </w:r>
          </w:p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ind w:firstLine="630" w:firstLineChars="3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产出指标</w:t>
            </w:r>
          </w:p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3</w:t>
            </w:r>
            <w:r>
              <w:rPr>
                <w:rFonts w:ascii="仿宋_GB2312" w:hAnsi="宋体" w:eastAsia="仿宋_GB2312" w:cs="宋体"/>
              </w:rPr>
              <w:t>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效益指标</w:t>
            </w:r>
          </w:p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(30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满意度指标</w:t>
            </w:r>
            <w:r>
              <w:rPr>
                <w:rFonts w:ascii="仿宋_GB2312" w:hAnsi="宋体" w:eastAsia="仿宋_GB2312" w:cs="宋体"/>
              </w:rPr>
              <w:t>(10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成本指标</w:t>
            </w:r>
          </w:p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</w:tbl>
    <w:p>
      <w:pPr>
        <w:spacing w:before="52" w:line="219" w:lineRule="auto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>备注： 一个一级项目支出一张表。如，业务工作经费，运行维护经费，其他事业发展类资金…各一张表.</w:t>
      </w:r>
    </w:p>
    <w:p>
      <w:pPr>
        <w:ind w:firstLine="420"/>
        <w:rPr>
          <w:rFonts w:ascii="宋体" w:hAnsi="宋体" w:eastAsia="宋体" w:cs="宋体"/>
          <w:lang w:eastAsia="zh-CN"/>
        </w:rPr>
      </w:pPr>
    </w:p>
    <w:p>
      <w:pPr>
        <w:spacing w:before="65" w:line="228" w:lineRule="auto"/>
        <w:ind w:firstLine="102" w:firstLineChars="49"/>
        <w:rPr>
          <w:rFonts w:eastAsiaTheme="minorEastAsia"/>
          <w:sz w:val="20"/>
          <w:szCs w:val="20"/>
          <w:lang w:eastAsia="zh-CN"/>
        </w:rPr>
        <w:sectPr>
          <w:footerReference r:id="rId11" w:type="default"/>
          <w:footerReference r:id="rId12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lang w:eastAsia="zh-CN"/>
        </w:rPr>
        <w:t>填表人：</w:t>
      </w:r>
      <w:r>
        <w:rPr>
          <w:rFonts w:hint="eastAsia" w:ascii="仿宋_GB2312" w:hAnsi="宋体" w:eastAsia="仿宋_GB2312" w:cs="宋体"/>
          <w:lang w:eastAsia="zh-CN"/>
        </w:rPr>
        <w:t>韦武广</w:t>
      </w:r>
      <w:r>
        <w:rPr>
          <w:rFonts w:ascii="仿宋_GB2312" w:hAnsi="宋体" w:eastAsia="仿宋_GB2312" w:cs="宋体"/>
          <w:lang w:eastAsia="zh-CN"/>
        </w:rPr>
        <w:t>填报日期：</w:t>
      </w:r>
      <w:r>
        <w:rPr>
          <w:rFonts w:hint="eastAsia" w:ascii="仿宋_GB2312" w:hAnsi="宋体" w:eastAsia="仿宋_GB2312" w:cs="宋体"/>
          <w:lang w:eastAsia="zh-CN"/>
        </w:rPr>
        <w:t>2024.7.18</w:t>
      </w:r>
      <w:r>
        <w:rPr>
          <w:rFonts w:ascii="仿宋_GB2312" w:hAnsi="宋体" w:eastAsia="仿宋_GB2312" w:cs="宋体"/>
          <w:lang w:eastAsia="zh-CN"/>
        </w:rPr>
        <w:t xml:space="preserve">    联系电话：</w:t>
      </w:r>
      <w:r>
        <w:rPr>
          <w:rFonts w:hint="eastAsia" w:ascii="仿宋_GB2312" w:hAnsi="宋体" w:eastAsia="仿宋_GB2312" w:cs="宋体"/>
          <w:lang w:eastAsia="zh-CN"/>
        </w:rPr>
        <w:t>15007304777</w:t>
      </w:r>
      <w:r>
        <w:rPr>
          <w:rFonts w:ascii="仿宋_GB2312" w:hAnsi="宋体" w:eastAsia="仿宋_GB2312" w:cs="宋体"/>
          <w:lang w:eastAsia="zh-CN"/>
        </w:rPr>
        <w:t>单位负责人签字：</w:t>
      </w:r>
      <w:r>
        <w:rPr>
          <w:rFonts w:hint="eastAsia" w:eastAsiaTheme="minorEastAsia"/>
          <w:sz w:val="20"/>
          <w:szCs w:val="20"/>
          <w:lang w:eastAsia="zh-CN"/>
        </w:rPr>
        <w:t>沈铖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  <w:t>附件4</w:t>
      </w:r>
    </w:p>
    <w:p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>
      <w:pPr>
        <w:ind w:firstLine="880"/>
        <w:jc w:val="center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2022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年度汨罗市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救助管理站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整体支出</w:t>
      </w:r>
    </w:p>
    <w:p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绩效自评报告</w:t>
      </w: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u w:val="single"/>
          <w:lang w:eastAsia="zh-CN"/>
        </w:rPr>
      </w:pPr>
      <w:r>
        <w:rPr>
          <w:rFonts w:hint="eastAsia" w:ascii="楷体_GB2312" w:hAnsi="仿宋" w:eastAsia="楷体_GB2312" w:cs="仿宋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hint="eastAsia" w:ascii="楷体_GB2312" w:hAnsi="仿宋" w:eastAsia="楷体_GB2312" w:cs="仿宋"/>
          <w:b/>
          <w:bCs/>
          <w:spacing w:val="-28"/>
          <w:sz w:val="32"/>
          <w:szCs w:val="32"/>
          <w:u w:val="single"/>
          <w:lang w:eastAsia="zh-CN"/>
        </w:rPr>
        <w:t>汨罗市救助管理站(盖章)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eastAsia="zh-CN"/>
        </w:rPr>
        <w:t>年</w:t>
      </w: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" w:eastAsia="楷体_GB2312" w:cs="楷体"/>
          <w:spacing w:val="-13"/>
          <w:sz w:val="32"/>
          <w:szCs w:val="32"/>
          <w:lang w:eastAsia="zh-CN"/>
        </w:rPr>
        <w:t>月</w:t>
      </w:r>
      <w:r>
        <w:rPr>
          <w:rFonts w:hint="eastAsia" w:ascii="楷体_GB2312" w:hAnsi="楷体" w:eastAsia="楷体_GB2312" w:cs="楷体"/>
          <w:spacing w:val="-13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eastAsia="zh-CN"/>
        </w:rPr>
        <w:t>日</w:t>
      </w: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spacing w:before="211" w:line="224" w:lineRule="auto"/>
        <w:ind w:firstLine="638"/>
        <w:jc w:val="both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hint="eastAsia" w:asciiTheme="minorEastAsia" w:hAnsiTheme="minorEastAsia" w:eastAsiaTheme="minorEastAsia"/>
          <w:sz w:val="28"/>
          <w:szCs w:val="28"/>
        </w:rPr>
      </w:sdtEndPr>
      <w:sdtContent>
        <w:p>
          <w:pPr>
            <w:pStyle w:val="4"/>
            <w:ind w:firstLine="360"/>
            <w:rPr>
              <w:rFonts w:asciiTheme="minorEastAsia" w:hAnsiTheme="minorEastAsia" w:eastAsiaTheme="minorEastAsia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 xml:space="preserve"> 年度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救助管理站</w:t>
      </w: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自评报告</w:t>
      </w:r>
    </w:p>
    <w:p>
      <w:pPr>
        <w:spacing w:before="211" w:line="224" w:lineRule="auto"/>
        <w:ind w:firstLine="638"/>
        <w:jc w:val="both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方正黑体_GBK" w:hAnsi="仿宋" w:eastAsia="方正黑体_GBK" w:cs="仿宋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部门</w:t>
      </w:r>
      <w:r>
        <w:rPr>
          <w:rFonts w:ascii="方正黑体_GBK" w:hAnsi="仿宋" w:eastAsia="方正黑体_GBK" w:cs="仿宋"/>
          <w:sz w:val="32"/>
          <w:szCs w:val="32"/>
          <w:lang w:eastAsia="zh-CN"/>
        </w:rPr>
        <w:t>(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单位</w:t>
      </w:r>
      <w:r>
        <w:rPr>
          <w:rFonts w:ascii="方正黑体_GBK" w:hAnsi="仿宋" w:eastAsia="方正黑体_GBK" w:cs="仿宋"/>
          <w:sz w:val="32"/>
          <w:szCs w:val="32"/>
          <w:lang w:eastAsia="zh-CN"/>
        </w:rPr>
        <w:t>)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基本情况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本单位是民政局二级机构，财政全额拨款事业单位。人员编制16人，实有人数15人。内设科室分别有办公室、救助室、财务室等。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二、一般公共预算支出情况</w:t>
      </w:r>
    </w:p>
    <w:p>
      <w:pPr>
        <w:pStyle w:val="11"/>
        <w:spacing w:line="600" w:lineRule="exact"/>
        <w:ind w:firstLine="643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基本支出情况</w:t>
      </w:r>
    </w:p>
    <w:p>
      <w:pPr>
        <w:pStyle w:val="6"/>
        <w:spacing w:beforeAutospacing="0" w:afterAutospacing="0"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基本支出系保障我站正常运转、完成日常工作任务而发生的各项支出，包括用于在职和离退休人员基本工资、津贴补贴等人员经费以及办公费、印刷费、水电费、办公设备购置等日常公用经费。</w:t>
      </w:r>
      <w:r>
        <w:rPr>
          <w:rFonts w:ascii="Times New Roman" w:hAnsi="Times New Roman" w:eastAsia="仿宋"/>
          <w:sz w:val="32"/>
          <w:szCs w:val="32"/>
        </w:rPr>
        <w:t>202</w:t>
      </w:r>
      <w:r>
        <w:rPr>
          <w:rFonts w:hint="eastAsia" w:ascii="Times New Roman" w:hAnsi="Times New Roman" w:eastAsia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年基本支出</w:t>
      </w:r>
      <w:r>
        <w:rPr>
          <w:rFonts w:hint="eastAsia" w:ascii="黑体" w:hAnsi="黑体" w:eastAsia="黑体" w:cs="黑体"/>
          <w:sz w:val="32"/>
          <w:szCs w:val="32"/>
        </w:rPr>
        <w:t>177.7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Times New Roman" w:hAnsi="Times New Roman" w:eastAsia="仿宋"/>
          <w:sz w:val="32"/>
          <w:szCs w:val="32"/>
        </w:rPr>
        <w:t>48.43</w:t>
      </w:r>
      <w:r>
        <w:rPr>
          <w:rFonts w:hint="eastAsia" w:ascii="仿宋" w:hAnsi="仿宋" w:eastAsia="仿宋" w:cs="仿宋"/>
          <w:sz w:val="32"/>
          <w:szCs w:val="32"/>
        </w:rPr>
        <w:t>万元，上调</w:t>
      </w:r>
      <w:r>
        <w:rPr>
          <w:rFonts w:hint="eastAsia" w:ascii="Times New Roman" w:hAnsi="Times New Roman" w:eastAsia="仿宋"/>
          <w:sz w:val="32"/>
          <w:szCs w:val="32"/>
        </w:rPr>
        <w:t>27.2</w:t>
      </w:r>
      <w:r>
        <w:rPr>
          <w:rFonts w:ascii="Times New Roman" w:hAnsi="Times New Roman" w:eastAsia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</w:rPr>
        <w:t>。主要原因为</w:t>
      </w:r>
      <w:r>
        <w:rPr>
          <w:rFonts w:hint="eastAsia" w:ascii="Times New Roman" w:hAnsi="Times New Roman" w:eastAsia="仿宋"/>
          <w:sz w:val="32"/>
          <w:szCs w:val="32"/>
        </w:rPr>
        <w:t>日常公用支出成本增大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pStyle w:val="11"/>
        <w:spacing w:line="600" w:lineRule="exact"/>
        <w:ind w:firstLine="643"/>
        <w:jc w:val="both"/>
        <w:rPr>
          <w:rFonts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项目支出情况</w:t>
      </w:r>
    </w:p>
    <w:p>
      <w:pPr>
        <w:pStyle w:val="6"/>
        <w:spacing w:beforeAutospacing="0" w:afterAutospacing="0" w:line="600" w:lineRule="exact"/>
        <w:ind w:firstLine="640" w:firstLineChars="200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32"/>
          <w:szCs w:val="32"/>
        </w:rPr>
        <w:t>无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三、政府性基金预算支出情况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本年度无政府性基金预算支出。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四、国有资本经营预算支出情况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本年度无国有资本经营预算支出。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社会保险基金预算支出情况</w:t>
      </w:r>
    </w:p>
    <w:p>
      <w:pPr>
        <w:spacing w:line="600" w:lineRule="exact"/>
        <w:ind w:firstLine="640" w:firstLineChars="200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本年度无社会保险基金预算支出。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六、部门整体支出绩效情况</w:t>
      </w:r>
    </w:p>
    <w:p>
      <w:pPr>
        <w:pStyle w:val="2"/>
        <w:spacing w:line="600" w:lineRule="exact"/>
        <w:ind w:firstLine="640" w:firstLineChars="200"/>
        <w:rPr>
          <w:color w:val="auto"/>
          <w:spacing w:val="-17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2</w:t>
      </w:r>
      <w:r>
        <w:rPr>
          <w:rFonts w:hint="eastAsia"/>
          <w:sz w:val="32"/>
          <w:szCs w:val="32"/>
          <w:lang w:eastAsia="zh-CN"/>
        </w:rPr>
        <w:t>年我站坚持以习近平新时代中国特色社会主义思想为指导，认真学习贯彻习近平总书记考察湖南重要讲话、党的十九大、十九届历次全会精神和省民政工作会议精神，紧紧围绕市委市政府决策部署，牢记民政使命任务，坚持以人民为中心，坚持稳字当头、稳中求进，统筹发展与安全两件大事，守牢安全底线，聚焦特殊群体，聚焦群众关切，积极履行基本民生保障、基层社会治理、基本社会服务职责，较好的完成了年初预期目标任务。</w:t>
      </w:r>
      <w:r>
        <w:rPr>
          <w:rFonts w:hint="eastAsia"/>
          <w:color w:val="auto"/>
          <w:sz w:val="32"/>
          <w:szCs w:val="32"/>
          <w:lang w:eastAsia="zh-CN"/>
        </w:rPr>
        <w:t>根据《部门整体支出绩效自评表》自评分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eastAsia="zh-CN"/>
        </w:rPr>
        <w:t>99</w:t>
      </w:r>
      <w:r>
        <w:rPr>
          <w:rFonts w:hint="eastAsia"/>
          <w:color w:val="auto"/>
          <w:sz w:val="32"/>
          <w:szCs w:val="32"/>
          <w:lang w:eastAsia="zh-CN"/>
        </w:rPr>
        <w:t>分（详见附件</w:t>
      </w:r>
      <w:r>
        <w:rPr>
          <w:rFonts w:ascii="Times New Roman" w:hAnsi="Times New Roman" w:eastAsia="宋体" w:cs="Times New Roman"/>
          <w:color w:val="auto"/>
          <w:sz w:val="32"/>
          <w:szCs w:val="32"/>
          <w:lang w:eastAsia="zh-CN"/>
        </w:rPr>
        <w:t>2</w:t>
      </w:r>
      <w:r>
        <w:rPr>
          <w:rFonts w:hint="eastAsia"/>
          <w:color w:val="auto"/>
          <w:sz w:val="32"/>
          <w:szCs w:val="32"/>
          <w:lang w:eastAsia="zh-CN"/>
        </w:rPr>
        <w:t>），部门整体支出绩效为</w:t>
      </w:r>
      <w:r>
        <w:rPr>
          <w:rFonts w:ascii="Times New Roman" w:hAnsi="Times New Roman" w:eastAsia="宋体" w:cs="Times New Roman"/>
          <w:color w:val="auto"/>
          <w:sz w:val="32"/>
          <w:szCs w:val="32"/>
          <w:lang w:eastAsia="zh-CN"/>
        </w:rPr>
        <w:t>“</w:t>
      </w:r>
      <w:r>
        <w:rPr>
          <w:rFonts w:hint="eastAsia"/>
          <w:color w:val="auto"/>
          <w:sz w:val="32"/>
          <w:szCs w:val="32"/>
          <w:lang w:eastAsia="zh-CN"/>
        </w:rPr>
        <w:t>优</w:t>
      </w:r>
      <w:r>
        <w:rPr>
          <w:rFonts w:ascii="Times New Roman" w:hAnsi="Times New Roman" w:eastAsia="宋体" w:cs="Times New Roman"/>
          <w:color w:val="auto"/>
          <w:sz w:val="32"/>
          <w:szCs w:val="32"/>
          <w:lang w:eastAsia="zh-CN"/>
        </w:rPr>
        <w:t>”</w:t>
      </w:r>
      <w:r>
        <w:rPr>
          <w:rFonts w:hint="eastAsia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个别对服务不是很满意；导致满意度有偏差。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下一步改进措施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细化整体支出工作，认真做好整体支出的编制。进一步加强内部机构的整体支出管理意识，严格按照预算编制的相关制度和要求，本着“勤俭节约、保障运转”的原则进行预算的编制；尽可能地全面、不漏项，进一步提高整体支出的科学性、合理性、严谨性和可控性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部门整体支出绩效自评结果拟应用和公开情况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绩效自评结果将作为下年部门预算安排的重要依据，与预算调整和项目安排挂钩。拟于7月20日前在汨罗市人民政府门户网站上公开，广泛接受群众监督。</w:t>
      </w:r>
    </w:p>
    <w:p>
      <w:pPr>
        <w:spacing w:line="600" w:lineRule="exact"/>
        <w:ind w:firstLine="640" w:firstLineChars="200"/>
        <w:jc w:val="both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960" w:firstLineChars="3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>
      <w:pPr>
        <w:spacing w:line="267" w:lineRule="auto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  <w:t>附件5</w:t>
      </w:r>
    </w:p>
    <w:p>
      <w:pPr>
        <w:spacing w:line="267" w:lineRule="auto"/>
        <w:ind w:firstLine="552"/>
        <w:jc w:val="center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15"/>
          <w:position w:val="10"/>
          <w:sz w:val="42"/>
          <w:szCs w:val="42"/>
          <w:lang w:eastAsia="zh-CN"/>
        </w:rPr>
        <w:t>202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2</w:t>
      </w:r>
      <w:r>
        <w:rPr>
          <w:rFonts w:ascii="黑体" w:hAnsi="黑体" w:eastAsia="黑体" w:cs="黑体"/>
          <w:spacing w:val="15"/>
          <w:position w:val="10"/>
          <w:sz w:val="42"/>
          <w:szCs w:val="42"/>
          <w:lang w:eastAsia="zh-CN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汨罗市救助管理站</w:t>
      </w:r>
      <w:r>
        <w:rPr>
          <w:rFonts w:ascii="黑体" w:hAnsi="黑体" w:eastAsia="黑体" w:cs="黑体"/>
          <w:spacing w:val="15"/>
          <w:position w:val="10"/>
          <w:sz w:val="42"/>
          <w:szCs w:val="42"/>
          <w:lang w:eastAsia="zh-CN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  <w:lang w:eastAsia="zh-CN"/>
        </w:rPr>
      </w:pPr>
      <w:r>
        <w:rPr>
          <w:rFonts w:ascii="黑体" w:hAnsi="黑体" w:eastAsia="黑体" w:cs="黑体"/>
          <w:spacing w:val="10"/>
          <w:sz w:val="42"/>
          <w:szCs w:val="42"/>
          <w:lang w:eastAsia="zh-CN"/>
        </w:rPr>
        <w:t>绩效自评报告</w:t>
      </w: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6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lang w:eastAsia="zh-CN"/>
        </w:rPr>
      </w:pPr>
    </w:p>
    <w:p>
      <w:pPr>
        <w:spacing w:line="247" w:lineRule="auto"/>
        <w:rPr>
          <w:highlight w:val="cyan"/>
          <w:lang w:eastAsia="zh-CN"/>
        </w:rPr>
      </w:pPr>
    </w:p>
    <w:p>
      <w:pPr>
        <w:pStyle w:val="2"/>
        <w:spacing w:before="89" w:line="221" w:lineRule="auto"/>
        <w:ind w:firstLine="2260" w:firstLineChars="100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 门 ( 单位)名称：</w:t>
      </w:r>
      <w:r>
        <w:rPr>
          <w:rFonts w:hint="eastAsia"/>
          <w:spacing w:val="-22"/>
          <w:sz w:val="27"/>
          <w:szCs w:val="27"/>
          <w:u w:val="single"/>
          <w:lang w:eastAsia="zh-CN"/>
        </w:rPr>
        <w:t>汨罗市救助管理站</w:t>
      </w:r>
      <w:r>
        <w:rPr>
          <w:spacing w:val="-22"/>
          <w:sz w:val="27"/>
          <w:szCs w:val="27"/>
          <w:u w:val="single"/>
          <w:lang w:eastAsia="zh-CN"/>
        </w:rPr>
        <w:t xml:space="preserve">  (盖章)</w:t>
      </w:r>
    </w:p>
    <w:p>
      <w:pPr>
        <w:pStyle w:val="2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spacing w:val="-13"/>
          <w:position w:val="26"/>
          <w:sz w:val="27"/>
          <w:szCs w:val="27"/>
          <w:lang w:eastAsia="zh-CN"/>
        </w:rPr>
        <w:t xml:space="preserve">年 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 xml:space="preserve">  </w:t>
      </w:r>
      <w:r>
        <w:rPr>
          <w:spacing w:val="-13"/>
          <w:position w:val="26"/>
          <w:sz w:val="27"/>
          <w:szCs w:val="27"/>
          <w:lang w:eastAsia="zh-CN"/>
        </w:rPr>
        <w:t>月</w:t>
      </w:r>
      <w:r>
        <w:rPr>
          <w:rFonts w:hint="eastAsia"/>
          <w:spacing w:val="-13"/>
          <w:position w:val="26"/>
          <w:sz w:val="27"/>
          <w:szCs w:val="27"/>
          <w:lang w:val="en-US" w:eastAsia="zh-CN"/>
        </w:rPr>
        <w:t xml:space="preserve">   </w:t>
      </w:r>
      <w:r>
        <w:rPr>
          <w:spacing w:val="-13"/>
          <w:position w:val="26"/>
          <w:sz w:val="27"/>
          <w:szCs w:val="27"/>
          <w:lang w:eastAsia="zh-CN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(此面为封面)</w:t>
      </w:r>
    </w:p>
    <w:p>
      <w:pPr>
        <w:spacing w:line="223" w:lineRule="auto"/>
        <w:rPr>
          <w:sz w:val="24"/>
          <w:szCs w:val="24"/>
          <w:lang w:eastAsia="zh-CN"/>
        </w:rPr>
        <w:sectPr>
          <w:footerReference r:id="rId13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  <w:lang w:eastAsia="zh-CN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  <w:lang w:eastAsia="zh-CN"/>
        </w:rPr>
        <w:t>项目支出绩效评价报告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一、项目支出基本情况</w:t>
      </w:r>
    </w:p>
    <w:p>
      <w:pPr>
        <w:spacing w:line="560" w:lineRule="exact"/>
        <w:ind w:firstLine="562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(一)项目支出概况。</w:t>
      </w:r>
    </w:p>
    <w:p>
      <w:pPr>
        <w:spacing w:line="560" w:lineRule="exact"/>
        <w:ind w:firstLine="562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(二)项目资金使用管理情况。</w:t>
      </w:r>
    </w:p>
    <w:p>
      <w:pPr>
        <w:spacing w:line="560" w:lineRule="exact"/>
        <w:ind w:firstLine="562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 xml:space="preserve"> 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562" w:firstLineChars="200"/>
        <w:jc w:val="both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二、绩效评价工作情况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562" w:firstLineChars="200"/>
        <w:jc w:val="both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三 、项目支出主要绩效及评价结论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562" w:firstLineChars="200"/>
        <w:jc w:val="both"/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四、 绩效评价指标分析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(一)项目支出决策情况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(二)项目执行过程情况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(三)项目支出产出情况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(四)项目支出效益情况</w:t>
      </w:r>
    </w:p>
    <w:p>
      <w:pPr>
        <w:spacing w:line="560" w:lineRule="exact"/>
        <w:ind w:firstLine="562" w:firstLineChars="200"/>
        <w:jc w:val="both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五、主要经验及做法、存在的问题及原因分析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562" w:firstLineChars="200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p>
      <w:pPr>
        <w:spacing w:line="560" w:lineRule="exact"/>
        <w:ind w:firstLine="562" w:firstLineChars="200"/>
        <w:outlineLvl w:val="0"/>
        <w:rPr>
          <w:rFonts w:hint="eastAsia" w:ascii="黑体" w:hAnsi="黑体" w:eastAsia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  <w:lang w:eastAsia="zh-CN"/>
        </w:rPr>
        <w:t>七、其他需要说明的问题</w:t>
      </w:r>
    </w:p>
    <w:p>
      <w:pPr>
        <w:spacing w:line="56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</w:t>
      </w:r>
    </w:p>
    <w:sectPr>
      <w:footerReference r:id="rId14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</w:p>
  <w:p>
    <w:pPr>
      <w:spacing w:before="1" w:line="175" w:lineRule="auto"/>
      <w:ind w:left="44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  <w:rPr>
        <w:rFonts w:eastAsiaTheme="minorEastAsia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</w:p>
  <w:p>
    <w:pPr>
      <w:spacing w:before="1" w:line="175" w:lineRule="auto"/>
      <w:ind w:left="444"/>
      <w:rPr>
        <w:rFonts w:ascii="宋体" w:hAnsi="宋体" w:eastAsia="宋体" w:cs="宋体"/>
        <w:sz w:val="26"/>
        <w:szCs w:val="2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  <w:rPr>
        <w:rFonts w:eastAsiaTheme="minorEastAsia"/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>
    <w:pPr>
      <w:spacing w:before="1" w:line="175" w:lineRule="auto"/>
      <w:ind w:left="444"/>
      <w:rPr>
        <w:rFonts w:ascii="宋体" w:hAnsi="宋体" w:eastAsia="宋体" w:cs="宋体"/>
        <w:sz w:val="26"/>
        <w:szCs w:val="2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  <w:rPr>
        <w:rFonts w:eastAsiaTheme="minorEastAsia"/>
        <w:lang w:eastAsia="zh-C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1D882"/>
    <w:multiLevelType w:val="singleLevel"/>
    <w:tmpl w:val="9821D88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1740F1"/>
    <w:multiLevelType w:val="singleLevel"/>
    <w:tmpl w:val="221740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B8539D"/>
    <w:multiLevelType w:val="singleLevel"/>
    <w:tmpl w:val="61B8539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defaultTabStop w:val="420"/>
  <w:noPunctuationKerning w:val="true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I2NjdiYjcyNDk1ZTU1ZTNlODkyNjE1OWEwN2RkZmEifQ=="/>
  </w:docVars>
  <w:rsids>
    <w:rsidRoot w:val="00172A27"/>
    <w:rsid w:val="00144669"/>
    <w:rsid w:val="002A2004"/>
    <w:rsid w:val="00307A9D"/>
    <w:rsid w:val="00C62FFF"/>
    <w:rsid w:val="01AF3811"/>
    <w:rsid w:val="03795BF7"/>
    <w:rsid w:val="086E756B"/>
    <w:rsid w:val="0ACF37E5"/>
    <w:rsid w:val="0B0620E6"/>
    <w:rsid w:val="0B400BC6"/>
    <w:rsid w:val="0E68228D"/>
    <w:rsid w:val="0FC51C52"/>
    <w:rsid w:val="10C42BFD"/>
    <w:rsid w:val="1471644E"/>
    <w:rsid w:val="15276E52"/>
    <w:rsid w:val="19D32FBC"/>
    <w:rsid w:val="1CC75804"/>
    <w:rsid w:val="1D0B56BA"/>
    <w:rsid w:val="1E6A4395"/>
    <w:rsid w:val="1E7F4C1D"/>
    <w:rsid w:val="25557A3D"/>
    <w:rsid w:val="26EA5ED7"/>
    <w:rsid w:val="27A93B82"/>
    <w:rsid w:val="28BE5CD7"/>
    <w:rsid w:val="2AE00186"/>
    <w:rsid w:val="308216BE"/>
    <w:rsid w:val="330A71AA"/>
    <w:rsid w:val="346B40F4"/>
    <w:rsid w:val="34FE1149"/>
    <w:rsid w:val="35973B37"/>
    <w:rsid w:val="3A550786"/>
    <w:rsid w:val="3B7A130F"/>
    <w:rsid w:val="3F9FE0EB"/>
    <w:rsid w:val="45FC609D"/>
    <w:rsid w:val="4F8B6063"/>
    <w:rsid w:val="52FA3F96"/>
    <w:rsid w:val="55850F17"/>
    <w:rsid w:val="566A40F1"/>
    <w:rsid w:val="57AE6D93"/>
    <w:rsid w:val="5ADD34EB"/>
    <w:rsid w:val="5F130766"/>
    <w:rsid w:val="5FB623A7"/>
    <w:rsid w:val="643F2557"/>
    <w:rsid w:val="6456578A"/>
    <w:rsid w:val="663E1975"/>
    <w:rsid w:val="6E3851B0"/>
    <w:rsid w:val="6EB14973"/>
    <w:rsid w:val="6EC97541"/>
    <w:rsid w:val="73464F11"/>
    <w:rsid w:val="75220BE8"/>
    <w:rsid w:val="79EF62EF"/>
    <w:rsid w:val="7A8E3857"/>
    <w:rsid w:val="7C720FE5"/>
    <w:rsid w:val="7ED67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</w:style>
  <w:style w:type="paragraph" w:styleId="11">
    <w:name w:val="List Paragraph"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2">
    <w:name w:val="批注框文本 Char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2827</Words>
  <Characters>3106</Characters>
  <Lines>26</Lines>
  <Paragraphs>7</Paragraphs>
  <TotalTime>49</TotalTime>
  <ScaleCrop>false</ScaleCrop>
  <LinksUpToDate>false</LinksUpToDate>
  <CharactersWithSpaces>3165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2024-04-20T05:25:00Z</dcterms:created>
  <dc:creator>Administrator</dc:creator>
  <cp:lastModifiedBy>kylin</cp:lastModifiedBy>
  <cp:lastPrinted>2024-07-03T10:11:00Z</cp:lastPrinted>
  <dcterms:modified xsi:type="dcterms:W3CDTF">2024-07-25T18:09:10Z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2052-11.8.2.10505</vt:lpwstr>
  </property>
  <property fmtid="{D5CDD505-2E9C-101B-9397-08002B2CF9AE}" pid="6" name="ICV">
    <vt:lpwstr>57C3A32AC287414F89862565DD70E94A_13</vt:lpwstr>
  </property>
</Properties>
</file>