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2C12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44"/>
        </w:rPr>
        <w:t>202</w:t>
      </w:r>
      <w:r>
        <w:rPr>
          <w:rFonts w:hint="eastAsia" w:ascii="宋体" w:hAnsi="宋体" w:eastAsia="宋体" w:cs="宋体"/>
          <w:sz w:val="44"/>
          <w:lang w:val="en-US" w:eastAsia="zh-CN"/>
        </w:rPr>
        <w:t>3</w:t>
      </w:r>
      <w:r>
        <w:rPr>
          <w:rFonts w:ascii="宋体" w:hAnsi="宋体" w:eastAsia="宋体" w:cs="宋体"/>
          <w:sz w:val="44"/>
        </w:rPr>
        <w:t>年</w:t>
      </w:r>
      <w:r>
        <w:rPr>
          <w:rFonts w:hint="eastAsia" w:ascii="宋体" w:hAnsi="宋体" w:eastAsia="宋体" w:cs="宋体"/>
          <w:sz w:val="44"/>
          <w:lang w:val="en-US" w:eastAsia="zh-CN"/>
        </w:rPr>
        <w:t>度</w:t>
      </w:r>
      <w:r>
        <w:rPr>
          <w:rFonts w:hint="eastAsia" w:ascii="宋体" w:hAnsi="宋体" w:eastAsia="宋体" w:cs="宋体"/>
          <w:sz w:val="44"/>
        </w:rPr>
        <w:t>汨罗市文学艺术界联合会</w:t>
      </w:r>
    </w:p>
    <w:p w14:paraId="744D754B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sz w:val="44"/>
        </w:rPr>
      </w:pPr>
      <w:r>
        <w:rPr>
          <w:rFonts w:ascii="宋体" w:hAnsi="宋体" w:eastAsia="宋体" w:cs="宋体"/>
          <w:sz w:val="44"/>
        </w:rPr>
        <w:t>部门预算公开</w:t>
      </w:r>
    </w:p>
    <w:p w14:paraId="35474CA4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4"/>
        </w:rPr>
      </w:pPr>
      <w:bookmarkStart w:id="0" w:name="_GoBack"/>
      <w:bookmarkEnd w:id="0"/>
      <w:r>
        <w:rPr>
          <w:rFonts w:ascii="黑体" w:hAnsi="黑体" w:eastAsia="黑体" w:cs="宋体"/>
          <w:b/>
          <w:sz w:val="28"/>
        </w:rPr>
        <w:t>目 录</w:t>
      </w:r>
    </w:p>
    <w:p w14:paraId="13B3DF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第一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  <w:t>部分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部门预算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说明</w:t>
      </w:r>
    </w:p>
    <w:p w14:paraId="2ACDAD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  <w:t>部门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基本概况</w:t>
      </w:r>
    </w:p>
    <w:p w14:paraId="0F379F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（一）职能职责</w:t>
      </w:r>
    </w:p>
    <w:p w14:paraId="679F63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（二）机构设置</w:t>
      </w:r>
    </w:p>
    <w:p w14:paraId="524A66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二、</w:t>
      </w: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  <w:t>部门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预算单位构成</w:t>
      </w:r>
    </w:p>
    <w:p w14:paraId="211F42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  <w:t>部门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收支总体情况</w:t>
      </w:r>
    </w:p>
    <w:p w14:paraId="551B71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（一）收入预算</w:t>
      </w:r>
    </w:p>
    <w:p w14:paraId="37C221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（二）支出预算</w:t>
      </w:r>
    </w:p>
    <w:p w14:paraId="666CF8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四、一般公共预算拨款支出预算</w:t>
      </w:r>
    </w:p>
    <w:p w14:paraId="5EF6EE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（一）基本支出</w:t>
      </w:r>
    </w:p>
    <w:p w14:paraId="191927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（二）项目支出</w:t>
      </w:r>
    </w:p>
    <w:p w14:paraId="51D673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五、政府性基金预算支出</w:t>
      </w:r>
    </w:p>
    <w:p w14:paraId="19FF26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  <w:t>六、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国有资本经营预算支出</w:t>
      </w:r>
    </w:p>
    <w:p w14:paraId="6EFB3E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、其他重要事项的情况说明</w:t>
      </w:r>
    </w:p>
    <w:p w14:paraId="39D707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（一）机关运行经费</w:t>
      </w:r>
    </w:p>
    <w:p w14:paraId="415E03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（二）“三公”经费预算</w:t>
      </w:r>
    </w:p>
    <w:p w14:paraId="55BE25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（三）一般性支出情况</w:t>
      </w:r>
    </w:p>
    <w:p w14:paraId="2206F1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（四）政府采购情况</w:t>
      </w:r>
    </w:p>
    <w:p w14:paraId="2A25DC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（五）国有资产占有使用及新增资产配置情况</w:t>
      </w:r>
    </w:p>
    <w:p w14:paraId="6C5AB9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（六）预算绩效</w:t>
      </w: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  <w:t>情况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说明</w:t>
      </w:r>
    </w:p>
    <w:p w14:paraId="150F3F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、名词解释</w:t>
      </w:r>
    </w:p>
    <w:p w14:paraId="052F6B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第二部分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eastAsia="zh-CN"/>
        </w:rPr>
        <w:t>部门预算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</w:rPr>
        <w:t>公开表格</w:t>
      </w:r>
    </w:p>
    <w:p w14:paraId="0A09CF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一、收支总表</w:t>
      </w:r>
    </w:p>
    <w:p w14:paraId="53A627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二、收入总表</w:t>
      </w:r>
    </w:p>
    <w:p w14:paraId="266FAE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三、支出总表</w:t>
      </w:r>
    </w:p>
    <w:p w14:paraId="39927C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四、支出预算分类汇总表（按政府预算经济分类）</w:t>
      </w:r>
    </w:p>
    <w:p w14:paraId="2E1F14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五、支出预算分类汇总表（按部门预算经济分类）</w:t>
      </w:r>
    </w:p>
    <w:p w14:paraId="6E7BA2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、财政拨款收支总表</w:t>
      </w:r>
    </w:p>
    <w:p w14:paraId="14BA37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、一般公共预算支出表</w:t>
      </w:r>
    </w:p>
    <w:p w14:paraId="15006D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、一般公共预算基本支出表</w:t>
      </w:r>
    </w:p>
    <w:p w14:paraId="733533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九、一般公共预算基本支出表--人员经费(工资福利支出)(按政府预算经济分类)</w:t>
      </w:r>
    </w:p>
    <w:p w14:paraId="065638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十、一般公共预算基本支出表--人员经费(工资福利支出)(按部门预算经济分类)</w:t>
      </w:r>
    </w:p>
    <w:p w14:paraId="7C9F98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十一、一般公共预算基本支出表--人员经费(对个人和家庭的补助)(按政府预算经济分类)</w:t>
      </w:r>
    </w:p>
    <w:p w14:paraId="7616C9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十二、一般公共预算基本支出表--人员经费(对个人和家庭的补助)（按部门预算经济分类）</w:t>
      </w:r>
    </w:p>
    <w:p w14:paraId="1FE490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十三、一般公共预算基本支出表--公用经费(商品和服务支出)（按政府预算经济分类）</w:t>
      </w:r>
    </w:p>
    <w:p w14:paraId="0928B8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十四、一般公共预算基本支出表--公用经费(商品和服务支出)(按部门预算经济分类)</w:t>
      </w:r>
    </w:p>
    <w:p w14:paraId="7B14A3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十五、一般公共预算“三公”经费支出表</w:t>
      </w:r>
    </w:p>
    <w:p w14:paraId="04EF71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十六、政府性基金预算支出表</w:t>
      </w:r>
    </w:p>
    <w:p w14:paraId="74CC09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十七、政府性基金预算支出分类汇总表（按政府预算经济分类）</w:t>
      </w:r>
    </w:p>
    <w:p w14:paraId="174680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十八、政府性基金预算支出分类汇总表（按部门预算经济分类）</w:t>
      </w:r>
    </w:p>
    <w:p w14:paraId="017F37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十九、国有资本经营预算表</w:t>
      </w:r>
    </w:p>
    <w:p w14:paraId="4421EF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二十、财政专户管理资金预算支出表</w:t>
      </w:r>
    </w:p>
    <w:p w14:paraId="4C90A3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二十一、专项资金预算汇总表</w:t>
      </w:r>
    </w:p>
    <w:p w14:paraId="0025A2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二十二、项目支出绩效目标表</w:t>
      </w:r>
    </w:p>
    <w:p w14:paraId="25B11A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二十三、整体支出绩效目标表</w:t>
      </w:r>
    </w:p>
    <w:p w14:paraId="32D52F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0" w:firstLineChars="200"/>
        <w:textAlignment w:val="auto"/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二十四、政府采购预算表</w:t>
      </w:r>
    </w:p>
    <w:p w14:paraId="4591B93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555555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28"/>
          <w:szCs w:val="28"/>
          <w:shd w:val="clear" w:color="auto" w:fill="FFFFFF"/>
        </w:rPr>
        <w:t>注：以上部门预算公开报表中，空表表示本部门无相关收支情况。</w:t>
      </w:r>
    </w:p>
    <w:p w14:paraId="595864CF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480" w:firstLineChars="200"/>
        <w:jc w:val="both"/>
        <w:textAlignment w:val="auto"/>
        <w:rPr>
          <w:rFonts w:ascii="宋体" w:hAnsi="宋体" w:eastAsia="宋体" w:cs="宋体"/>
          <w:vanish w:val="0"/>
          <w:sz w:val="24"/>
        </w:rPr>
      </w:pPr>
    </w:p>
    <w:p w14:paraId="200981CC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4"/>
        </w:rPr>
      </w:pPr>
    </w:p>
    <w:p w14:paraId="4E605DE4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4"/>
        </w:rPr>
      </w:pPr>
    </w:p>
    <w:p w14:paraId="157FF7A2">
      <w:pPr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sz w:val="36"/>
        </w:rPr>
        <w:br w:type="page"/>
      </w:r>
    </w:p>
    <w:p w14:paraId="33EA47D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第一部分 部门预算公开说明</w:t>
      </w:r>
    </w:p>
    <w:p w14:paraId="4E0BC78A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7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黑体" w:hAnsi="黑体" w:eastAsia="黑体" w:cs="宋体"/>
          <w:b/>
          <w:sz w:val="28"/>
          <w:szCs w:val="28"/>
        </w:rPr>
        <w:t>一、部门基本概况</w:t>
      </w:r>
    </w:p>
    <w:p w14:paraId="342969A8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7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（一）职能职责</w:t>
      </w:r>
    </w:p>
    <w:p w14:paraId="2C60732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为文学艺术事业发展提供服务保障</w:t>
      </w:r>
    </w:p>
    <w:p w14:paraId="10440882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负责对各文艺协会的指导和管理</w:t>
      </w:r>
    </w:p>
    <w:p w14:paraId="22FECB2F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发展文化领域的文化产业</w:t>
      </w:r>
    </w:p>
    <w:p w14:paraId="67C6D7E3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创造条件、积极承办、协办各类文艺活动和发展对外民间文化艺术交流</w:t>
      </w:r>
    </w:p>
    <w:p w14:paraId="48723BD4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指导全市农村的文化艺术创作和文艺活动，繁荣农村文化事业</w:t>
      </w:r>
    </w:p>
    <w:p w14:paraId="73BE759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7"/>
        <w:jc w:val="both"/>
        <w:textAlignment w:val="auto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机构设置</w:t>
      </w:r>
    </w:p>
    <w:p w14:paraId="6B79FE9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righ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汨罗市文学艺术界联合会属财政全额拨款单位，内设股室3个，分别是：办公室，组联部、编辑部。下设二级单位汨罗市文学艺术服务中心。</w:t>
      </w:r>
    </w:p>
    <w:p w14:paraId="462E626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7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黑体" w:hAnsi="黑体" w:eastAsia="黑体" w:cs="宋体"/>
          <w:b/>
          <w:sz w:val="28"/>
          <w:szCs w:val="28"/>
        </w:rPr>
        <w:t>二、部门预算单位构成</w:t>
      </w:r>
    </w:p>
    <w:p w14:paraId="1CECB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汨罗市文学艺术界联合会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只有本级，无二级预算单位。因此，纳入2023年部门预算编制范围的只有</w:t>
      </w:r>
      <w:r>
        <w:rPr>
          <w:rFonts w:ascii="宋体" w:hAnsi="宋体" w:eastAsia="宋体" w:cs="宋体"/>
          <w:sz w:val="28"/>
          <w:szCs w:val="28"/>
        </w:rPr>
        <w:t>汨罗市文学艺术界联合会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本级。</w:t>
      </w:r>
    </w:p>
    <w:p w14:paraId="59EB11ED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7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黑体" w:hAnsi="黑体" w:eastAsia="黑体" w:cs="宋体"/>
          <w:b/>
          <w:sz w:val="28"/>
          <w:szCs w:val="28"/>
        </w:rPr>
        <w:t>三、部门收支总体情况</w:t>
      </w:r>
    </w:p>
    <w:p w14:paraId="2493F51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门预算包括本级预算和所含预算单位在内的汇总情况。收入包括一般公共预算拨款收入、政府性基金预算拨款收入、国有资本经营预算拨款收入等财政拨款收入，以及经营收入、事业收入等部门资金；支出包括基本支出、项目支出等。本部门（单位）2023年为本级预算，没有政府性基金预算拨款、国有资本经营预算收入、纳入专户管理的非税收入拨款收入，没有使用政府性基金预算拨款、国有资本经营预算收入和纳入专户管理的非税收入拨款安排的支出，所以公开的附件16-18（政府性基金）、19（国有资本经营预算）、20（财政专户管理资金）表为空。</w:t>
      </w:r>
    </w:p>
    <w:p w14:paraId="6F20AA8C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年度</w:t>
      </w: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本部门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收支总预算</w:t>
      </w:r>
      <w:r>
        <w:rPr>
          <w:rFonts w:ascii="宋体" w:hAnsi="宋体" w:eastAsia="宋体" w:cs="宋体"/>
          <w:sz w:val="28"/>
          <w:szCs w:val="28"/>
        </w:rPr>
        <w:t>101.3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万元，比202</w:t>
      </w:r>
      <w:r>
        <w:rPr>
          <w:rFonts w:hint="eastAsia" w:ascii="宋体" w:hAnsi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2年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预算增加</w:t>
      </w:r>
      <w:r>
        <w:rPr>
          <w:rFonts w:ascii="宋体" w:hAnsi="宋体" w:eastAsia="宋体" w:cs="宋体"/>
          <w:sz w:val="28"/>
          <w:szCs w:val="28"/>
        </w:rPr>
        <w:t>14.1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万元，增加16.26%，主要原因是</w:t>
      </w:r>
      <w:r>
        <w:rPr>
          <w:rFonts w:ascii="宋体" w:hAnsi="宋体" w:eastAsia="宋体" w:cs="宋体"/>
          <w:sz w:val="28"/>
          <w:szCs w:val="28"/>
        </w:rPr>
        <w:t>人员调进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2D7CB138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（一）收入预算：</w:t>
      </w:r>
      <w:r>
        <w:rPr>
          <w:rFonts w:ascii="宋体" w:hAnsi="宋体" w:eastAsia="宋体" w:cs="宋体"/>
          <w:sz w:val="28"/>
          <w:szCs w:val="28"/>
        </w:rPr>
        <w:t>2023年本部门收入预算101.3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sz w:val="28"/>
          <w:szCs w:val="28"/>
        </w:rPr>
        <w:t>万元，其中，一般公共预算收入101.3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sz w:val="28"/>
          <w:szCs w:val="28"/>
        </w:rPr>
        <w:t>万元，政府性基金预算收入0万元，国有资本经营预算收入0万元，纳入专户管理的非税收入0万元，上级财政补助0万元，事业收入0万元，事业单位经营收入0万元，上级单位补助收入0万元，附属单位上缴收入0万元，其他收入0万元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2022年预算</w:t>
      </w:r>
      <w:r>
        <w:rPr>
          <w:rFonts w:ascii="宋体" w:hAnsi="宋体" w:eastAsia="宋体" w:cs="宋体"/>
          <w:sz w:val="28"/>
          <w:szCs w:val="28"/>
        </w:rPr>
        <w:t>增加14.1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sz w:val="28"/>
          <w:szCs w:val="28"/>
        </w:rPr>
        <w:t>万元，主要原因是人员调进。</w:t>
      </w:r>
    </w:p>
    <w:p w14:paraId="5A6F14F4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sz w:val="28"/>
          <w:szCs w:val="28"/>
        </w:rPr>
        <w:t>（二）支出预算：</w:t>
      </w:r>
      <w:r>
        <w:rPr>
          <w:rFonts w:ascii="宋体" w:hAnsi="宋体" w:eastAsia="宋体" w:cs="宋体"/>
          <w:sz w:val="28"/>
          <w:szCs w:val="28"/>
        </w:rPr>
        <w:t>2023年本部门支出预算101.3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sz w:val="28"/>
          <w:szCs w:val="28"/>
        </w:rPr>
        <w:t>万元，其中，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一般公共服务支出80.91万元，社会保障和就业支出11.24万元，卫生健康支出3.82万元，住房保障支出5.4万元。比2022年预算增加14.19万元，其中基本支出较去年增加14.19万元，原因主要是</w:t>
      </w:r>
      <w:r>
        <w:rPr>
          <w:rFonts w:ascii="宋体" w:hAnsi="宋体" w:eastAsia="宋体" w:cs="宋体"/>
          <w:sz w:val="28"/>
          <w:szCs w:val="28"/>
        </w:rPr>
        <w:t>人员调进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，项目支出较去年持平。</w:t>
      </w:r>
    </w:p>
    <w:p w14:paraId="5FBD6FDF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7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黑体" w:hAnsi="黑体" w:eastAsia="黑体" w:cs="宋体"/>
          <w:b/>
          <w:sz w:val="28"/>
          <w:szCs w:val="28"/>
        </w:rPr>
        <w:t>四、一般公共预算支出情况</w:t>
      </w:r>
    </w:p>
    <w:p w14:paraId="38279830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2023年本部门一般公共预算支出101.38万元，其中</w:t>
      </w:r>
    </w:p>
    <w:p w14:paraId="2ED524A7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1、一般公共服务支出（类）群众团体事务（款）行政运行（项）。</w:t>
      </w:r>
    </w:p>
    <w:p w14:paraId="6D2C483D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年初预算为60.91万元，占一般公共预算拨款支出比例为60.08%。</w:t>
      </w:r>
    </w:p>
    <w:p w14:paraId="538480B2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2、一般公共服务支出（类）群众团体事务（款）一般行政管理事务（项）。</w:t>
      </w:r>
    </w:p>
    <w:p w14:paraId="3B760B56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年初预算为20万元，占一般公共预算拨款支出比例为19.73%。</w:t>
      </w:r>
    </w:p>
    <w:p w14:paraId="62EFA1E2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3、社会保障和就业支出（类）行政事业单位养老支出（款）机关事业单位基本养老保险缴费支出（项）。</w:t>
      </w:r>
    </w:p>
    <w:p w14:paraId="0C1D07E4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年初预算为7.2万元，占一般公共预算拨款支出比例为7.1%。</w:t>
      </w:r>
    </w:p>
    <w:p w14:paraId="452B72E5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4、社会保障和就业支出（类）行政事业单位养老支出（款）机关事业单位职业年金缴费支出（项）。</w:t>
      </w:r>
    </w:p>
    <w:p w14:paraId="4658CC12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年初预算为3.6万元，占一般公共预算拨款支出比例为3.55%。</w:t>
      </w:r>
    </w:p>
    <w:p w14:paraId="5A2FAD8F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5、社会保障和就业支出（类）行政事业单位养老支出（款）其他社会保障和就业支出（项）。</w:t>
      </w:r>
    </w:p>
    <w:p w14:paraId="0690535D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年初预算为0.45万元，占一般公共预算拨款支出比例为0.44%。</w:t>
      </w:r>
    </w:p>
    <w:p w14:paraId="01B48BD8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6、卫生健康支出（类）行政事业单位医疗（款）事业单位医疗（项）。</w:t>
      </w:r>
    </w:p>
    <w:p w14:paraId="6FCC89C0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年初预算为3.82万元，占一般公共预算拨款支出比例为3.77%。</w:t>
      </w:r>
    </w:p>
    <w:p w14:paraId="5E4DFC65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7、住房保障支出（类）住房改革支出（款）住房公积金（项）。</w:t>
      </w:r>
    </w:p>
    <w:p w14:paraId="7E624B84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年初预算为5.4万元，占一般公共预算拨款支出比例为5.33%。</w:t>
      </w:r>
    </w:p>
    <w:p w14:paraId="0C49F040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7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（一）基本支出：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是指为保障部门机构正常运转、完成日常工作任务而发生的各项支出，包括用于基本工资、津贴补贴等人员经费以及办公费、印刷费、水电费、差旅费等日常公用经费。2023年本部门基本支出预算数81.38万元，</w:t>
      </w:r>
      <w:r>
        <w:rPr>
          <w:rFonts w:ascii="宋体" w:hAnsi="宋体" w:eastAsia="宋体" w:cs="宋体"/>
          <w:sz w:val="28"/>
          <w:szCs w:val="28"/>
        </w:rPr>
        <w:t>其中，人员经费69.2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z w:val="28"/>
          <w:szCs w:val="28"/>
        </w:rPr>
        <w:t>万元，公用经费12.12万元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b/>
          <w:sz w:val="28"/>
          <w:szCs w:val="28"/>
        </w:rPr>
        <w:t>（二）项目支出：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是指部门为完成特定行政工作任务或事业发展目标而发生的支出，包括有关业务工作经费、运行维护经费等。</w:t>
      </w:r>
      <w:r>
        <w:rPr>
          <w:rFonts w:ascii="宋体" w:hAnsi="宋体" w:eastAsia="宋体" w:cs="宋体"/>
          <w:sz w:val="28"/>
          <w:szCs w:val="28"/>
        </w:rPr>
        <w:t>2023年本部门项目支出预算20万元，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其中：</w:t>
      </w:r>
      <w:r>
        <w:rPr>
          <w:rFonts w:ascii="宋体" w:hAnsi="宋体" w:eastAsia="宋体" w:cs="宋体"/>
          <w:sz w:val="28"/>
          <w:szCs w:val="28"/>
        </w:rPr>
        <w:t>协会工作经费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ascii="宋体" w:hAnsi="宋体" w:eastAsia="宋体" w:cs="宋体"/>
          <w:sz w:val="28"/>
          <w:szCs w:val="28"/>
        </w:rPr>
        <w:t>16万元，主要用于《汨罗江》杂志编辑费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文联专项活动经费。</w:t>
      </w:r>
    </w:p>
    <w:p w14:paraId="5050D95B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firstLine="627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黑体" w:hAnsi="黑体" w:eastAsia="黑体" w:cs="宋体"/>
          <w:b/>
          <w:sz w:val="28"/>
          <w:szCs w:val="28"/>
        </w:rPr>
        <w:t>五、政府性基金预算支出</w:t>
      </w:r>
    </w:p>
    <w:p w14:paraId="2786E60A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7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2023年度本部门（单位）政府性基金预算拨款支出预算0万元。2023年度本部门无政府性基金安排的支出。</w:t>
      </w:r>
    </w:p>
    <w:p w14:paraId="09B2D3BA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firstLine="627"/>
        <w:jc w:val="both"/>
        <w:textAlignment w:val="auto"/>
        <w:rPr>
          <w:rFonts w:hint="eastAsia" w:ascii="黑体" w:hAnsi="黑体" w:eastAsia="黑体" w:cs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国有资本经营预算支出</w:t>
      </w:r>
    </w:p>
    <w:p w14:paraId="2F54CD69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firstLine="627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2023年度本部门（单位）国有资本经营预算拨款支出预算0万元。2023年度本部门无国有资本经营安排的支出。</w:t>
      </w:r>
    </w:p>
    <w:p w14:paraId="59AAA60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rightChars="0" w:firstLine="562" w:firstLineChars="200"/>
        <w:jc w:val="both"/>
        <w:textAlignment w:val="auto"/>
        <w:rPr>
          <w:rFonts w:hint="eastAsia" w:ascii="黑体" w:hAnsi="黑体" w:eastAsia="黑体" w:cs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七、其他重要事项的情况说明</w:t>
      </w:r>
    </w:p>
    <w:p w14:paraId="248D6592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firstLine="627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（一）机关运行经费：</w:t>
      </w:r>
      <w:r>
        <w:rPr>
          <w:rFonts w:ascii="宋体" w:hAnsi="宋体" w:eastAsia="宋体" w:cs="宋体"/>
          <w:sz w:val="28"/>
          <w:szCs w:val="28"/>
        </w:rPr>
        <w:t>2023年本部门机关运行经费12.12万元，比上年预算增加1.66万元，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增长</w:t>
      </w:r>
      <w:r>
        <w:rPr>
          <w:rFonts w:ascii="宋体" w:hAnsi="宋体" w:eastAsia="宋体" w:cs="宋体"/>
          <w:sz w:val="28"/>
          <w:szCs w:val="28"/>
        </w:rPr>
        <w:t>15.8%，主要原因是本单位人员调进。</w:t>
      </w:r>
    </w:p>
    <w:p w14:paraId="06E72EBA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firstLine="627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（二）“三公”经费预算：</w:t>
      </w:r>
      <w:r>
        <w:rPr>
          <w:rFonts w:ascii="宋体" w:hAnsi="宋体" w:eastAsia="宋体" w:cs="宋体"/>
          <w:sz w:val="28"/>
          <w:szCs w:val="28"/>
        </w:rPr>
        <w:t>2023年本部门“三公”经费预算数为0.7万元，其中，公务接待费0.7万元，公务用车购置及运行费0万元（其中，公务用车购置费0万元，公务用车运行费0万元），因公出国（境）费0万元。2023年“三公”经费预比上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ascii="宋体" w:hAnsi="宋体" w:eastAsia="宋体" w:cs="宋体"/>
          <w:sz w:val="28"/>
          <w:szCs w:val="28"/>
        </w:rPr>
        <w:t>减少0.5万元，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降低</w:t>
      </w:r>
      <w:r>
        <w:rPr>
          <w:rFonts w:ascii="宋体" w:hAnsi="宋体" w:eastAsia="宋体" w:cs="宋体"/>
          <w:sz w:val="28"/>
          <w:szCs w:val="28"/>
        </w:rPr>
        <w:t>41.6%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主要原因是厉行节约。</w:t>
      </w:r>
    </w:p>
    <w:p w14:paraId="36124EA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firstLine="627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（三）一般性支出情况：</w:t>
      </w:r>
      <w:r>
        <w:rPr>
          <w:rFonts w:ascii="宋体" w:hAnsi="宋体" w:eastAsia="宋体" w:cs="宋体"/>
          <w:sz w:val="28"/>
          <w:szCs w:val="28"/>
        </w:rPr>
        <w:t>2023年本部门会议费预算0.7万元，拟召开3场会议，人数270人，内容为年初工作安排会、组织协会采风、各协会年度考核会议；培训费预算0万元，拟开展0场培训，人数0人，内容为无；拟举办0场节庆、晚会、论坛、赛事活动，开支0万元。</w:t>
      </w:r>
    </w:p>
    <w:p w14:paraId="5A7937F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（四）</w:t>
      </w:r>
      <w:r>
        <w:rPr>
          <w:rFonts w:ascii="宋体" w:hAnsi="宋体" w:eastAsia="宋体" w:cs="宋体"/>
          <w:b/>
          <w:sz w:val="28"/>
          <w:szCs w:val="28"/>
          <w:highlight w:val="none"/>
        </w:rPr>
        <w:t>政府采购情况：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2023年度本部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门政府采购预算总额49.58万元，其中工程类0万元，货物类0万元，服务类49.58万元。授予中小企业合同金额49.58万元，占政府采购支出总额的100%，其中：授予小微企业合同金额49.58万元，占授予中小企业合同金额的100%；因金额为0，无法计算工程采购授予中小企业合同金额占工程支出金额的百分比，因金额为0，无法计算货物采购授予中小企业合同金额占货物支出金额的百分比，服务采购授予中小企业合同金额占服务支出金额的100%。</w:t>
      </w:r>
    </w:p>
    <w:p w14:paraId="4F22ADB5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firstLine="627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sz w:val="28"/>
          <w:szCs w:val="28"/>
        </w:rPr>
        <w:t>（五）国有资产占用使用及新增资产配置情况：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至上一年12月底，本部门（单位）共有车辆0辆，其中领导干部用车0辆，一般公务用车0辆，其他用车0辆。单位价值50万元以上通用设备0台，单位价值100万元以上专用设备0台。2023年拟新增配置车辆0辆，其中领导干部用车0辆，一般公务用车0辆，其他用车0辆。新增配备单位价值50万元以上通用设备0台，单位价值100万元以上专用设备0台。</w:t>
      </w:r>
    </w:p>
    <w:p w14:paraId="1B2720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right="0"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sz w:val="28"/>
          <w:szCs w:val="28"/>
        </w:rPr>
        <w:t>（六）预算绩效目标说明：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按照财政预算绩效管理工作的总体要求，2023年本部门（单位）整体支出绩效目标101.38万元，其中：基本支出81.38万元，项目支出20万元，全部实行整体支出绩效目标管理。详见附表中部门预算公开表的第23张表《整体支出绩效目标表》。项目支出20万元，其中30万元以上绩效目标的项目0。详见附表中部门预算公开表格的第22表《项目支出绩效目标表》。</w:t>
      </w:r>
    </w:p>
    <w:p w14:paraId="54BFD20C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firstLine="627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八</w:t>
      </w:r>
      <w:r>
        <w:rPr>
          <w:rFonts w:ascii="黑体" w:hAnsi="黑体" w:eastAsia="黑体" w:cs="宋体"/>
          <w:b/>
          <w:sz w:val="28"/>
          <w:szCs w:val="28"/>
        </w:rPr>
        <w:t>、名词解释</w:t>
      </w:r>
    </w:p>
    <w:p w14:paraId="6468290D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firstLine="627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“三公”经费：纳入省（市/县）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p w14:paraId="43EC6734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firstLine="627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机关运行经费：机关运行经费指为保障行政单位（包括参照公务员法管理的事业单位）运行，用于购买货物和服务的各项资金。包括办公及印刷费、邮电费、差旅费、会议费、福利费、日常维修费、专用材料费及一般设备购置费、办公用房水电费、公务用车运行维护费及其他费用。</w:t>
      </w:r>
    </w:p>
    <w:p w14:paraId="1C827384"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br w:type="page"/>
      </w:r>
    </w:p>
    <w:p w14:paraId="177D3A29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center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第二部分2023年部门预算表</w:t>
      </w:r>
    </w:p>
    <w:p w14:paraId="4483C148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1、收支总表</w:t>
      </w:r>
    </w:p>
    <w:p w14:paraId="1EAC99B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2、收入总表</w:t>
      </w:r>
    </w:p>
    <w:p w14:paraId="28F1104F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3、支出总表</w:t>
      </w:r>
    </w:p>
    <w:p w14:paraId="4B164759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4、支出预算分类汇总表（按政府预算经济分类）</w:t>
      </w:r>
    </w:p>
    <w:p w14:paraId="256FB6C4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5、支出预算分类汇总表（按部门预算经济分类）</w:t>
      </w:r>
    </w:p>
    <w:p w14:paraId="082C88E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6、财政拨款收支总表</w:t>
      </w:r>
    </w:p>
    <w:p w14:paraId="62787A7A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7、一般公共预算支出表</w:t>
      </w:r>
    </w:p>
    <w:p w14:paraId="6E750EE8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8、一般公共预算基本支出表</w:t>
      </w:r>
    </w:p>
    <w:p w14:paraId="5DF03048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9、一般公共预算基本支出表--人员经费(工资福利支出)(按政府预算经济分类)</w:t>
      </w:r>
    </w:p>
    <w:p w14:paraId="26C44453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10、一般公共预算基本支出表--人员经费(工资福利支出)(按部门预算经济分类)</w:t>
      </w:r>
    </w:p>
    <w:p w14:paraId="2CD93B1D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11、一般公共预算基本支出表--人员经费(对个人和家庭的补助)(按政府预算经济分类)</w:t>
      </w:r>
    </w:p>
    <w:p w14:paraId="29391806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12、一般公共预算基本支出表--人员经费(对个人和家庭的补助)（按部门预算经济分类）</w:t>
      </w:r>
    </w:p>
    <w:p w14:paraId="756D325F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13、一般公共预算基本支出表--公用经费(商品和服务支出)（按政府预算经济分类）</w:t>
      </w:r>
    </w:p>
    <w:p w14:paraId="437F6308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14、一般公共预算基本支出表--公用经费(商品和服务支出)(按部门预算经济分类)</w:t>
      </w:r>
    </w:p>
    <w:p w14:paraId="6466AC66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15、一般公共预算“三公”经费支出表</w:t>
      </w:r>
    </w:p>
    <w:p w14:paraId="6BB98C82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16、政府性基金预算支出表</w:t>
      </w:r>
    </w:p>
    <w:p w14:paraId="7012E93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17、政府性基金预算支出分类汇总表（按政府预算经济分类）</w:t>
      </w:r>
    </w:p>
    <w:p w14:paraId="25E10774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18、政府性基金预算支出分类汇总表（按部门预算经济分类）</w:t>
      </w:r>
    </w:p>
    <w:p w14:paraId="1974955E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19、国有资本经营预算表</w:t>
      </w:r>
    </w:p>
    <w:p w14:paraId="533AC457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20、财政专户管理资金预算支出表</w:t>
      </w:r>
    </w:p>
    <w:p w14:paraId="41738865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21、专项资金预算汇总表</w:t>
      </w:r>
    </w:p>
    <w:p w14:paraId="78B8DE8B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22、项目支出绩效目标表</w:t>
      </w:r>
    </w:p>
    <w:p w14:paraId="08FD1675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23、部门整体支出绩效目标表</w:t>
      </w:r>
    </w:p>
    <w:p w14:paraId="70FE555E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24、政府采购预算表</w:t>
      </w:r>
    </w:p>
    <w:p w14:paraId="7CBDE0E2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firstLine="629"/>
        <w:jc w:val="both"/>
        <w:textAlignment w:val="auto"/>
        <w:rPr>
          <w:rFonts w:ascii="宋体" w:hAnsi="宋体" w:eastAsia="宋体" w:cs="宋体"/>
          <w:vanish w:val="0"/>
          <w:sz w:val="24"/>
        </w:rPr>
      </w:pPr>
      <w:r>
        <w:rPr>
          <w:rFonts w:ascii="宋体" w:hAnsi="宋体" w:eastAsia="宋体" w:cs="宋体"/>
          <w:sz w:val="28"/>
          <w:szCs w:val="28"/>
        </w:rPr>
        <w:t>注：以上部门预算报表中，空表表示本部门无相关收支情况。</w:t>
      </w:r>
    </w:p>
    <w:p w14:paraId="1B913CB3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after="0" w:line="520" w:lineRule="atLeast"/>
        <w:ind w:firstLine="627"/>
        <w:jc w:val="both"/>
        <w:rPr>
          <w:rFonts w:ascii="宋体" w:hAnsi="宋体" w:eastAsia="宋体" w:cs="宋体"/>
          <w:vanish w:val="0"/>
          <w:sz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3C35D"/>
    <w:multiLevelType w:val="singleLevel"/>
    <w:tmpl w:val="16B3C35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5445B7"/>
    <w:multiLevelType w:val="singleLevel"/>
    <w:tmpl w:val="745445B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TBlNDFmNmQ4MWJjNGU1ZDE4OWFkODdkYWYxMThiNGQifQ=="/>
  </w:docVars>
  <w:rsids>
    <w:rsidRoot w:val="00000000"/>
    <w:rsid w:val="0590461B"/>
    <w:rsid w:val="0A8E1F88"/>
    <w:rsid w:val="0DAE5500"/>
    <w:rsid w:val="139824F0"/>
    <w:rsid w:val="15F80BFE"/>
    <w:rsid w:val="28773780"/>
    <w:rsid w:val="310224D9"/>
    <w:rsid w:val="34670FD0"/>
    <w:rsid w:val="3A05667D"/>
    <w:rsid w:val="3E5D3EB4"/>
    <w:rsid w:val="456652D4"/>
    <w:rsid w:val="476F556F"/>
    <w:rsid w:val="4D740FEF"/>
    <w:rsid w:val="50F87B5D"/>
    <w:rsid w:val="6A73544C"/>
    <w:rsid w:val="77740CEA"/>
    <w:rsid w:val="78334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4116</Words>
  <Characters>4422</Characters>
  <TotalTime>0</TotalTime>
  <ScaleCrop>false</ScaleCrop>
  <LinksUpToDate>false</LinksUpToDate>
  <CharactersWithSpaces>4426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2024-07-12T15:20:00Z</dcterms:created>
  <dc:creator>35239</dc:creator>
  <cp:lastModifiedBy>Administrator</cp:lastModifiedBy>
  <dcterms:modified xsi:type="dcterms:W3CDTF">2024-08-16T02:41:54Z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5F815B0945964232A376243BD3D0FA38_12</vt:lpwstr>
  </property>
</Properties>
</file>