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tbl>
      <w:tblPr>
        <w:tblStyle w:val="9"/>
        <w:tblW w:w="94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8"/>
        <w:gridCol w:w="1164"/>
        <w:gridCol w:w="963"/>
        <w:gridCol w:w="965"/>
        <w:gridCol w:w="1085"/>
        <w:gridCol w:w="1044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28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8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840" w:firstLineChars="400"/>
              <w:jc w:val="left"/>
              <w:rPr>
                <w:rFonts w:hint="default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hint="default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38.43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tabs>
                <w:tab w:val="left" w:pos="846"/>
              </w:tabs>
              <w:spacing w:line="240" w:lineRule="auto"/>
              <w:ind w:firstLine="420"/>
              <w:jc w:val="left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1.61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3.58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247.3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700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288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8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88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3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288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70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z w:val="18"/>
                <w:szCs w:val="18"/>
                <w:lang w:val="en-US" w:eastAsia="en-US" w:bidi="ar-SA"/>
              </w:rPr>
              <w:t>1、严格差旅审批.严控办公用品、印刷品等日常支出。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z w:val="18"/>
                <w:szCs w:val="18"/>
                <w:lang w:val="en-US" w:eastAsia="en-US" w:bidi="ar-SA"/>
              </w:rPr>
              <w:t>2减少公务接待:合理安排和减少不必要的接待活动，简化接待程序和标准，避免铺张浪费和过度消费。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z w:val="18"/>
                <w:szCs w:val="18"/>
                <w:lang w:val="en-US" w:eastAsia="en-US" w:bidi="ar-SA"/>
              </w:rPr>
              <w:t>3强化节能减排:节约用水用电，合理安排工作时间，避免在无人时开启电脑电器设备，及时关闭电脑、空调等设备的电源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  <w:t>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rPr>
          <w:rFonts w:ascii="仿宋_GB2312" w:hAnsi="宋体" w:eastAsia="仿宋_GB2312" w:cs="宋体"/>
          <w:highlight w:val="none"/>
          <w:lang w:eastAsia="zh-CN"/>
        </w:rPr>
        <w:sectPr>
          <w:footerReference r:id="rId5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张灵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highlight w:val="none"/>
          <w:lang w:val="en-US" w:eastAsia="zh-CN"/>
        </w:rPr>
        <w:t>2024.07.18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highlight w:val="none"/>
          <w:lang w:val="en-US" w:eastAsia="zh-CN"/>
        </w:rPr>
        <w:t>19967000863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单位负责人签字:何成</w:t>
      </w:r>
    </w:p>
    <w:p>
      <w:pPr>
        <w:spacing w:before="117" w:line="219" w:lineRule="auto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tbl>
      <w:tblPr>
        <w:tblStyle w:val="9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汨罗市社会福利院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99.21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99.21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121.4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122%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121.43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其中：基本支出：121.4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2310" w:firstLineChars="11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tabs>
                <w:tab w:val="left" w:pos="813"/>
              </w:tabs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ab/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目标1： 按照市、局防控要求认真完成防疫工作</w:t>
            </w:r>
          </w:p>
          <w:p>
            <w:pPr>
              <w:tabs>
                <w:tab w:val="left" w:pos="813"/>
              </w:tabs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目标2： 极积办结福利院所属建筑物各类证书</w:t>
            </w:r>
          </w:p>
          <w:p>
            <w:pPr>
              <w:tabs>
                <w:tab w:val="left" w:pos="813"/>
              </w:tabs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 xml:space="preserve">目标3;做好“未成年人保护法”的宣传工作，开展未成年人救助保护工作 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已完成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基本支出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合理安排支出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基本经费121.4万元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1.财政资金的科学有效管理，保障了市民政局各项工作目标的实现。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按时支出各类专项资金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按月发放生活费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确保资金合法安全，有利于维护社会和谐稳定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经济效益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维护社会和谐稳定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通过未成人救助保护的全面实施，保障其合法权益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未成人救助保护的全面实施，保障其合法权益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保护环境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0污染达标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实现零排放，无污染垃圾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促进社会和谐发展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是否带来长期效益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长期有效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服务满意度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服务满意度达95%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基本支出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基本支出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基本经费121.4万元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通过未成 年人救助保护的全面实施，保障其合法权益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通过未成 年人救助保护的全面实施，保障其合法权益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全面宣传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全市未成年人临时救助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保障全市未成年人临时救助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全年临时救助服务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人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rPr>
          <w:rFonts w:ascii="仿宋_GB2312" w:hAnsi="宋体" w:eastAsia="仿宋_GB2312" w:cs="宋体"/>
          <w:highlight w:val="none"/>
          <w:lang w:eastAsia="zh-CN"/>
        </w:rPr>
        <w:sectPr>
          <w:footerReference r:id="rId6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张灵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highlight w:val="none"/>
          <w:lang w:val="en-US" w:eastAsia="zh-CN"/>
        </w:rPr>
        <w:t>2024.07.18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highlight w:val="none"/>
          <w:lang w:val="en-US" w:eastAsia="zh-CN"/>
        </w:rPr>
        <w:t>19967000863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单位负责人签字:何成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tbl>
      <w:tblPr>
        <w:tblStyle w:val="9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rPr>
          <w:rFonts w:ascii="仿宋_GB2312" w:hAnsi="宋体" w:eastAsia="仿宋_GB2312" w:cs="宋体"/>
          <w:highlight w:val="none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张灵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highlight w:val="none"/>
          <w:lang w:val="en-US" w:eastAsia="zh-CN"/>
        </w:rPr>
        <w:t>2024.07.18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highlight w:val="none"/>
          <w:lang w:val="en-US" w:eastAsia="zh-CN"/>
        </w:rPr>
        <w:t>19967000863</w:t>
      </w:r>
      <w:r>
        <w:rPr>
          <w:rFonts w:ascii="仿宋_GB2312" w:hAnsi="宋体" w:eastAsia="仿宋_GB2312" w:cs="宋体"/>
          <w:kern w:val="0"/>
          <w:highlight w:val="none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highlight w:val="none"/>
          <w:lang w:eastAsia="zh-CN"/>
        </w:rPr>
        <w:t>单位负责人签字:何成</w:t>
      </w: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年度汨罗市社会福利院部门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spacing w:line="240" w:lineRule="auto"/>
        <w:ind w:firstLine="880"/>
        <w:jc w:val="center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汨罗市社会福利院(盖章)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18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4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4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汨罗市社会福利院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numPr>
          <w:ilvl w:val="0"/>
          <w:numId w:val="0"/>
        </w:numPr>
        <w:spacing w:before="104" w:line="360" w:lineRule="auto"/>
        <w:ind w:firstLine="640" w:firstLineChars="20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"/>
        </w:rPr>
        <w:t>汨罗市社会福利院是全额拨款事业单位，隶属于民政局，属民政局二级机构，内设科室分别有办公室、财务室等。</w:t>
      </w:r>
    </w:p>
    <w:p>
      <w:pPr>
        <w:numPr>
          <w:ilvl w:val="0"/>
          <w:numId w:val="0"/>
        </w:numPr>
        <w:spacing w:before="104" w:line="360" w:lineRule="auto"/>
        <w:ind w:firstLine="640" w:firstLineChars="200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"/>
        </w:rPr>
        <w:t>机构职能：提供收养服务，未成年人救助保护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"/>
        </w:rPr>
        <w:t>弘扬救助精神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二、一般公共预算支出情况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基本支出系保障我机构正常运转、完成日常工作任务而发生的各项支出，包括用于在职人员基本工资、津贴补贴等人员经费以及办公费、印刷费、水电费、办公设备购置等日常公用经费。2022年基本支出121.43万元，较上年减少383.99万元，下降76%。主要原因为无项目支出。</w:t>
      </w:r>
    </w:p>
    <w:p>
      <w:pPr>
        <w:pStyle w:val="3"/>
        <w:numPr>
          <w:ilvl w:val="0"/>
          <w:numId w:val="1"/>
        </w:numPr>
        <w:spacing w:before="219" w:line="360" w:lineRule="auto"/>
        <w:ind w:left="779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项目支出情况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本年度无项目支出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numPr>
          <w:ilvl w:val="0"/>
          <w:numId w:val="0"/>
        </w:numPr>
        <w:spacing w:before="204" w:line="360" w:lineRule="auto"/>
        <w:ind w:firstLine="640" w:firstLineChars="200"/>
        <w:jc w:val="left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本年度无政府性基金预算支出。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numPr>
          <w:ilvl w:val="0"/>
          <w:numId w:val="0"/>
        </w:numPr>
        <w:spacing w:before="204"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本年度无国有资本经营预算支出。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numPr>
          <w:ilvl w:val="0"/>
          <w:numId w:val="0"/>
        </w:numPr>
        <w:spacing w:before="204"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本年度无社会保险基金预算支出。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2022年基本支出121.43元，较上年减少383.99万元，下降76%。主要原因为无项目支出。其中，主要是工资福利支出数为82.69万元，一般商品服务支出数为38.74万元；对个人和家庭的补助支出为0，与上年基本持平；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三公经费情况：2022年三公经费0.11万元，其中，公务接待费0.11万元，因公出国（境）费0 万元，公务用车购置及运行费0万元。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1、固定资产管理有待加强，部分固定资产未及时进行报废清理。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2、因部门整体支出的预算资金安排和使用上仍有不可预见性，还需加强预算管理，科学编制预算。随着群众生活水平的提高，各项专项资金也都迫切要求加大投入。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numPr>
          <w:ilvl w:val="0"/>
          <w:numId w:val="0"/>
        </w:numPr>
        <w:spacing w:before="204"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en-US" w:bidi="ar"/>
        </w:rPr>
        <w:t>(一)加强预算管理，确保项目的科学性。在编制年度预算时，在进行调查研究的基础上，充分论证项目立项的必要性、投入经济性、绩效目标合理性、实施方案可行性，确保项目具有可操作性，项目实施达到预期效果，发挥最大效益。强化预算下达预算执行环节指标使用实现前后对应，为单位进行绩效目标控制管理提供基础保障，提高单位项目支出资金使用、项目实施精细化管理水平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numPr>
          <w:ilvl w:val="0"/>
          <w:numId w:val="0"/>
        </w:numPr>
        <w:spacing w:before="204"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en-US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en-US" w:bidi="ar"/>
        </w:rPr>
        <w:t>(二)细化项目管理，确保项目按期实施。项目一经批复各实施部门要认真细化方案，明确责任人，确定项目实施期间:定期开展内部检查，出现不可抗力因素，及时按程序进行必要的调整和变更,同时,做好各项目支出绩效目标执行中的控制管理，建好控制台账，确保资金对应绩效目标执行，强化项目推进过程的管理，确保项目按计划推进。</w:t>
      </w:r>
    </w:p>
    <w:p>
      <w:pPr>
        <w:numPr>
          <w:ilvl w:val="0"/>
          <w:numId w:val="0"/>
        </w:numPr>
        <w:spacing w:before="204"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en-US" w:bidi="ar"/>
        </w:rPr>
        <w:t>(三)严格人员管理，提高绩效目标管理水平。加强财务人员培训，熟练掌握预算编制和预算执行等各项政策，严格遵守各项财经纪律，不断提高业务能力,确保预算指标执行过程不交叉不断提高绩效目标管理水平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en-US" w:bidi="ar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en-US" w:bidi="ar"/>
        </w:rPr>
        <w:t>绩效自评结果将作为下年部门预算安排的重要依据，与预算调整和项目安排挂钩。拟于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en-US" w:bidi="ar"/>
        </w:rPr>
        <w:t>月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en-US" w:bidi="ar"/>
        </w:rPr>
        <w:t>日前在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汨罗市人民政府门户网站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en-US" w:bidi="ar"/>
        </w:rPr>
        <w:t>上公开，广泛接受群众监督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其他需要说明的情况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无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jc w:val="center"/>
        <w:rPr>
          <w:rFonts w:ascii="黑体" w:hAnsi="黑体" w:eastAsia="黑体" w:cs="黑体"/>
          <w:spacing w:val="15"/>
          <w:position w:val="10"/>
          <w:sz w:val="42"/>
          <w:szCs w:val="42"/>
        </w:rPr>
      </w:pP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202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汨罗市社会福利院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firstLine="3520" w:firstLineChars="800"/>
        <w:rPr>
          <w:rFonts w:ascii="黑体" w:hAnsi="黑体" w:eastAsia="黑体" w:cs="黑体"/>
          <w:spacing w:val="10"/>
          <w:sz w:val="42"/>
          <w:szCs w:val="42"/>
          <w:lang w:eastAsia="zh-CN"/>
        </w:rPr>
      </w:pPr>
      <w:r>
        <w:rPr>
          <w:rFonts w:ascii="黑体" w:hAnsi="黑体" w:eastAsia="黑体" w:cs="黑体"/>
          <w:spacing w:val="10"/>
          <w:sz w:val="42"/>
          <w:szCs w:val="42"/>
          <w:lang w:eastAsia="zh-CN"/>
        </w:rPr>
        <w:t>绩效自评报告</w:t>
      </w: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rFonts w:hint="eastAsia"/>
          <w:lang w:val="en-US" w:eastAsia="zh-CN"/>
        </w:rPr>
      </w:pPr>
    </w:p>
    <w:p>
      <w:pPr>
        <w:pStyle w:val="3"/>
        <w:spacing w:before="89" w:line="221" w:lineRule="auto"/>
        <w:ind w:firstLine="1360" w:firstLineChars="400"/>
        <w:rPr>
          <w:sz w:val="27"/>
          <w:szCs w:val="27"/>
        </w:rPr>
      </w:pPr>
      <w:r>
        <w:rPr>
          <w:rFonts w:hint="eastAsia"/>
          <w:lang w:val="en-US" w:eastAsia="zh-CN"/>
        </w:rPr>
        <w:tab/>
      </w: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</w:t>
      </w:r>
      <w:r>
        <w:rPr>
          <w:rFonts w:hint="eastAsia"/>
          <w:spacing w:val="-22"/>
          <w:sz w:val="27"/>
          <w:szCs w:val="27"/>
          <w:u w:val="single" w:color="auto"/>
          <w:lang w:eastAsia="zh-CN"/>
        </w:rPr>
        <w:t>汨罗市社会福利院</w:t>
      </w:r>
      <w:r>
        <w:rPr>
          <w:spacing w:val="-22"/>
          <w:sz w:val="27"/>
          <w:szCs w:val="27"/>
          <w:u w:val="single" w:color="auto"/>
        </w:rPr>
        <w:t xml:space="preserve">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3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 xml:space="preserve">年  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7</w:t>
      </w:r>
      <w:r>
        <w:rPr>
          <w:spacing w:val="-13"/>
          <w:position w:val="26"/>
          <w:sz w:val="27"/>
          <w:szCs w:val="27"/>
        </w:rPr>
        <w:t>月</w:t>
      </w:r>
      <w:r>
        <w:rPr>
          <w:spacing w:val="12"/>
          <w:position w:val="26"/>
          <w:sz w:val="27"/>
          <w:szCs w:val="27"/>
        </w:rPr>
        <w:t xml:space="preserve"> 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18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3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tabs>
          <w:tab w:val="left" w:pos="2888"/>
        </w:tabs>
        <w:bidi w:val="0"/>
        <w:jc w:val="left"/>
        <w:rPr>
          <w:lang w:val="en-US" w:eastAsia="zh-CN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  <w:lang w:eastAsia="zh-CN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  <w:lang w:eastAsia="zh-CN"/>
        </w:rPr>
        <w:t>项目支出绩效评价报告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一、项目支出基本情况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(一)项目支出概况。</w:t>
      </w:r>
    </w:p>
    <w:p>
      <w:pPr>
        <w:spacing w:line="56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(二)项目资金使用管理情况。</w:t>
      </w:r>
    </w:p>
    <w:p>
      <w:pPr>
        <w:spacing w:line="56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 xml:space="preserve"> (三)项目支出绩效目标完成程度。</w:t>
      </w:r>
    </w:p>
    <w:p>
      <w:pPr>
        <w:spacing w:line="56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三 、项目支出主要绩效及评价结论</w:t>
      </w:r>
      <w:bookmarkStart w:id="0" w:name="_GoBack"/>
      <w:bookmarkEnd w:id="0"/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562" w:firstLineChars="200"/>
        <w:jc w:val="both"/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四、 绩效评价指标分析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(一)项目支出决策情况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(二)项目执行过程情况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(三)项目支出产出情况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(四)项目支出效益情况</w:t>
      </w:r>
    </w:p>
    <w:p>
      <w:pPr>
        <w:spacing w:line="56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28"/>
          <w:szCs w:val="28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七、</w:t>
      </w: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其他需要说明的问题</w:t>
      </w: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05B1B"/>
    <w:multiLevelType w:val="singleLevel"/>
    <w:tmpl w:val="C0B05B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9AE224"/>
    <w:multiLevelType w:val="singleLevel"/>
    <w:tmpl w:val="F09AE22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7C8E1E"/>
    <w:multiLevelType w:val="singleLevel"/>
    <w:tmpl w:val="117C8E1E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VhYTNiOGI2MDMxYTAzM2E3MzNhY2VhYTIzNGE3M2MifQ=="/>
  </w:docVars>
  <w:rsids>
    <w:rsidRoot w:val="00000000"/>
    <w:rsid w:val="01AF3811"/>
    <w:rsid w:val="032C6415"/>
    <w:rsid w:val="03795BF7"/>
    <w:rsid w:val="086E756B"/>
    <w:rsid w:val="0ACF37E5"/>
    <w:rsid w:val="0B400BC6"/>
    <w:rsid w:val="0BCF2858"/>
    <w:rsid w:val="0E68228D"/>
    <w:rsid w:val="13C86D9E"/>
    <w:rsid w:val="15276E52"/>
    <w:rsid w:val="16F6438C"/>
    <w:rsid w:val="19D32FBC"/>
    <w:rsid w:val="1E6A4395"/>
    <w:rsid w:val="1F070C83"/>
    <w:rsid w:val="25557A3D"/>
    <w:rsid w:val="26EA5ED7"/>
    <w:rsid w:val="27A93B82"/>
    <w:rsid w:val="2A565288"/>
    <w:rsid w:val="2AE00186"/>
    <w:rsid w:val="308216BE"/>
    <w:rsid w:val="32E81A45"/>
    <w:rsid w:val="34FE1149"/>
    <w:rsid w:val="352236B0"/>
    <w:rsid w:val="3A550786"/>
    <w:rsid w:val="3B7A130F"/>
    <w:rsid w:val="45DB6F55"/>
    <w:rsid w:val="4F8B6063"/>
    <w:rsid w:val="507E1540"/>
    <w:rsid w:val="52FA3F96"/>
    <w:rsid w:val="5359087E"/>
    <w:rsid w:val="54A76E71"/>
    <w:rsid w:val="55850F17"/>
    <w:rsid w:val="57007337"/>
    <w:rsid w:val="574F7976"/>
    <w:rsid w:val="57AE6D93"/>
    <w:rsid w:val="57FC5B83"/>
    <w:rsid w:val="5E9358C4"/>
    <w:rsid w:val="5FB623A7"/>
    <w:rsid w:val="6399648F"/>
    <w:rsid w:val="67D85784"/>
    <w:rsid w:val="6E3851B0"/>
    <w:rsid w:val="6E4B0C80"/>
    <w:rsid w:val="6EB61BBB"/>
    <w:rsid w:val="79FFBFAE"/>
    <w:rsid w:val="7B4657AF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1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2879</Words>
  <Characters>3098</Characters>
  <TotalTime>3</TotalTime>
  <ScaleCrop>false</ScaleCrop>
  <LinksUpToDate>false</LinksUpToDate>
  <CharactersWithSpaces>3264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2024-04-20T05:25:00Z</dcterms:created>
  <dc:creator>Administrator</dc:creator>
  <cp:lastModifiedBy>kylin</cp:lastModifiedBy>
  <cp:lastPrinted>2024-05-21T22:05:00Z</cp:lastPrinted>
  <dcterms:modified xsi:type="dcterms:W3CDTF">2024-07-25T16:34:27Z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2052-11.8.2.10505</vt:lpwstr>
  </property>
  <property fmtid="{D5CDD505-2E9C-101B-9397-08002B2CF9AE}" pid="6" name="ICV">
    <vt:lpwstr>059FDB8BFC46414A8C2A20DC4895708A_13</vt:lpwstr>
  </property>
</Properties>
</file>