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0.15</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0.15</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14:paraId="56A401C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45.84</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14:paraId="142D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45.84</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9.88</w:t>
            </w:r>
          </w:p>
        </w:tc>
        <w:tc>
          <w:tcPr>
            <w:tcW w:w="2039" w:type="dxa"/>
            <w:gridSpan w:val="2"/>
            <w:vAlign w:val="center"/>
          </w:tcPr>
          <w:p w14:paraId="050E075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7.99</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4.78</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1.84</w:t>
            </w:r>
          </w:p>
        </w:tc>
        <w:tc>
          <w:tcPr>
            <w:tcW w:w="2039" w:type="dxa"/>
            <w:gridSpan w:val="2"/>
            <w:vAlign w:val="center"/>
          </w:tcPr>
          <w:p w14:paraId="31E21FE8">
            <w:pPr>
              <w:spacing w:line="240" w:lineRule="auto"/>
              <w:ind w:firstLine="420"/>
              <w:jc w:val="center"/>
              <w:rPr>
                <w:rFonts w:ascii="仿宋_GB2312" w:eastAsia="仿宋_GB2312"/>
                <w:kern w:val="0"/>
              </w:rPr>
            </w:pP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p>
        </w:tc>
        <w:tc>
          <w:tcPr>
            <w:tcW w:w="2039" w:type="dxa"/>
            <w:gridSpan w:val="2"/>
            <w:vAlign w:val="center"/>
          </w:tcPr>
          <w:p w14:paraId="467174B3">
            <w:pPr>
              <w:spacing w:line="240" w:lineRule="auto"/>
              <w:ind w:firstLine="420"/>
              <w:jc w:val="center"/>
              <w:rPr>
                <w:rFonts w:ascii="仿宋_GB2312" w:eastAsia="仿宋_GB2312"/>
                <w:kern w:val="0"/>
              </w:rPr>
            </w:pPr>
          </w:p>
        </w:tc>
        <w:tc>
          <w:tcPr>
            <w:tcW w:w="1983" w:type="dxa"/>
            <w:gridSpan w:val="2"/>
            <w:vAlign w:val="center"/>
          </w:tcPr>
          <w:p w14:paraId="550E4F9D">
            <w:pPr>
              <w:spacing w:line="240" w:lineRule="auto"/>
              <w:ind w:firstLine="420"/>
              <w:jc w:val="center"/>
              <w:rPr>
                <w:rFonts w:ascii="仿宋_GB2312" w:eastAsia="仿宋_GB2312"/>
                <w:kern w:val="0"/>
              </w:rPr>
            </w:pP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14FA9892">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傅小丹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2023年6月</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r>
        <w:rPr>
          <w:rFonts w:hint="eastAsia" w:eastAsiaTheme="minorEastAsia"/>
          <w:sz w:val="20"/>
          <w:szCs w:val="20"/>
          <w:lang w:eastAsia="zh-CN"/>
        </w:rPr>
        <w:t>于法</w:t>
      </w: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汨罗市妇女联合会</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62.17</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109.13</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109.13</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ascii="仿宋_GB2312" w:eastAsia="仿宋_GB2312"/>
                <w:kern w:val="0"/>
              </w:rPr>
            </w:pP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109.13</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63.29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45.84</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tabs>
                <w:tab w:val="left" w:pos="40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切实维护妇女儿童合法权益，开展巾帼助力乡村振兴。</w:t>
            </w:r>
          </w:p>
        </w:tc>
        <w:tc>
          <w:tcPr>
            <w:tcW w:w="4260" w:type="dxa"/>
            <w:gridSpan w:val="4"/>
            <w:vAlign w:val="center"/>
          </w:tcPr>
          <w:p w14:paraId="156E0DC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全面完成市委市政府下达的年初工作目标任务．</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hint="eastAsia" w:ascii="仿宋" w:hAnsi="仿宋" w:eastAsia="仿宋" w:cs="仿宋"/>
                <w:b w:val="0"/>
                <w:bCs w:val="0"/>
                <w:kern w:val="0"/>
                <w:sz w:val="21"/>
                <w:szCs w:val="21"/>
              </w:rPr>
            </w:pPr>
          </w:p>
          <w:p w14:paraId="50767195">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绩效指标</w:t>
            </w:r>
          </w:p>
          <w:p w14:paraId="07454C35">
            <w:pPr>
              <w:spacing w:line="240" w:lineRule="auto"/>
              <w:ind w:firstLine="420"/>
              <w:jc w:val="center"/>
              <w:rPr>
                <w:rFonts w:hint="eastAsia" w:ascii="仿宋" w:hAnsi="仿宋" w:eastAsia="仿宋" w:cs="仿宋"/>
                <w:b w:val="0"/>
                <w:bCs w:val="0"/>
                <w:kern w:val="0"/>
                <w:sz w:val="21"/>
                <w:szCs w:val="21"/>
              </w:rPr>
            </w:pPr>
          </w:p>
          <w:p w14:paraId="58206D1C">
            <w:pPr>
              <w:spacing w:line="240" w:lineRule="auto"/>
              <w:ind w:firstLine="420"/>
              <w:jc w:val="center"/>
              <w:rPr>
                <w:rFonts w:hint="eastAsia" w:ascii="仿宋" w:hAnsi="仿宋" w:eastAsia="仿宋" w:cs="仿宋"/>
                <w:b w:val="0"/>
                <w:bCs w:val="0"/>
                <w:kern w:val="0"/>
                <w:sz w:val="21"/>
                <w:szCs w:val="21"/>
              </w:rPr>
            </w:pPr>
          </w:p>
        </w:tc>
        <w:tc>
          <w:tcPr>
            <w:tcW w:w="1069" w:type="dxa"/>
            <w:vAlign w:val="center"/>
          </w:tcPr>
          <w:p w14:paraId="6608A1A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一级指标</w:t>
            </w:r>
          </w:p>
        </w:tc>
        <w:tc>
          <w:tcPr>
            <w:tcW w:w="1029" w:type="dxa"/>
            <w:vAlign w:val="center"/>
          </w:tcPr>
          <w:p w14:paraId="6EE7F8D6">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二级指标</w:t>
            </w:r>
          </w:p>
        </w:tc>
        <w:tc>
          <w:tcPr>
            <w:tcW w:w="1249" w:type="dxa"/>
            <w:vAlign w:val="center"/>
          </w:tcPr>
          <w:p w14:paraId="1866ACC2">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三级指标</w:t>
            </w:r>
          </w:p>
        </w:tc>
        <w:tc>
          <w:tcPr>
            <w:tcW w:w="1298" w:type="dxa"/>
            <w:vAlign w:val="center"/>
          </w:tcPr>
          <w:p w14:paraId="30FBB1D7">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年度指标值</w:t>
            </w:r>
          </w:p>
        </w:tc>
        <w:tc>
          <w:tcPr>
            <w:tcW w:w="1269" w:type="dxa"/>
            <w:vAlign w:val="center"/>
          </w:tcPr>
          <w:p w14:paraId="42F791DC">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实际完成值</w:t>
            </w:r>
          </w:p>
        </w:tc>
        <w:tc>
          <w:tcPr>
            <w:tcW w:w="699" w:type="dxa"/>
            <w:vAlign w:val="center"/>
          </w:tcPr>
          <w:p w14:paraId="50332CA5">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分值</w:t>
            </w:r>
          </w:p>
        </w:tc>
        <w:tc>
          <w:tcPr>
            <w:tcW w:w="869" w:type="dxa"/>
            <w:vAlign w:val="center"/>
          </w:tcPr>
          <w:p w14:paraId="772EAC6F">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得分</w:t>
            </w:r>
          </w:p>
        </w:tc>
        <w:tc>
          <w:tcPr>
            <w:tcW w:w="1423" w:type="dxa"/>
            <w:vAlign w:val="center"/>
          </w:tcPr>
          <w:p w14:paraId="00A1F1AA">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偏差原因</w:t>
            </w:r>
          </w:p>
          <w:p w14:paraId="0B522B34">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分析及</w:t>
            </w:r>
          </w:p>
          <w:p w14:paraId="6D424521">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hint="eastAsia" w:ascii="仿宋" w:hAnsi="仿宋" w:eastAsia="仿宋" w:cs="仿宋"/>
                <w:b w:val="0"/>
                <w:bCs w:val="0"/>
                <w:kern w:val="0"/>
                <w:sz w:val="21"/>
                <w:szCs w:val="21"/>
                <w:lang w:eastAsia="zh-CN"/>
              </w:rPr>
            </w:pPr>
          </w:p>
        </w:tc>
        <w:tc>
          <w:tcPr>
            <w:tcW w:w="1069" w:type="dxa"/>
            <w:vMerge w:val="restart"/>
            <w:tcBorders>
              <w:bottom w:val="nil"/>
            </w:tcBorders>
            <w:vAlign w:val="center"/>
          </w:tcPr>
          <w:p w14:paraId="2A5EB4F6">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产出指标</w:t>
            </w:r>
          </w:p>
          <w:p w14:paraId="72CA71E8">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3</w:t>
            </w:r>
            <w:r>
              <w:rPr>
                <w:rFonts w:hint="eastAsia" w:ascii="仿宋" w:hAnsi="仿宋" w:eastAsia="仿宋" w:cs="仿宋"/>
                <w:b w:val="0"/>
                <w:bCs w:val="0"/>
                <w:kern w:val="0"/>
                <w:sz w:val="21"/>
                <w:szCs w:val="21"/>
              </w:rPr>
              <w:t>0分)</w:t>
            </w:r>
          </w:p>
        </w:tc>
        <w:tc>
          <w:tcPr>
            <w:tcW w:w="1029" w:type="dxa"/>
            <w:vMerge w:val="restart"/>
            <w:tcBorders>
              <w:bottom w:val="nil"/>
            </w:tcBorders>
            <w:vAlign w:val="center"/>
          </w:tcPr>
          <w:p w14:paraId="12CA2EB0">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数量指标</w:t>
            </w:r>
          </w:p>
        </w:tc>
        <w:tc>
          <w:tcPr>
            <w:tcW w:w="1249" w:type="dxa"/>
            <w:vAlign w:val="center"/>
          </w:tcPr>
          <w:p w14:paraId="785EE4B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110001</w:t>
            </w:r>
          </w:p>
        </w:tc>
        <w:tc>
          <w:tcPr>
            <w:tcW w:w="1298" w:type="dxa"/>
            <w:vAlign w:val="center"/>
          </w:tcPr>
          <w:p w14:paraId="2A374824">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1269" w:type="dxa"/>
            <w:vAlign w:val="center"/>
          </w:tcPr>
          <w:p w14:paraId="708D788A">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699" w:type="dxa"/>
            <w:vAlign w:val="center"/>
          </w:tcPr>
          <w:p w14:paraId="567F5E5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2717B7C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7CF9B186">
            <w:pPr>
              <w:spacing w:line="240" w:lineRule="auto"/>
              <w:ind w:firstLine="420"/>
              <w:jc w:val="center"/>
              <w:rPr>
                <w:rFonts w:hint="eastAsia" w:ascii="仿宋" w:hAnsi="仿宋" w:eastAsia="仿宋" w:cs="仿宋"/>
                <w:b w:val="0"/>
                <w:bCs w:val="0"/>
                <w:kern w:val="0"/>
                <w:sz w:val="21"/>
                <w:szCs w:val="21"/>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54CAD29D">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62D67C45">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35E485C8">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15CE1D7F">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346D111F">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4812C5E9">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42665481">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01001FE5">
            <w:pPr>
              <w:spacing w:line="240" w:lineRule="auto"/>
              <w:ind w:firstLine="420"/>
              <w:jc w:val="center"/>
              <w:rPr>
                <w:rFonts w:hint="eastAsia" w:ascii="仿宋" w:hAnsi="仿宋" w:eastAsia="仿宋" w:cs="仿宋"/>
                <w:b w:val="0"/>
                <w:bCs w:val="0"/>
                <w:kern w:val="0"/>
                <w:sz w:val="21"/>
                <w:szCs w:val="21"/>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15DCA989">
            <w:pPr>
              <w:spacing w:line="240" w:lineRule="auto"/>
              <w:ind w:firstLine="420"/>
              <w:jc w:val="center"/>
              <w:rPr>
                <w:rFonts w:hint="eastAsia" w:ascii="仿宋" w:hAnsi="仿宋" w:eastAsia="仿宋" w:cs="仿宋"/>
                <w:b w:val="0"/>
                <w:bCs w:val="0"/>
                <w:kern w:val="0"/>
                <w:sz w:val="21"/>
                <w:szCs w:val="21"/>
              </w:rPr>
            </w:pPr>
          </w:p>
        </w:tc>
        <w:tc>
          <w:tcPr>
            <w:tcW w:w="1029" w:type="dxa"/>
            <w:vMerge w:val="restart"/>
            <w:tcBorders>
              <w:bottom w:val="nil"/>
            </w:tcBorders>
            <w:vAlign w:val="center"/>
          </w:tcPr>
          <w:p w14:paraId="17EF051C">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质量指标</w:t>
            </w:r>
          </w:p>
        </w:tc>
        <w:tc>
          <w:tcPr>
            <w:tcW w:w="1249" w:type="dxa"/>
            <w:vAlign w:val="center"/>
          </w:tcPr>
          <w:p w14:paraId="10423A41">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1A5ADA3A">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高标准高质量完成</w:t>
            </w:r>
          </w:p>
        </w:tc>
        <w:tc>
          <w:tcPr>
            <w:tcW w:w="1269" w:type="dxa"/>
            <w:vAlign w:val="center"/>
          </w:tcPr>
          <w:p w14:paraId="54075F02">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高标准高质量完成</w:t>
            </w:r>
          </w:p>
        </w:tc>
        <w:tc>
          <w:tcPr>
            <w:tcW w:w="699" w:type="dxa"/>
            <w:vAlign w:val="center"/>
          </w:tcPr>
          <w:p w14:paraId="5580FC82">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0982B111">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09E0DC5F">
            <w:pPr>
              <w:spacing w:line="240" w:lineRule="auto"/>
              <w:ind w:firstLine="420"/>
              <w:jc w:val="center"/>
              <w:rPr>
                <w:rFonts w:hint="eastAsia" w:ascii="仿宋" w:hAnsi="仿宋" w:eastAsia="仿宋" w:cs="仿宋"/>
                <w:b w:val="0"/>
                <w:bCs w:val="0"/>
                <w:kern w:val="0"/>
                <w:sz w:val="21"/>
                <w:szCs w:val="21"/>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2201BAD0">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2EE26171">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3BA53E08">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33DF5A21">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4F080A08">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155F4AED">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2A226188">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3D7116F6">
            <w:pPr>
              <w:spacing w:line="240" w:lineRule="auto"/>
              <w:ind w:firstLine="420"/>
              <w:jc w:val="center"/>
              <w:rPr>
                <w:rFonts w:hint="eastAsia" w:ascii="仿宋" w:hAnsi="仿宋" w:eastAsia="仿宋" w:cs="仿宋"/>
                <w:b w:val="0"/>
                <w:bCs w:val="0"/>
                <w:kern w:val="0"/>
                <w:sz w:val="21"/>
                <w:szCs w:val="21"/>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01F2382D">
            <w:pPr>
              <w:spacing w:line="240" w:lineRule="auto"/>
              <w:ind w:firstLine="420"/>
              <w:jc w:val="center"/>
              <w:rPr>
                <w:rFonts w:hint="eastAsia" w:ascii="仿宋" w:hAnsi="仿宋" w:eastAsia="仿宋" w:cs="仿宋"/>
                <w:b w:val="0"/>
                <w:bCs w:val="0"/>
                <w:kern w:val="0"/>
                <w:sz w:val="21"/>
                <w:szCs w:val="21"/>
              </w:rPr>
            </w:pPr>
          </w:p>
        </w:tc>
        <w:tc>
          <w:tcPr>
            <w:tcW w:w="1029" w:type="dxa"/>
            <w:vMerge w:val="restart"/>
            <w:tcBorders>
              <w:bottom w:val="nil"/>
            </w:tcBorders>
            <w:vAlign w:val="center"/>
          </w:tcPr>
          <w:p w14:paraId="1FAC5017">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时效指标</w:t>
            </w:r>
          </w:p>
        </w:tc>
        <w:tc>
          <w:tcPr>
            <w:tcW w:w="1249" w:type="dxa"/>
            <w:vAlign w:val="center"/>
          </w:tcPr>
          <w:p w14:paraId="5323318C">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479FA5D5">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tc>
        <w:tc>
          <w:tcPr>
            <w:tcW w:w="1269" w:type="dxa"/>
            <w:vAlign w:val="center"/>
          </w:tcPr>
          <w:p w14:paraId="5C1B3402">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tc>
        <w:tc>
          <w:tcPr>
            <w:tcW w:w="699" w:type="dxa"/>
            <w:vAlign w:val="center"/>
          </w:tcPr>
          <w:p w14:paraId="4C56B99F">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5DA34835">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7BF8C6A4">
            <w:pPr>
              <w:spacing w:line="240" w:lineRule="auto"/>
              <w:ind w:firstLine="420"/>
              <w:jc w:val="center"/>
              <w:rPr>
                <w:rFonts w:hint="eastAsia" w:ascii="仿宋" w:hAnsi="仿宋" w:eastAsia="仿宋" w:cs="仿宋"/>
                <w:b w:val="0"/>
                <w:bCs w:val="0"/>
                <w:kern w:val="0"/>
                <w:sz w:val="21"/>
                <w:szCs w:val="21"/>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78ADF2DD">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48AFBDEC">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14EC514E">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7A000B20">
            <w:pPr>
              <w:spacing w:line="240" w:lineRule="auto"/>
              <w:jc w:val="both"/>
              <w:rPr>
                <w:rFonts w:hint="eastAsia" w:ascii="仿宋" w:hAnsi="仿宋" w:eastAsia="仿宋" w:cs="仿宋"/>
                <w:b w:val="0"/>
                <w:bCs w:val="0"/>
                <w:kern w:val="0"/>
                <w:sz w:val="21"/>
                <w:szCs w:val="21"/>
              </w:rPr>
            </w:pPr>
          </w:p>
        </w:tc>
        <w:tc>
          <w:tcPr>
            <w:tcW w:w="1269" w:type="dxa"/>
            <w:vAlign w:val="center"/>
          </w:tcPr>
          <w:p w14:paraId="494C6CF7">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37EBC37F">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0E73072C">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5672D5D1">
            <w:pPr>
              <w:spacing w:line="240" w:lineRule="auto"/>
              <w:ind w:firstLine="420"/>
              <w:jc w:val="center"/>
              <w:rPr>
                <w:rFonts w:hint="eastAsia" w:ascii="仿宋" w:hAnsi="仿宋" w:eastAsia="仿宋" w:cs="仿宋"/>
                <w:b w:val="0"/>
                <w:bCs w:val="0"/>
                <w:kern w:val="0"/>
                <w:sz w:val="21"/>
                <w:szCs w:val="21"/>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hint="eastAsia" w:ascii="仿宋" w:hAnsi="仿宋" w:eastAsia="仿宋" w:cs="仿宋"/>
                <w:b w:val="0"/>
                <w:bCs w:val="0"/>
                <w:kern w:val="0"/>
                <w:sz w:val="21"/>
                <w:szCs w:val="21"/>
              </w:rPr>
            </w:pPr>
          </w:p>
        </w:tc>
        <w:tc>
          <w:tcPr>
            <w:tcW w:w="1069" w:type="dxa"/>
            <w:vMerge w:val="restart"/>
            <w:tcBorders>
              <w:bottom w:val="nil"/>
            </w:tcBorders>
            <w:vAlign w:val="center"/>
          </w:tcPr>
          <w:p w14:paraId="7804D09C">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效益指标(30分)</w:t>
            </w:r>
          </w:p>
        </w:tc>
        <w:tc>
          <w:tcPr>
            <w:tcW w:w="1029" w:type="dxa"/>
            <w:vMerge w:val="restart"/>
            <w:tcBorders>
              <w:bottom w:val="nil"/>
            </w:tcBorders>
            <w:vAlign w:val="center"/>
          </w:tcPr>
          <w:p w14:paraId="7B7499A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经济效益指标</w:t>
            </w:r>
          </w:p>
        </w:tc>
        <w:tc>
          <w:tcPr>
            <w:tcW w:w="1249" w:type="dxa"/>
            <w:vAlign w:val="center"/>
          </w:tcPr>
          <w:p w14:paraId="32611957">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078289F3">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1269" w:type="dxa"/>
            <w:vAlign w:val="center"/>
          </w:tcPr>
          <w:p w14:paraId="7A453B87">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699" w:type="dxa"/>
            <w:vAlign w:val="center"/>
          </w:tcPr>
          <w:p w14:paraId="415A3F60">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2AC58B95">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63D43995">
            <w:pPr>
              <w:spacing w:line="240" w:lineRule="auto"/>
              <w:ind w:firstLine="420"/>
              <w:jc w:val="center"/>
              <w:rPr>
                <w:rFonts w:hint="eastAsia" w:ascii="仿宋" w:hAnsi="仿宋" w:eastAsia="仿宋" w:cs="仿宋"/>
                <w:b w:val="0"/>
                <w:bCs w:val="0"/>
                <w:kern w:val="0"/>
                <w:sz w:val="21"/>
                <w:szCs w:val="21"/>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640B64BE">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0745A337">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50A34D2D">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54DB100B">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40D8D424">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12404D44">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6DE220A2">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6004A8BA">
            <w:pPr>
              <w:spacing w:line="240" w:lineRule="auto"/>
              <w:ind w:firstLine="420"/>
              <w:jc w:val="center"/>
              <w:rPr>
                <w:rFonts w:hint="eastAsia" w:ascii="仿宋" w:hAnsi="仿宋" w:eastAsia="仿宋" w:cs="仿宋"/>
                <w:b w:val="0"/>
                <w:bCs w:val="0"/>
                <w:kern w:val="0"/>
                <w:sz w:val="21"/>
                <w:szCs w:val="21"/>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074" w:type="dxa"/>
            <w:vMerge w:val="continue"/>
            <w:textDirection w:val="tbRlV"/>
            <w:vAlign w:val="center"/>
          </w:tcPr>
          <w:p w14:paraId="077C0973">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4E46C1EB">
            <w:pPr>
              <w:spacing w:line="240" w:lineRule="auto"/>
              <w:ind w:firstLine="420"/>
              <w:jc w:val="center"/>
              <w:rPr>
                <w:rFonts w:hint="eastAsia" w:ascii="仿宋" w:hAnsi="仿宋" w:eastAsia="仿宋" w:cs="仿宋"/>
                <w:b w:val="0"/>
                <w:bCs w:val="0"/>
                <w:kern w:val="0"/>
                <w:sz w:val="21"/>
                <w:szCs w:val="21"/>
              </w:rPr>
            </w:pPr>
          </w:p>
        </w:tc>
        <w:tc>
          <w:tcPr>
            <w:tcW w:w="1029" w:type="dxa"/>
            <w:vMerge w:val="restart"/>
            <w:tcBorders>
              <w:bottom w:val="nil"/>
            </w:tcBorders>
            <w:vAlign w:val="center"/>
          </w:tcPr>
          <w:p w14:paraId="135D6A2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社会效益指标</w:t>
            </w:r>
          </w:p>
        </w:tc>
        <w:tc>
          <w:tcPr>
            <w:tcW w:w="1249" w:type="dxa"/>
            <w:vAlign w:val="center"/>
          </w:tcPr>
          <w:p w14:paraId="5D9BC272">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6E8C4873">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维护妇儿合法权益，助力乡村振兴</w:t>
            </w:r>
          </w:p>
        </w:tc>
        <w:tc>
          <w:tcPr>
            <w:tcW w:w="1269" w:type="dxa"/>
            <w:vAlign w:val="center"/>
          </w:tcPr>
          <w:p w14:paraId="4886005B">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eastAsia="zh-CN"/>
              </w:rPr>
              <w:t>维护妇儿合法权益，助力乡村振兴</w:t>
            </w:r>
          </w:p>
        </w:tc>
        <w:tc>
          <w:tcPr>
            <w:tcW w:w="699" w:type="dxa"/>
            <w:vAlign w:val="center"/>
          </w:tcPr>
          <w:p w14:paraId="75FAE41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869" w:type="dxa"/>
            <w:vAlign w:val="center"/>
          </w:tcPr>
          <w:p w14:paraId="3309901E">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1423" w:type="dxa"/>
            <w:vAlign w:val="center"/>
          </w:tcPr>
          <w:p w14:paraId="4D65F265">
            <w:pPr>
              <w:spacing w:line="240" w:lineRule="auto"/>
              <w:ind w:firstLine="420"/>
              <w:jc w:val="center"/>
              <w:rPr>
                <w:rFonts w:hint="eastAsia" w:ascii="仿宋" w:hAnsi="仿宋" w:eastAsia="仿宋" w:cs="仿宋"/>
                <w:b w:val="0"/>
                <w:bCs w:val="0"/>
                <w:kern w:val="0"/>
                <w:sz w:val="21"/>
                <w:szCs w:val="21"/>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07D09F0E">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42ABD683">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710DCE7A">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610F1A26">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4AC02997">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56C66EDF">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14AC2896">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759B9D12">
            <w:pPr>
              <w:spacing w:line="240" w:lineRule="auto"/>
              <w:ind w:firstLine="420"/>
              <w:jc w:val="center"/>
              <w:rPr>
                <w:rFonts w:hint="eastAsia" w:ascii="仿宋" w:hAnsi="仿宋" w:eastAsia="仿宋" w:cs="仿宋"/>
                <w:b w:val="0"/>
                <w:bCs w:val="0"/>
                <w:kern w:val="0"/>
                <w:sz w:val="21"/>
                <w:szCs w:val="21"/>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70290ED9">
            <w:pPr>
              <w:spacing w:line="240" w:lineRule="auto"/>
              <w:ind w:firstLine="420"/>
              <w:jc w:val="center"/>
              <w:rPr>
                <w:rFonts w:hint="eastAsia" w:ascii="仿宋" w:hAnsi="仿宋" w:eastAsia="仿宋" w:cs="仿宋"/>
                <w:b w:val="0"/>
                <w:bCs w:val="0"/>
                <w:kern w:val="0"/>
                <w:sz w:val="21"/>
                <w:szCs w:val="21"/>
              </w:rPr>
            </w:pPr>
          </w:p>
        </w:tc>
        <w:tc>
          <w:tcPr>
            <w:tcW w:w="1029" w:type="dxa"/>
            <w:vMerge w:val="restart"/>
            <w:tcBorders>
              <w:bottom w:val="nil"/>
            </w:tcBorders>
            <w:vAlign w:val="center"/>
          </w:tcPr>
          <w:p w14:paraId="69CFA31B">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生态效益指标</w:t>
            </w:r>
          </w:p>
        </w:tc>
        <w:tc>
          <w:tcPr>
            <w:tcW w:w="1249" w:type="dxa"/>
            <w:vAlign w:val="center"/>
          </w:tcPr>
          <w:p w14:paraId="4DC60689">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45B96CBB">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无</w:t>
            </w:r>
          </w:p>
        </w:tc>
        <w:tc>
          <w:tcPr>
            <w:tcW w:w="1269" w:type="dxa"/>
            <w:vAlign w:val="center"/>
          </w:tcPr>
          <w:p w14:paraId="35C3564D">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无</w:t>
            </w:r>
          </w:p>
        </w:tc>
        <w:tc>
          <w:tcPr>
            <w:tcW w:w="699" w:type="dxa"/>
            <w:vAlign w:val="center"/>
          </w:tcPr>
          <w:p w14:paraId="6A82224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869" w:type="dxa"/>
            <w:vAlign w:val="center"/>
          </w:tcPr>
          <w:p w14:paraId="73C931F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1423" w:type="dxa"/>
            <w:vAlign w:val="center"/>
          </w:tcPr>
          <w:p w14:paraId="0E6767B7">
            <w:pPr>
              <w:spacing w:line="240" w:lineRule="auto"/>
              <w:ind w:firstLine="420"/>
              <w:jc w:val="center"/>
              <w:rPr>
                <w:rFonts w:hint="eastAsia" w:ascii="仿宋" w:hAnsi="仿宋" w:eastAsia="仿宋" w:cs="仿宋"/>
                <w:b w:val="0"/>
                <w:bCs w:val="0"/>
                <w:kern w:val="0"/>
                <w:sz w:val="21"/>
                <w:szCs w:val="21"/>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5FDA6254">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41D87285">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4F0190D3">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1F4912D3">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53DC0322">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5664813A">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44C25015">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3B6320B6">
            <w:pPr>
              <w:spacing w:line="240" w:lineRule="auto"/>
              <w:ind w:firstLine="420"/>
              <w:jc w:val="center"/>
              <w:rPr>
                <w:rFonts w:hint="eastAsia" w:ascii="仿宋" w:hAnsi="仿宋" w:eastAsia="仿宋" w:cs="仿宋"/>
                <w:b w:val="0"/>
                <w:bCs w:val="0"/>
                <w:kern w:val="0"/>
                <w:sz w:val="21"/>
                <w:szCs w:val="21"/>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03791089">
            <w:pPr>
              <w:spacing w:line="240" w:lineRule="auto"/>
              <w:ind w:firstLine="420"/>
              <w:jc w:val="center"/>
              <w:rPr>
                <w:rFonts w:hint="eastAsia" w:ascii="仿宋" w:hAnsi="仿宋" w:eastAsia="仿宋" w:cs="仿宋"/>
                <w:b w:val="0"/>
                <w:bCs w:val="0"/>
                <w:kern w:val="0"/>
                <w:sz w:val="21"/>
                <w:szCs w:val="21"/>
              </w:rPr>
            </w:pPr>
          </w:p>
        </w:tc>
        <w:tc>
          <w:tcPr>
            <w:tcW w:w="1029" w:type="dxa"/>
            <w:vMerge w:val="restart"/>
            <w:tcBorders>
              <w:bottom w:val="nil"/>
            </w:tcBorders>
            <w:vAlign w:val="center"/>
          </w:tcPr>
          <w:p w14:paraId="3200E344">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可持续影响指标</w:t>
            </w:r>
          </w:p>
        </w:tc>
        <w:tc>
          <w:tcPr>
            <w:tcW w:w="1249" w:type="dxa"/>
            <w:vAlign w:val="center"/>
          </w:tcPr>
          <w:p w14:paraId="1B548B4C">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055B34ED">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促进乡村振兴可持续发展</w:t>
            </w:r>
          </w:p>
        </w:tc>
        <w:tc>
          <w:tcPr>
            <w:tcW w:w="1269" w:type="dxa"/>
            <w:vAlign w:val="center"/>
          </w:tcPr>
          <w:p w14:paraId="46B41467">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促进乡村振兴可持续发展</w:t>
            </w:r>
          </w:p>
        </w:tc>
        <w:tc>
          <w:tcPr>
            <w:tcW w:w="699" w:type="dxa"/>
            <w:vAlign w:val="center"/>
          </w:tcPr>
          <w:p w14:paraId="447C4D99">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71C7C72F">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04D49FFC">
            <w:pPr>
              <w:spacing w:line="240" w:lineRule="auto"/>
              <w:ind w:firstLine="420"/>
              <w:jc w:val="center"/>
              <w:rPr>
                <w:rFonts w:hint="eastAsia" w:ascii="仿宋" w:hAnsi="仿宋" w:eastAsia="仿宋" w:cs="仿宋"/>
                <w:b w:val="0"/>
                <w:bCs w:val="0"/>
                <w:kern w:val="0"/>
                <w:sz w:val="21"/>
                <w:szCs w:val="21"/>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tcBorders>
            <w:vAlign w:val="center"/>
          </w:tcPr>
          <w:p w14:paraId="4D0DE132">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418272E2">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66B92778">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5BB249F1">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54B7E676">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5CB64A1A">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006A7188">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04C6D291">
            <w:pPr>
              <w:spacing w:line="240" w:lineRule="auto"/>
              <w:ind w:firstLine="420"/>
              <w:jc w:val="center"/>
              <w:rPr>
                <w:rFonts w:hint="eastAsia" w:ascii="仿宋" w:hAnsi="仿宋" w:eastAsia="仿宋" w:cs="仿宋"/>
                <w:b w:val="0"/>
                <w:bCs w:val="0"/>
                <w:kern w:val="0"/>
                <w:sz w:val="21"/>
                <w:szCs w:val="21"/>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hint="eastAsia" w:ascii="仿宋" w:hAnsi="仿宋" w:eastAsia="仿宋" w:cs="仿宋"/>
                <w:b w:val="0"/>
                <w:bCs w:val="0"/>
                <w:kern w:val="0"/>
                <w:sz w:val="21"/>
                <w:szCs w:val="21"/>
              </w:rPr>
            </w:pPr>
          </w:p>
        </w:tc>
        <w:tc>
          <w:tcPr>
            <w:tcW w:w="1069" w:type="dxa"/>
            <w:vMerge w:val="restart"/>
            <w:tcBorders>
              <w:bottom w:val="nil"/>
            </w:tcBorders>
            <w:vAlign w:val="center"/>
          </w:tcPr>
          <w:p w14:paraId="3EBC70EF">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满意度指标</w:t>
            </w:r>
          </w:p>
          <w:p w14:paraId="6A5B01A2">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(10分)</w:t>
            </w:r>
          </w:p>
        </w:tc>
        <w:tc>
          <w:tcPr>
            <w:tcW w:w="1029" w:type="dxa"/>
            <w:vMerge w:val="restart"/>
            <w:tcBorders>
              <w:bottom w:val="nil"/>
            </w:tcBorders>
            <w:vAlign w:val="center"/>
          </w:tcPr>
          <w:p w14:paraId="78FBBFD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服务对象满意度指标</w:t>
            </w:r>
          </w:p>
        </w:tc>
        <w:tc>
          <w:tcPr>
            <w:tcW w:w="1249" w:type="dxa"/>
            <w:vAlign w:val="center"/>
          </w:tcPr>
          <w:p w14:paraId="4F2AFDD1">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6ABEB3E2">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群众满意度高</w:t>
            </w:r>
          </w:p>
        </w:tc>
        <w:tc>
          <w:tcPr>
            <w:tcW w:w="1269" w:type="dxa"/>
            <w:vAlign w:val="center"/>
          </w:tcPr>
          <w:p w14:paraId="31B5B329">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群众满意度高</w:t>
            </w:r>
          </w:p>
        </w:tc>
        <w:tc>
          <w:tcPr>
            <w:tcW w:w="699" w:type="dxa"/>
            <w:vAlign w:val="center"/>
          </w:tcPr>
          <w:p w14:paraId="41D3F37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19FFC8C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0412303D">
            <w:pPr>
              <w:spacing w:line="240" w:lineRule="auto"/>
              <w:ind w:firstLine="420"/>
              <w:jc w:val="center"/>
              <w:rPr>
                <w:rFonts w:hint="eastAsia" w:ascii="仿宋" w:hAnsi="仿宋" w:eastAsia="仿宋" w:cs="仿宋"/>
                <w:b w:val="0"/>
                <w:bCs w:val="0"/>
                <w:kern w:val="0"/>
                <w:sz w:val="21"/>
                <w:szCs w:val="21"/>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bottom w:val="nil"/>
            </w:tcBorders>
            <w:vAlign w:val="center"/>
          </w:tcPr>
          <w:p w14:paraId="704778A7">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bottom w:val="nil"/>
            </w:tcBorders>
            <w:vAlign w:val="center"/>
          </w:tcPr>
          <w:p w14:paraId="28984CF5">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767D8AA9">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5D1571F7">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14AA98DC">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45F31835">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3D62FDEF">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57DECFDE">
            <w:pPr>
              <w:spacing w:line="240" w:lineRule="auto"/>
              <w:ind w:firstLine="420"/>
              <w:jc w:val="center"/>
              <w:rPr>
                <w:rFonts w:hint="eastAsia" w:ascii="仿宋" w:hAnsi="仿宋" w:eastAsia="仿宋" w:cs="仿宋"/>
                <w:b w:val="0"/>
                <w:bCs w:val="0"/>
                <w:kern w:val="0"/>
                <w:sz w:val="21"/>
                <w:szCs w:val="21"/>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hint="eastAsia" w:ascii="仿宋" w:hAnsi="仿宋" w:eastAsia="仿宋" w:cs="仿宋"/>
                <w:b w:val="0"/>
                <w:bCs w:val="0"/>
                <w:kern w:val="0"/>
                <w:sz w:val="21"/>
                <w:szCs w:val="21"/>
              </w:rPr>
            </w:pPr>
          </w:p>
        </w:tc>
        <w:tc>
          <w:tcPr>
            <w:tcW w:w="1069" w:type="dxa"/>
            <w:vMerge w:val="continue"/>
            <w:tcBorders>
              <w:top w:val="nil"/>
            </w:tcBorders>
            <w:vAlign w:val="center"/>
          </w:tcPr>
          <w:p w14:paraId="782E37C0">
            <w:pPr>
              <w:spacing w:line="240" w:lineRule="auto"/>
              <w:ind w:firstLine="420"/>
              <w:jc w:val="center"/>
              <w:rPr>
                <w:rFonts w:hint="eastAsia" w:ascii="仿宋" w:hAnsi="仿宋" w:eastAsia="仿宋" w:cs="仿宋"/>
                <w:b w:val="0"/>
                <w:bCs w:val="0"/>
                <w:kern w:val="0"/>
                <w:sz w:val="21"/>
                <w:szCs w:val="21"/>
              </w:rPr>
            </w:pPr>
          </w:p>
        </w:tc>
        <w:tc>
          <w:tcPr>
            <w:tcW w:w="1029" w:type="dxa"/>
            <w:vMerge w:val="continue"/>
            <w:tcBorders>
              <w:top w:val="nil"/>
            </w:tcBorders>
            <w:vAlign w:val="center"/>
          </w:tcPr>
          <w:p w14:paraId="4158BAF7">
            <w:pPr>
              <w:spacing w:line="240" w:lineRule="auto"/>
              <w:ind w:firstLine="420"/>
              <w:jc w:val="center"/>
              <w:rPr>
                <w:rFonts w:hint="eastAsia" w:ascii="仿宋" w:hAnsi="仿宋" w:eastAsia="仿宋" w:cs="仿宋"/>
                <w:b w:val="0"/>
                <w:bCs w:val="0"/>
                <w:kern w:val="0"/>
                <w:sz w:val="21"/>
                <w:szCs w:val="21"/>
              </w:rPr>
            </w:pPr>
          </w:p>
        </w:tc>
        <w:tc>
          <w:tcPr>
            <w:tcW w:w="1249" w:type="dxa"/>
            <w:vAlign w:val="center"/>
          </w:tcPr>
          <w:p w14:paraId="353ED426">
            <w:pPr>
              <w:spacing w:line="240" w:lineRule="auto"/>
              <w:ind w:firstLine="420"/>
              <w:jc w:val="center"/>
              <w:rPr>
                <w:rFonts w:hint="eastAsia" w:ascii="仿宋" w:hAnsi="仿宋" w:eastAsia="仿宋" w:cs="仿宋"/>
                <w:b w:val="0"/>
                <w:bCs w:val="0"/>
                <w:kern w:val="0"/>
                <w:sz w:val="21"/>
                <w:szCs w:val="21"/>
              </w:rPr>
            </w:pPr>
          </w:p>
        </w:tc>
        <w:tc>
          <w:tcPr>
            <w:tcW w:w="1298" w:type="dxa"/>
            <w:vAlign w:val="center"/>
          </w:tcPr>
          <w:p w14:paraId="3D4C98A6">
            <w:pPr>
              <w:spacing w:line="240" w:lineRule="auto"/>
              <w:ind w:firstLine="420"/>
              <w:jc w:val="center"/>
              <w:rPr>
                <w:rFonts w:hint="eastAsia" w:ascii="仿宋" w:hAnsi="仿宋" w:eastAsia="仿宋" w:cs="仿宋"/>
                <w:b w:val="0"/>
                <w:bCs w:val="0"/>
                <w:kern w:val="0"/>
                <w:sz w:val="21"/>
                <w:szCs w:val="21"/>
              </w:rPr>
            </w:pPr>
          </w:p>
        </w:tc>
        <w:tc>
          <w:tcPr>
            <w:tcW w:w="1269" w:type="dxa"/>
            <w:vAlign w:val="center"/>
          </w:tcPr>
          <w:p w14:paraId="2FC22B0A">
            <w:pPr>
              <w:spacing w:line="240" w:lineRule="auto"/>
              <w:ind w:firstLine="420"/>
              <w:jc w:val="center"/>
              <w:rPr>
                <w:rFonts w:hint="eastAsia" w:ascii="仿宋" w:hAnsi="仿宋" w:eastAsia="仿宋" w:cs="仿宋"/>
                <w:b w:val="0"/>
                <w:bCs w:val="0"/>
                <w:kern w:val="0"/>
                <w:sz w:val="21"/>
                <w:szCs w:val="21"/>
              </w:rPr>
            </w:pPr>
          </w:p>
        </w:tc>
        <w:tc>
          <w:tcPr>
            <w:tcW w:w="699" w:type="dxa"/>
            <w:vAlign w:val="center"/>
          </w:tcPr>
          <w:p w14:paraId="29711080">
            <w:pPr>
              <w:spacing w:line="240" w:lineRule="auto"/>
              <w:ind w:firstLine="420"/>
              <w:jc w:val="center"/>
              <w:rPr>
                <w:rFonts w:hint="eastAsia" w:ascii="仿宋" w:hAnsi="仿宋" w:eastAsia="仿宋" w:cs="仿宋"/>
                <w:b w:val="0"/>
                <w:bCs w:val="0"/>
                <w:kern w:val="0"/>
                <w:sz w:val="21"/>
                <w:szCs w:val="21"/>
              </w:rPr>
            </w:pPr>
          </w:p>
        </w:tc>
        <w:tc>
          <w:tcPr>
            <w:tcW w:w="869" w:type="dxa"/>
            <w:vAlign w:val="center"/>
          </w:tcPr>
          <w:p w14:paraId="7760B7D8">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340A98DE">
            <w:pPr>
              <w:spacing w:line="240" w:lineRule="auto"/>
              <w:ind w:firstLine="420"/>
              <w:jc w:val="center"/>
              <w:rPr>
                <w:rFonts w:hint="eastAsia" w:ascii="仿宋" w:hAnsi="仿宋" w:eastAsia="仿宋" w:cs="仿宋"/>
                <w:b w:val="0"/>
                <w:bCs w:val="0"/>
                <w:kern w:val="0"/>
                <w:sz w:val="21"/>
                <w:szCs w:val="21"/>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hint="eastAsia" w:ascii="仿宋" w:hAnsi="仿宋" w:eastAsia="仿宋" w:cs="仿宋"/>
                <w:b w:val="0"/>
                <w:bCs w:val="0"/>
                <w:kern w:val="0"/>
                <w:sz w:val="21"/>
                <w:szCs w:val="21"/>
              </w:rPr>
            </w:pPr>
          </w:p>
        </w:tc>
        <w:tc>
          <w:tcPr>
            <w:tcW w:w="1069" w:type="dxa"/>
            <w:vMerge w:val="restart"/>
            <w:tcBorders>
              <w:top w:val="nil"/>
            </w:tcBorders>
            <w:vAlign w:val="center"/>
          </w:tcPr>
          <w:p w14:paraId="5D03BB81">
            <w:pPr>
              <w:spacing w:line="240" w:lineRule="auto"/>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成本指标</w:t>
            </w:r>
          </w:p>
          <w:p w14:paraId="4681458A">
            <w:pPr>
              <w:spacing w:line="240" w:lineRule="auto"/>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（20分）</w:t>
            </w:r>
          </w:p>
        </w:tc>
        <w:tc>
          <w:tcPr>
            <w:tcW w:w="1029" w:type="dxa"/>
            <w:tcBorders>
              <w:top w:val="nil"/>
            </w:tcBorders>
            <w:vAlign w:val="center"/>
          </w:tcPr>
          <w:p w14:paraId="539B6E6D">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经济成本指标</w:t>
            </w:r>
          </w:p>
        </w:tc>
        <w:tc>
          <w:tcPr>
            <w:tcW w:w="1249" w:type="dxa"/>
            <w:vAlign w:val="center"/>
          </w:tcPr>
          <w:p w14:paraId="63B7EC90">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15ECA8D3">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109.13</w:t>
            </w:r>
          </w:p>
        </w:tc>
        <w:tc>
          <w:tcPr>
            <w:tcW w:w="1269" w:type="dxa"/>
            <w:vAlign w:val="center"/>
          </w:tcPr>
          <w:p w14:paraId="3C328246">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699" w:type="dxa"/>
            <w:vAlign w:val="center"/>
          </w:tcPr>
          <w:p w14:paraId="42BD2B9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786F4305">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0F79A5E1">
            <w:pPr>
              <w:spacing w:line="240" w:lineRule="auto"/>
              <w:ind w:firstLine="420"/>
              <w:jc w:val="center"/>
              <w:rPr>
                <w:rFonts w:hint="eastAsia" w:ascii="仿宋" w:hAnsi="仿宋" w:eastAsia="仿宋" w:cs="仿宋"/>
                <w:b w:val="0"/>
                <w:bCs w:val="0"/>
                <w:kern w:val="0"/>
                <w:sz w:val="21"/>
                <w:szCs w:val="21"/>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hint="eastAsia" w:ascii="仿宋" w:hAnsi="仿宋" w:eastAsia="仿宋" w:cs="仿宋"/>
                <w:b w:val="0"/>
                <w:bCs w:val="0"/>
                <w:kern w:val="0"/>
                <w:sz w:val="21"/>
                <w:szCs w:val="21"/>
              </w:rPr>
            </w:pPr>
          </w:p>
        </w:tc>
        <w:tc>
          <w:tcPr>
            <w:tcW w:w="1069" w:type="dxa"/>
            <w:vMerge w:val="continue"/>
            <w:vAlign w:val="center"/>
          </w:tcPr>
          <w:p w14:paraId="1471CA84">
            <w:pPr>
              <w:spacing w:line="240" w:lineRule="auto"/>
              <w:ind w:firstLine="420"/>
              <w:jc w:val="center"/>
              <w:rPr>
                <w:rFonts w:hint="eastAsia" w:ascii="仿宋" w:hAnsi="仿宋" w:eastAsia="仿宋" w:cs="仿宋"/>
                <w:b w:val="0"/>
                <w:bCs w:val="0"/>
                <w:kern w:val="0"/>
                <w:sz w:val="21"/>
                <w:szCs w:val="21"/>
              </w:rPr>
            </w:pPr>
          </w:p>
        </w:tc>
        <w:tc>
          <w:tcPr>
            <w:tcW w:w="1029" w:type="dxa"/>
            <w:tcBorders>
              <w:top w:val="nil"/>
            </w:tcBorders>
            <w:vAlign w:val="center"/>
          </w:tcPr>
          <w:p w14:paraId="632D9A37">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社会成本指标</w:t>
            </w:r>
          </w:p>
        </w:tc>
        <w:tc>
          <w:tcPr>
            <w:tcW w:w="1249" w:type="dxa"/>
            <w:vAlign w:val="center"/>
          </w:tcPr>
          <w:p w14:paraId="4C2510AC">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09361E43">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1269" w:type="dxa"/>
            <w:vAlign w:val="center"/>
          </w:tcPr>
          <w:p w14:paraId="32DCD303">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699" w:type="dxa"/>
            <w:vAlign w:val="center"/>
          </w:tcPr>
          <w:p w14:paraId="765229A3">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4012A71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6A85C036">
            <w:pPr>
              <w:spacing w:line="240" w:lineRule="auto"/>
              <w:ind w:firstLine="420"/>
              <w:jc w:val="center"/>
              <w:rPr>
                <w:rFonts w:hint="eastAsia" w:ascii="仿宋" w:hAnsi="仿宋" w:eastAsia="仿宋" w:cs="仿宋"/>
                <w:b w:val="0"/>
                <w:bCs w:val="0"/>
                <w:kern w:val="0"/>
                <w:sz w:val="21"/>
                <w:szCs w:val="21"/>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hint="eastAsia" w:ascii="仿宋" w:hAnsi="仿宋" w:eastAsia="仿宋" w:cs="仿宋"/>
                <w:b w:val="0"/>
                <w:bCs w:val="0"/>
                <w:kern w:val="0"/>
                <w:sz w:val="21"/>
                <w:szCs w:val="21"/>
              </w:rPr>
            </w:pPr>
          </w:p>
        </w:tc>
        <w:tc>
          <w:tcPr>
            <w:tcW w:w="1069" w:type="dxa"/>
            <w:vMerge w:val="continue"/>
            <w:vAlign w:val="center"/>
          </w:tcPr>
          <w:p w14:paraId="2827F181">
            <w:pPr>
              <w:spacing w:line="240" w:lineRule="auto"/>
              <w:ind w:firstLine="420"/>
              <w:jc w:val="center"/>
              <w:rPr>
                <w:rFonts w:hint="eastAsia" w:ascii="仿宋" w:hAnsi="仿宋" w:eastAsia="仿宋" w:cs="仿宋"/>
                <w:b w:val="0"/>
                <w:bCs w:val="0"/>
                <w:kern w:val="0"/>
                <w:sz w:val="21"/>
                <w:szCs w:val="21"/>
              </w:rPr>
            </w:pPr>
          </w:p>
        </w:tc>
        <w:tc>
          <w:tcPr>
            <w:tcW w:w="1029" w:type="dxa"/>
            <w:tcBorders>
              <w:top w:val="nil"/>
            </w:tcBorders>
            <w:vAlign w:val="center"/>
          </w:tcPr>
          <w:p w14:paraId="5CA58488">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生态环境成本指标</w:t>
            </w:r>
          </w:p>
        </w:tc>
        <w:tc>
          <w:tcPr>
            <w:tcW w:w="1249" w:type="dxa"/>
            <w:vAlign w:val="center"/>
          </w:tcPr>
          <w:p w14:paraId="304051C0">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298" w:type="dxa"/>
            <w:vAlign w:val="center"/>
          </w:tcPr>
          <w:p w14:paraId="789CDCB9">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1269" w:type="dxa"/>
            <w:vAlign w:val="center"/>
          </w:tcPr>
          <w:p w14:paraId="4E354EE6">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109.13</w:t>
            </w:r>
          </w:p>
        </w:tc>
        <w:tc>
          <w:tcPr>
            <w:tcW w:w="699" w:type="dxa"/>
            <w:vAlign w:val="center"/>
          </w:tcPr>
          <w:p w14:paraId="6C36DE67">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69" w:type="dxa"/>
            <w:vAlign w:val="center"/>
          </w:tcPr>
          <w:p w14:paraId="6B31F2A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423" w:type="dxa"/>
            <w:vAlign w:val="center"/>
          </w:tcPr>
          <w:p w14:paraId="14ED7F29">
            <w:pPr>
              <w:spacing w:line="240" w:lineRule="auto"/>
              <w:ind w:firstLine="420"/>
              <w:jc w:val="center"/>
              <w:rPr>
                <w:rFonts w:hint="eastAsia" w:ascii="仿宋" w:hAnsi="仿宋" w:eastAsia="仿宋" w:cs="仿宋"/>
                <w:b w:val="0"/>
                <w:bCs w:val="0"/>
                <w:kern w:val="0"/>
                <w:sz w:val="21"/>
                <w:szCs w:val="21"/>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总分</w:t>
            </w:r>
          </w:p>
        </w:tc>
        <w:tc>
          <w:tcPr>
            <w:tcW w:w="699" w:type="dxa"/>
            <w:vAlign w:val="center"/>
          </w:tcPr>
          <w:p w14:paraId="0F7926F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100</w:t>
            </w:r>
          </w:p>
        </w:tc>
        <w:tc>
          <w:tcPr>
            <w:tcW w:w="869" w:type="dxa"/>
            <w:vAlign w:val="center"/>
          </w:tcPr>
          <w:p w14:paraId="6F45C202">
            <w:pPr>
              <w:spacing w:line="240" w:lineRule="auto"/>
              <w:ind w:firstLine="420"/>
              <w:jc w:val="center"/>
              <w:rPr>
                <w:rFonts w:hint="eastAsia" w:ascii="仿宋" w:hAnsi="仿宋" w:eastAsia="仿宋" w:cs="仿宋"/>
                <w:b w:val="0"/>
                <w:bCs w:val="0"/>
                <w:kern w:val="0"/>
                <w:sz w:val="21"/>
                <w:szCs w:val="21"/>
              </w:rPr>
            </w:pPr>
          </w:p>
        </w:tc>
        <w:tc>
          <w:tcPr>
            <w:tcW w:w="1423" w:type="dxa"/>
            <w:vAlign w:val="center"/>
          </w:tcPr>
          <w:p w14:paraId="74074F36">
            <w:pPr>
              <w:spacing w:line="240" w:lineRule="auto"/>
              <w:ind w:firstLine="420"/>
              <w:jc w:val="center"/>
              <w:rPr>
                <w:rFonts w:hint="eastAsia" w:ascii="仿宋" w:hAnsi="仿宋" w:eastAsia="仿宋" w:cs="仿宋"/>
                <w:b w:val="0"/>
                <w:bCs w:val="0"/>
                <w:kern w:val="0"/>
                <w:sz w:val="21"/>
                <w:szCs w:val="21"/>
              </w:rPr>
            </w:pPr>
          </w:p>
        </w:tc>
      </w:tr>
    </w:tbl>
    <w:p w14:paraId="6B2DC374">
      <w:pPr>
        <w:kinsoku w:val="0"/>
        <w:autoSpaceDE w:val="0"/>
        <w:autoSpaceDN w:val="0"/>
        <w:adjustRightInd w:val="0"/>
        <w:snapToGrid w:val="0"/>
        <w:spacing w:before="65" w:line="228" w:lineRule="auto"/>
        <w:ind w:firstLine="102" w:firstLineChars="49"/>
        <w:textAlignment w:val="baseline"/>
        <w:rPr>
          <w:rFonts w:hint="eastAsia" w:ascii="仿宋" w:hAnsi="仿宋" w:eastAsia="仿宋" w:cs="仿宋"/>
          <w:b w:val="0"/>
          <w:bCs w:val="0"/>
          <w:sz w:val="21"/>
          <w:szCs w:val="21"/>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r>
        <w:rPr>
          <w:rFonts w:hint="eastAsia" w:ascii="仿宋" w:hAnsi="仿宋" w:eastAsia="仿宋" w:cs="仿宋"/>
          <w:b w:val="0"/>
          <w:bCs w:val="0"/>
          <w:snapToGrid w:val="0"/>
          <w:color w:val="000000"/>
          <w:sz w:val="21"/>
          <w:szCs w:val="21"/>
          <w:lang w:val="en-US" w:eastAsia="zh-CN" w:bidi="ar-SA"/>
        </w:rPr>
        <w:t>填表人：  傅小丹   填报日期：2023年6月     联系电话：     单位负责人签字：</w:t>
      </w:r>
      <w:r>
        <w:rPr>
          <w:rFonts w:hint="eastAsia" w:ascii="仿宋" w:hAnsi="仿宋" w:eastAsia="仿宋" w:cs="仿宋"/>
          <w:b w:val="0"/>
          <w:bCs w:val="0"/>
          <w:sz w:val="21"/>
          <w:szCs w:val="21"/>
          <w:lang w:eastAsia="zh-CN"/>
        </w:rPr>
        <w:t>于法</w:t>
      </w:r>
    </w:p>
    <w:p w14:paraId="6FB057D1">
      <w:pPr>
        <w:kinsoku w:val="0"/>
        <w:autoSpaceDE w:val="0"/>
        <w:autoSpaceDN w:val="0"/>
        <w:adjustRightInd w:val="0"/>
        <w:snapToGrid w:val="0"/>
        <w:spacing w:before="293" w:line="236" w:lineRule="auto"/>
        <w:ind w:firstLine="552"/>
        <w:textAlignment w:val="baseline"/>
        <w:rPr>
          <w:rFonts w:hint="eastAsia" w:ascii="仿宋" w:hAnsi="仿宋" w:eastAsia="仿宋" w:cs="仿宋"/>
          <w:b w:val="0"/>
          <w:bCs w:val="0"/>
          <w:snapToGrid w:val="0"/>
          <w:color w:val="000000"/>
          <w:sz w:val="21"/>
          <w:szCs w:val="21"/>
          <w:lang w:val="en-US" w:eastAsia="zh-CN" w:bidi="ar-SA"/>
        </w:rPr>
      </w:pPr>
      <w:r>
        <w:rPr>
          <w:rFonts w:hint="eastAsia" w:ascii="仿宋" w:hAnsi="仿宋" w:eastAsia="仿宋" w:cs="仿宋"/>
          <w:b w:val="0"/>
          <w:bCs w:val="0"/>
          <w:snapToGrid w:val="0"/>
          <w:color w:val="000000"/>
          <w:spacing w:val="-4"/>
          <w:sz w:val="21"/>
          <w:szCs w:val="21"/>
          <w:lang w:val="en-US" w:eastAsia="zh-CN" w:bidi="ar-SA"/>
        </w:rPr>
        <w:t>附件3</w:t>
      </w:r>
    </w:p>
    <w:p w14:paraId="51F7F242">
      <w:pPr>
        <w:spacing w:before="91" w:line="219" w:lineRule="auto"/>
        <w:ind w:firstLine="896"/>
        <w:jc w:val="center"/>
        <w:rPr>
          <w:rFonts w:hint="eastAsia" w:ascii="仿宋" w:hAnsi="仿宋" w:eastAsia="仿宋" w:cs="仿宋"/>
          <w:b/>
          <w:bCs/>
          <w:spacing w:val="8"/>
          <w:kern w:val="0"/>
          <w:sz w:val="21"/>
          <w:szCs w:val="21"/>
          <w:lang w:eastAsia="zh-CN"/>
        </w:rPr>
      </w:pPr>
      <w:bookmarkStart w:id="0" w:name="_GoBack"/>
      <w:r>
        <w:rPr>
          <w:rFonts w:hint="eastAsia" w:ascii="仿宋" w:hAnsi="仿宋" w:eastAsia="仿宋" w:cs="仿宋"/>
          <w:b/>
          <w:bCs/>
          <w:spacing w:val="8"/>
          <w:kern w:val="0"/>
          <w:sz w:val="21"/>
          <w:szCs w:val="21"/>
          <w:lang w:eastAsia="zh-CN"/>
        </w:rPr>
        <w:t>202</w:t>
      </w:r>
      <w:r>
        <w:rPr>
          <w:rFonts w:hint="eastAsia" w:ascii="仿宋" w:hAnsi="仿宋" w:eastAsia="仿宋" w:cs="仿宋"/>
          <w:b/>
          <w:bCs/>
          <w:spacing w:val="8"/>
          <w:kern w:val="0"/>
          <w:sz w:val="21"/>
          <w:szCs w:val="21"/>
          <w:lang w:val="en-US" w:eastAsia="zh-CN"/>
        </w:rPr>
        <w:t>2</w:t>
      </w:r>
      <w:r>
        <w:rPr>
          <w:rFonts w:hint="eastAsia" w:ascii="仿宋" w:hAnsi="仿宋" w:eastAsia="仿宋" w:cs="仿宋"/>
          <w:b/>
          <w:bCs/>
          <w:spacing w:val="8"/>
          <w:kern w:val="0"/>
          <w:sz w:val="21"/>
          <w:szCs w:val="21"/>
          <w:lang w:eastAsia="zh-CN"/>
        </w:rPr>
        <w:t>年度项目支出绩效自评表</w:t>
      </w:r>
    </w:p>
    <w:bookmarkEnd w:id="0"/>
    <w:p w14:paraId="5DA39286">
      <w:pPr>
        <w:spacing w:line="95" w:lineRule="exact"/>
        <w:ind w:firstLine="420"/>
        <w:jc w:val="left"/>
        <w:rPr>
          <w:rFonts w:hint="eastAsia" w:ascii="仿宋" w:hAnsi="仿宋" w:eastAsia="仿宋" w:cs="仿宋"/>
          <w:b w:val="0"/>
          <w:bCs w:val="0"/>
          <w:kern w:val="0"/>
          <w:sz w:val="21"/>
          <w:szCs w:val="21"/>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项目支出名称</w:t>
            </w:r>
          </w:p>
        </w:tc>
        <w:tc>
          <w:tcPr>
            <w:tcW w:w="8536" w:type="dxa"/>
            <w:gridSpan w:val="8"/>
            <w:vAlign w:val="center"/>
          </w:tcPr>
          <w:p w14:paraId="437E0C6A">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妇儿专项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主管部门</w:t>
            </w:r>
          </w:p>
        </w:tc>
        <w:tc>
          <w:tcPr>
            <w:tcW w:w="4396" w:type="dxa"/>
            <w:gridSpan w:val="4"/>
            <w:vAlign w:val="center"/>
          </w:tcPr>
          <w:p w14:paraId="00FC6308">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汨罗市妇联</w:t>
            </w:r>
          </w:p>
        </w:tc>
        <w:tc>
          <w:tcPr>
            <w:tcW w:w="1099" w:type="dxa"/>
            <w:vAlign w:val="center"/>
          </w:tcPr>
          <w:p w14:paraId="7F826183">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实施</w:t>
            </w:r>
          </w:p>
          <w:p w14:paraId="428437D7">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单位</w:t>
            </w:r>
          </w:p>
        </w:tc>
        <w:tc>
          <w:tcPr>
            <w:tcW w:w="3041" w:type="dxa"/>
            <w:gridSpan w:val="3"/>
            <w:vAlign w:val="center"/>
          </w:tcPr>
          <w:p w14:paraId="6A64BF37">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汨罗市妇联</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项目资金 (万元)</w:t>
            </w:r>
          </w:p>
        </w:tc>
        <w:tc>
          <w:tcPr>
            <w:tcW w:w="2277" w:type="dxa"/>
            <w:gridSpan w:val="2"/>
            <w:vAlign w:val="center"/>
          </w:tcPr>
          <w:p w14:paraId="78E2698F">
            <w:pPr>
              <w:spacing w:line="240" w:lineRule="auto"/>
              <w:ind w:firstLine="420"/>
              <w:jc w:val="center"/>
              <w:rPr>
                <w:rFonts w:hint="eastAsia" w:ascii="仿宋" w:hAnsi="仿宋" w:eastAsia="仿宋" w:cs="仿宋"/>
                <w:b w:val="0"/>
                <w:bCs w:val="0"/>
                <w:kern w:val="0"/>
                <w:sz w:val="21"/>
                <w:szCs w:val="21"/>
                <w:lang w:eastAsia="zh-CN"/>
              </w:rPr>
            </w:pPr>
          </w:p>
        </w:tc>
        <w:tc>
          <w:tcPr>
            <w:tcW w:w="1020" w:type="dxa"/>
            <w:vAlign w:val="center"/>
          </w:tcPr>
          <w:p w14:paraId="676BDC3F">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年初</w:t>
            </w:r>
          </w:p>
          <w:p w14:paraId="0D84DFA5">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预算数</w:t>
            </w:r>
          </w:p>
        </w:tc>
        <w:tc>
          <w:tcPr>
            <w:tcW w:w="1099" w:type="dxa"/>
            <w:vAlign w:val="center"/>
          </w:tcPr>
          <w:p w14:paraId="6A50E95E">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p w14:paraId="6EF41871">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预算数</w:t>
            </w:r>
          </w:p>
        </w:tc>
        <w:tc>
          <w:tcPr>
            <w:tcW w:w="1099" w:type="dxa"/>
            <w:vAlign w:val="center"/>
          </w:tcPr>
          <w:p w14:paraId="44422C34">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p w14:paraId="0D3B0157">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执行数</w:t>
            </w:r>
          </w:p>
        </w:tc>
        <w:tc>
          <w:tcPr>
            <w:tcW w:w="809" w:type="dxa"/>
            <w:vAlign w:val="center"/>
          </w:tcPr>
          <w:p w14:paraId="70F015B6">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分值</w:t>
            </w:r>
          </w:p>
        </w:tc>
        <w:tc>
          <w:tcPr>
            <w:tcW w:w="849" w:type="dxa"/>
            <w:vAlign w:val="center"/>
          </w:tcPr>
          <w:p w14:paraId="37ABDFD4">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执行率</w:t>
            </w:r>
          </w:p>
        </w:tc>
        <w:tc>
          <w:tcPr>
            <w:tcW w:w="1383" w:type="dxa"/>
            <w:vAlign w:val="center"/>
          </w:tcPr>
          <w:p w14:paraId="467538FC">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hint="eastAsia" w:ascii="仿宋" w:hAnsi="仿宋" w:eastAsia="仿宋" w:cs="仿宋"/>
                <w:b w:val="0"/>
                <w:bCs w:val="0"/>
                <w:kern w:val="0"/>
                <w:sz w:val="21"/>
                <w:szCs w:val="21"/>
                <w:lang w:eastAsia="zh-CN"/>
              </w:rPr>
            </w:pPr>
          </w:p>
        </w:tc>
        <w:tc>
          <w:tcPr>
            <w:tcW w:w="2277" w:type="dxa"/>
            <w:gridSpan w:val="2"/>
            <w:vAlign w:val="center"/>
          </w:tcPr>
          <w:p w14:paraId="521267B8">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年度资金总额</w:t>
            </w:r>
          </w:p>
        </w:tc>
        <w:tc>
          <w:tcPr>
            <w:tcW w:w="1020" w:type="dxa"/>
            <w:vAlign w:val="center"/>
          </w:tcPr>
          <w:p w14:paraId="6EAE81C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w:t>
            </w:r>
          </w:p>
        </w:tc>
        <w:tc>
          <w:tcPr>
            <w:tcW w:w="1099" w:type="dxa"/>
            <w:vAlign w:val="center"/>
          </w:tcPr>
          <w:p w14:paraId="54320DC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1099" w:type="dxa"/>
            <w:vAlign w:val="center"/>
          </w:tcPr>
          <w:p w14:paraId="0C9E823D">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809" w:type="dxa"/>
            <w:vAlign w:val="center"/>
          </w:tcPr>
          <w:p w14:paraId="79BFE3FF">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10</w:t>
            </w:r>
          </w:p>
        </w:tc>
        <w:tc>
          <w:tcPr>
            <w:tcW w:w="849" w:type="dxa"/>
            <w:vAlign w:val="center"/>
          </w:tcPr>
          <w:p w14:paraId="33470801">
            <w:pPr>
              <w:spacing w:line="240" w:lineRule="auto"/>
              <w:ind w:firstLine="420"/>
              <w:jc w:val="center"/>
              <w:rPr>
                <w:rFonts w:hint="eastAsia" w:ascii="仿宋" w:hAnsi="仿宋" w:eastAsia="仿宋" w:cs="仿宋"/>
                <w:b w:val="0"/>
                <w:bCs w:val="0"/>
                <w:kern w:val="0"/>
                <w:sz w:val="21"/>
                <w:szCs w:val="21"/>
                <w:lang w:eastAsia="zh-CN"/>
              </w:rPr>
            </w:pPr>
          </w:p>
        </w:tc>
        <w:tc>
          <w:tcPr>
            <w:tcW w:w="1383" w:type="dxa"/>
            <w:vAlign w:val="center"/>
          </w:tcPr>
          <w:p w14:paraId="7A8C6380">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hint="eastAsia" w:ascii="仿宋" w:hAnsi="仿宋" w:eastAsia="仿宋" w:cs="仿宋"/>
                <w:b w:val="0"/>
                <w:bCs w:val="0"/>
                <w:kern w:val="0"/>
                <w:sz w:val="21"/>
                <w:szCs w:val="21"/>
                <w:lang w:eastAsia="zh-CN"/>
              </w:rPr>
            </w:pPr>
          </w:p>
        </w:tc>
        <w:tc>
          <w:tcPr>
            <w:tcW w:w="2277" w:type="dxa"/>
            <w:gridSpan w:val="2"/>
            <w:vAlign w:val="center"/>
          </w:tcPr>
          <w:p w14:paraId="161F5156">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其中：当年财政拨款</w:t>
            </w:r>
          </w:p>
        </w:tc>
        <w:tc>
          <w:tcPr>
            <w:tcW w:w="1020" w:type="dxa"/>
            <w:vAlign w:val="center"/>
          </w:tcPr>
          <w:p w14:paraId="75F04A75">
            <w:pPr>
              <w:spacing w:line="240" w:lineRule="auto"/>
              <w:ind w:firstLine="420"/>
              <w:jc w:val="center"/>
              <w:rPr>
                <w:rFonts w:hint="eastAsia" w:ascii="仿宋" w:hAnsi="仿宋" w:eastAsia="仿宋" w:cs="仿宋"/>
                <w:b w:val="0"/>
                <w:bCs w:val="0"/>
                <w:kern w:val="0"/>
                <w:sz w:val="21"/>
                <w:szCs w:val="21"/>
                <w:lang w:eastAsia="zh-CN"/>
              </w:rPr>
            </w:pPr>
          </w:p>
        </w:tc>
        <w:tc>
          <w:tcPr>
            <w:tcW w:w="1099" w:type="dxa"/>
            <w:vAlign w:val="center"/>
          </w:tcPr>
          <w:p w14:paraId="5536407E">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1099" w:type="dxa"/>
            <w:vAlign w:val="center"/>
          </w:tcPr>
          <w:p w14:paraId="0401DF6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809" w:type="dxa"/>
            <w:vAlign w:val="center"/>
          </w:tcPr>
          <w:p w14:paraId="05C9BB92">
            <w:pPr>
              <w:spacing w:line="240" w:lineRule="auto"/>
              <w:ind w:firstLine="420"/>
              <w:jc w:val="center"/>
              <w:rPr>
                <w:rFonts w:hint="eastAsia" w:ascii="仿宋" w:hAnsi="仿宋" w:eastAsia="仿宋" w:cs="仿宋"/>
                <w:b w:val="0"/>
                <w:bCs w:val="0"/>
                <w:kern w:val="0"/>
                <w:sz w:val="21"/>
                <w:szCs w:val="21"/>
                <w:lang w:eastAsia="zh-CN"/>
              </w:rPr>
            </w:pPr>
          </w:p>
        </w:tc>
        <w:tc>
          <w:tcPr>
            <w:tcW w:w="849" w:type="dxa"/>
            <w:vAlign w:val="center"/>
          </w:tcPr>
          <w:p w14:paraId="4AC8E360">
            <w:pPr>
              <w:spacing w:line="240" w:lineRule="auto"/>
              <w:ind w:firstLine="420"/>
              <w:jc w:val="center"/>
              <w:rPr>
                <w:rFonts w:hint="eastAsia" w:ascii="仿宋" w:hAnsi="仿宋" w:eastAsia="仿宋" w:cs="仿宋"/>
                <w:b w:val="0"/>
                <w:bCs w:val="0"/>
                <w:kern w:val="0"/>
                <w:sz w:val="21"/>
                <w:szCs w:val="21"/>
                <w:lang w:eastAsia="zh-CN"/>
              </w:rPr>
            </w:pPr>
          </w:p>
        </w:tc>
        <w:tc>
          <w:tcPr>
            <w:tcW w:w="1383" w:type="dxa"/>
            <w:vAlign w:val="center"/>
          </w:tcPr>
          <w:p w14:paraId="1785B7FB">
            <w:pPr>
              <w:spacing w:line="240" w:lineRule="auto"/>
              <w:ind w:firstLine="420"/>
              <w:jc w:val="center"/>
              <w:rPr>
                <w:rFonts w:hint="eastAsia" w:ascii="仿宋" w:hAnsi="仿宋" w:eastAsia="仿宋" w:cs="仿宋"/>
                <w:b w:val="0"/>
                <w:bCs w:val="0"/>
                <w:kern w:val="0"/>
                <w:sz w:val="21"/>
                <w:szCs w:val="21"/>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hint="eastAsia" w:ascii="仿宋" w:hAnsi="仿宋" w:eastAsia="仿宋" w:cs="仿宋"/>
                <w:b w:val="0"/>
                <w:bCs w:val="0"/>
                <w:kern w:val="0"/>
                <w:sz w:val="21"/>
                <w:szCs w:val="21"/>
                <w:lang w:eastAsia="zh-CN"/>
              </w:rPr>
            </w:pPr>
          </w:p>
        </w:tc>
        <w:tc>
          <w:tcPr>
            <w:tcW w:w="2277" w:type="dxa"/>
            <w:gridSpan w:val="2"/>
            <w:vAlign w:val="center"/>
          </w:tcPr>
          <w:p w14:paraId="2E9346A2">
            <w:pPr>
              <w:spacing w:line="240" w:lineRule="auto"/>
              <w:ind w:firstLine="630" w:firstLineChars="30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上年结转资金</w:t>
            </w:r>
          </w:p>
        </w:tc>
        <w:tc>
          <w:tcPr>
            <w:tcW w:w="1020" w:type="dxa"/>
            <w:vAlign w:val="center"/>
          </w:tcPr>
          <w:p w14:paraId="3B2BA981">
            <w:pPr>
              <w:spacing w:line="240" w:lineRule="auto"/>
              <w:ind w:firstLine="420"/>
              <w:jc w:val="center"/>
              <w:rPr>
                <w:rFonts w:hint="eastAsia" w:ascii="仿宋" w:hAnsi="仿宋" w:eastAsia="仿宋" w:cs="仿宋"/>
                <w:b w:val="0"/>
                <w:bCs w:val="0"/>
                <w:kern w:val="0"/>
                <w:sz w:val="21"/>
                <w:szCs w:val="21"/>
                <w:lang w:eastAsia="zh-CN"/>
              </w:rPr>
            </w:pPr>
          </w:p>
        </w:tc>
        <w:tc>
          <w:tcPr>
            <w:tcW w:w="1099" w:type="dxa"/>
            <w:vAlign w:val="center"/>
          </w:tcPr>
          <w:p w14:paraId="3E136F30">
            <w:pPr>
              <w:spacing w:line="240" w:lineRule="auto"/>
              <w:ind w:firstLine="420"/>
              <w:jc w:val="center"/>
              <w:rPr>
                <w:rFonts w:hint="eastAsia" w:ascii="仿宋" w:hAnsi="仿宋" w:eastAsia="仿宋" w:cs="仿宋"/>
                <w:b w:val="0"/>
                <w:bCs w:val="0"/>
                <w:kern w:val="0"/>
                <w:sz w:val="21"/>
                <w:szCs w:val="21"/>
                <w:lang w:eastAsia="zh-CN"/>
              </w:rPr>
            </w:pPr>
          </w:p>
        </w:tc>
        <w:tc>
          <w:tcPr>
            <w:tcW w:w="1099" w:type="dxa"/>
            <w:vAlign w:val="center"/>
          </w:tcPr>
          <w:p w14:paraId="7EF1A3EC">
            <w:pPr>
              <w:spacing w:line="240" w:lineRule="auto"/>
              <w:ind w:firstLine="420"/>
              <w:jc w:val="center"/>
              <w:rPr>
                <w:rFonts w:hint="eastAsia" w:ascii="仿宋" w:hAnsi="仿宋" w:eastAsia="仿宋" w:cs="仿宋"/>
                <w:b w:val="0"/>
                <w:bCs w:val="0"/>
                <w:kern w:val="0"/>
                <w:sz w:val="21"/>
                <w:szCs w:val="21"/>
                <w:lang w:eastAsia="zh-CN"/>
              </w:rPr>
            </w:pPr>
          </w:p>
        </w:tc>
        <w:tc>
          <w:tcPr>
            <w:tcW w:w="809" w:type="dxa"/>
            <w:vAlign w:val="center"/>
          </w:tcPr>
          <w:p w14:paraId="5B513B6B">
            <w:pPr>
              <w:spacing w:line="240" w:lineRule="auto"/>
              <w:ind w:firstLine="420"/>
              <w:jc w:val="center"/>
              <w:rPr>
                <w:rFonts w:hint="eastAsia" w:ascii="仿宋" w:hAnsi="仿宋" w:eastAsia="仿宋" w:cs="仿宋"/>
                <w:b w:val="0"/>
                <w:bCs w:val="0"/>
                <w:kern w:val="0"/>
                <w:sz w:val="21"/>
                <w:szCs w:val="21"/>
                <w:lang w:eastAsia="zh-CN"/>
              </w:rPr>
            </w:pPr>
          </w:p>
        </w:tc>
        <w:tc>
          <w:tcPr>
            <w:tcW w:w="849" w:type="dxa"/>
            <w:vAlign w:val="center"/>
          </w:tcPr>
          <w:p w14:paraId="72BEE34C">
            <w:pPr>
              <w:spacing w:line="240" w:lineRule="auto"/>
              <w:ind w:firstLine="420"/>
              <w:jc w:val="center"/>
              <w:rPr>
                <w:rFonts w:hint="eastAsia" w:ascii="仿宋" w:hAnsi="仿宋" w:eastAsia="仿宋" w:cs="仿宋"/>
                <w:b w:val="0"/>
                <w:bCs w:val="0"/>
                <w:kern w:val="0"/>
                <w:sz w:val="21"/>
                <w:szCs w:val="21"/>
                <w:lang w:eastAsia="zh-CN"/>
              </w:rPr>
            </w:pPr>
          </w:p>
        </w:tc>
        <w:tc>
          <w:tcPr>
            <w:tcW w:w="1383" w:type="dxa"/>
            <w:vAlign w:val="center"/>
          </w:tcPr>
          <w:p w14:paraId="273A66FC">
            <w:pPr>
              <w:spacing w:line="240" w:lineRule="auto"/>
              <w:ind w:firstLine="420"/>
              <w:jc w:val="center"/>
              <w:rPr>
                <w:rFonts w:hint="eastAsia" w:ascii="仿宋" w:hAnsi="仿宋" w:eastAsia="仿宋" w:cs="仿宋"/>
                <w:b w:val="0"/>
                <w:bCs w:val="0"/>
                <w:kern w:val="0"/>
                <w:sz w:val="21"/>
                <w:szCs w:val="21"/>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hint="eastAsia" w:ascii="仿宋" w:hAnsi="仿宋" w:eastAsia="仿宋" w:cs="仿宋"/>
                <w:b w:val="0"/>
                <w:bCs w:val="0"/>
                <w:kern w:val="0"/>
                <w:sz w:val="21"/>
                <w:szCs w:val="21"/>
                <w:lang w:eastAsia="zh-CN"/>
              </w:rPr>
            </w:pPr>
          </w:p>
        </w:tc>
        <w:tc>
          <w:tcPr>
            <w:tcW w:w="2277" w:type="dxa"/>
            <w:gridSpan w:val="2"/>
            <w:vAlign w:val="center"/>
          </w:tcPr>
          <w:p w14:paraId="766B8F6A">
            <w:pPr>
              <w:spacing w:line="240" w:lineRule="auto"/>
              <w:ind w:firstLine="630" w:firstLineChars="30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其他资金</w:t>
            </w:r>
          </w:p>
        </w:tc>
        <w:tc>
          <w:tcPr>
            <w:tcW w:w="1020" w:type="dxa"/>
            <w:vAlign w:val="center"/>
          </w:tcPr>
          <w:p w14:paraId="51413325">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03D3AC3D">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186F5ED3">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3908879F">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0EAD3560">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0178F4E7">
            <w:pPr>
              <w:spacing w:line="240" w:lineRule="auto"/>
              <w:ind w:firstLine="420"/>
              <w:jc w:val="center"/>
              <w:rPr>
                <w:rFonts w:hint="eastAsia" w:ascii="仿宋" w:hAnsi="仿宋" w:eastAsia="仿宋" w:cs="仿宋"/>
                <w:b w:val="0"/>
                <w:bCs w:val="0"/>
                <w:kern w:val="0"/>
                <w:sz w:val="21"/>
                <w:szCs w:val="21"/>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年度总体目标</w:t>
            </w:r>
          </w:p>
        </w:tc>
        <w:tc>
          <w:tcPr>
            <w:tcW w:w="4396" w:type="dxa"/>
            <w:gridSpan w:val="4"/>
            <w:vAlign w:val="center"/>
          </w:tcPr>
          <w:p w14:paraId="2989FA61">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预期目标</w:t>
            </w:r>
          </w:p>
        </w:tc>
        <w:tc>
          <w:tcPr>
            <w:tcW w:w="4140" w:type="dxa"/>
            <w:gridSpan w:val="4"/>
            <w:vAlign w:val="center"/>
          </w:tcPr>
          <w:p w14:paraId="4586EC9C">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hint="eastAsia" w:ascii="仿宋" w:hAnsi="仿宋" w:eastAsia="仿宋" w:cs="仿宋"/>
                <w:b w:val="0"/>
                <w:bCs w:val="0"/>
                <w:kern w:val="0"/>
                <w:sz w:val="21"/>
                <w:szCs w:val="21"/>
              </w:rPr>
            </w:pPr>
          </w:p>
        </w:tc>
        <w:tc>
          <w:tcPr>
            <w:tcW w:w="4396" w:type="dxa"/>
            <w:gridSpan w:val="4"/>
            <w:shd w:val="clear" w:color="auto" w:fill="auto"/>
            <w:vAlign w:val="center"/>
          </w:tcPr>
          <w:p w14:paraId="2C4C4FFF">
            <w:pPr>
              <w:tabs>
                <w:tab w:val="left" w:pos="401"/>
              </w:tabs>
              <w:spacing w:line="240" w:lineRule="auto"/>
              <w:ind w:firstLine="420" w:firstLineChars="0"/>
              <w:jc w:val="left"/>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eastAsia="zh-CN"/>
              </w:rPr>
              <w:t>切实维护妇女儿童合法权益，开展巾帼助力乡村振兴。</w:t>
            </w:r>
          </w:p>
        </w:tc>
        <w:tc>
          <w:tcPr>
            <w:tcW w:w="4140" w:type="dxa"/>
            <w:gridSpan w:val="4"/>
            <w:shd w:val="clear" w:color="auto" w:fill="auto"/>
            <w:vAlign w:val="center"/>
          </w:tcPr>
          <w:p w14:paraId="309F7763">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eastAsia="zh-CN"/>
              </w:rPr>
              <w:t>全面完成市委市政府下达的年初工作目标任务．</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hint="eastAsia" w:ascii="仿宋" w:hAnsi="仿宋" w:eastAsia="仿宋" w:cs="仿宋"/>
                <w:b w:val="0"/>
                <w:bCs w:val="0"/>
                <w:kern w:val="0"/>
                <w:sz w:val="21"/>
                <w:szCs w:val="21"/>
              </w:rPr>
            </w:pPr>
          </w:p>
          <w:p w14:paraId="6F502317">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绩效指标</w:t>
            </w:r>
          </w:p>
        </w:tc>
        <w:tc>
          <w:tcPr>
            <w:tcW w:w="1059" w:type="dxa"/>
            <w:vAlign w:val="center"/>
          </w:tcPr>
          <w:p w14:paraId="067A644D">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一级指标</w:t>
            </w:r>
          </w:p>
        </w:tc>
        <w:tc>
          <w:tcPr>
            <w:tcW w:w="1218" w:type="dxa"/>
            <w:vAlign w:val="center"/>
          </w:tcPr>
          <w:p w14:paraId="711B4642">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二级指标</w:t>
            </w:r>
          </w:p>
        </w:tc>
        <w:tc>
          <w:tcPr>
            <w:tcW w:w="1020" w:type="dxa"/>
            <w:vAlign w:val="center"/>
          </w:tcPr>
          <w:p w14:paraId="0D14D59A">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三级指标</w:t>
            </w:r>
          </w:p>
        </w:tc>
        <w:tc>
          <w:tcPr>
            <w:tcW w:w="1099" w:type="dxa"/>
            <w:vAlign w:val="center"/>
          </w:tcPr>
          <w:p w14:paraId="1CF5CBF3">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年度指标值</w:t>
            </w:r>
          </w:p>
        </w:tc>
        <w:tc>
          <w:tcPr>
            <w:tcW w:w="1099" w:type="dxa"/>
            <w:vAlign w:val="center"/>
          </w:tcPr>
          <w:p w14:paraId="6E5FA1D0">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实际完成值</w:t>
            </w:r>
          </w:p>
        </w:tc>
        <w:tc>
          <w:tcPr>
            <w:tcW w:w="809" w:type="dxa"/>
            <w:vAlign w:val="center"/>
          </w:tcPr>
          <w:p w14:paraId="5ADC1AF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分值</w:t>
            </w:r>
          </w:p>
        </w:tc>
        <w:tc>
          <w:tcPr>
            <w:tcW w:w="849" w:type="dxa"/>
            <w:vAlign w:val="center"/>
          </w:tcPr>
          <w:p w14:paraId="3FA241B3">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得分</w:t>
            </w:r>
          </w:p>
        </w:tc>
        <w:tc>
          <w:tcPr>
            <w:tcW w:w="1383" w:type="dxa"/>
            <w:vAlign w:val="center"/>
          </w:tcPr>
          <w:p w14:paraId="5B1C80B1">
            <w:pPr>
              <w:spacing w:line="240" w:lineRule="auto"/>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hint="eastAsia" w:ascii="仿宋" w:hAnsi="仿宋" w:eastAsia="仿宋" w:cs="仿宋"/>
                <w:b w:val="0"/>
                <w:bCs w:val="0"/>
                <w:kern w:val="0"/>
                <w:sz w:val="21"/>
                <w:szCs w:val="21"/>
                <w:lang w:eastAsia="zh-CN"/>
              </w:rPr>
            </w:pPr>
          </w:p>
        </w:tc>
        <w:tc>
          <w:tcPr>
            <w:tcW w:w="1059" w:type="dxa"/>
            <w:vMerge w:val="restart"/>
            <w:tcBorders>
              <w:bottom w:val="nil"/>
            </w:tcBorders>
            <w:vAlign w:val="center"/>
          </w:tcPr>
          <w:p w14:paraId="35BA75D8">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产出指标</w:t>
            </w:r>
          </w:p>
          <w:p w14:paraId="7207DC16">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3</w:t>
            </w:r>
            <w:r>
              <w:rPr>
                <w:rFonts w:hint="eastAsia" w:ascii="仿宋" w:hAnsi="仿宋" w:eastAsia="仿宋" w:cs="仿宋"/>
                <w:b w:val="0"/>
                <w:bCs w:val="0"/>
                <w:kern w:val="0"/>
                <w:sz w:val="21"/>
                <w:szCs w:val="21"/>
              </w:rPr>
              <w:t>0分)</w:t>
            </w:r>
          </w:p>
        </w:tc>
        <w:tc>
          <w:tcPr>
            <w:tcW w:w="1218" w:type="dxa"/>
            <w:vMerge w:val="restart"/>
            <w:tcBorders>
              <w:bottom w:val="nil"/>
            </w:tcBorders>
            <w:vAlign w:val="center"/>
          </w:tcPr>
          <w:p w14:paraId="20BDD603">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数量指标</w:t>
            </w:r>
          </w:p>
        </w:tc>
        <w:tc>
          <w:tcPr>
            <w:tcW w:w="1020" w:type="dxa"/>
            <w:vAlign w:val="center"/>
          </w:tcPr>
          <w:p w14:paraId="7C295655">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110001</w:t>
            </w:r>
          </w:p>
        </w:tc>
        <w:tc>
          <w:tcPr>
            <w:tcW w:w="1099" w:type="dxa"/>
            <w:vAlign w:val="center"/>
          </w:tcPr>
          <w:p w14:paraId="54B93945">
            <w:pPr>
              <w:spacing w:line="240" w:lineRule="auto"/>
              <w:ind w:firstLine="420"/>
              <w:jc w:val="both"/>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w:t>
            </w:r>
          </w:p>
        </w:tc>
        <w:tc>
          <w:tcPr>
            <w:tcW w:w="1099" w:type="dxa"/>
            <w:vAlign w:val="center"/>
          </w:tcPr>
          <w:p w14:paraId="7F49710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809" w:type="dxa"/>
            <w:vAlign w:val="center"/>
          </w:tcPr>
          <w:p w14:paraId="450DEC19">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5F7B7A4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47B69173">
            <w:pPr>
              <w:spacing w:line="240" w:lineRule="auto"/>
              <w:ind w:firstLine="420"/>
              <w:jc w:val="center"/>
              <w:rPr>
                <w:rFonts w:hint="eastAsia" w:ascii="仿宋" w:hAnsi="仿宋" w:eastAsia="仿宋" w:cs="仿宋"/>
                <w:b w:val="0"/>
                <w:bCs w:val="0"/>
                <w:kern w:val="0"/>
                <w:sz w:val="21"/>
                <w:szCs w:val="21"/>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3A694100">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566FD07B">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221334DE">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29CCEED8">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70F41D21">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662F7041">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676686A6">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0ED4F555">
            <w:pPr>
              <w:spacing w:line="240" w:lineRule="auto"/>
              <w:ind w:firstLine="420"/>
              <w:jc w:val="center"/>
              <w:rPr>
                <w:rFonts w:hint="eastAsia" w:ascii="仿宋" w:hAnsi="仿宋" w:eastAsia="仿宋" w:cs="仿宋"/>
                <w:b w:val="0"/>
                <w:bCs w:val="0"/>
                <w:kern w:val="0"/>
                <w:sz w:val="21"/>
                <w:szCs w:val="21"/>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2769C338">
            <w:pPr>
              <w:spacing w:line="240" w:lineRule="auto"/>
              <w:ind w:firstLine="420"/>
              <w:jc w:val="center"/>
              <w:rPr>
                <w:rFonts w:hint="eastAsia" w:ascii="仿宋" w:hAnsi="仿宋" w:eastAsia="仿宋" w:cs="仿宋"/>
                <w:b w:val="0"/>
                <w:bCs w:val="0"/>
                <w:kern w:val="0"/>
                <w:sz w:val="21"/>
                <w:szCs w:val="21"/>
              </w:rPr>
            </w:pPr>
          </w:p>
        </w:tc>
        <w:tc>
          <w:tcPr>
            <w:tcW w:w="1218" w:type="dxa"/>
            <w:vMerge w:val="restart"/>
            <w:tcBorders>
              <w:bottom w:val="nil"/>
            </w:tcBorders>
            <w:vAlign w:val="center"/>
          </w:tcPr>
          <w:p w14:paraId="5580340F">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质量指标</w:t>
            </w:r>
          </w:p>
        </w:tc>
        <w:tc>
          <w:tcPr>
            <w:tcW w:w="1020" w:type="dxa"/>
            <w:vAlign w:val="center"/>
          </w:tcPr>
          <w:p w14:paraId="61412C88">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2D69FB32">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高标准高质量完成</w:t>
            </w:r>
          </w:p>
        </w:tc>
        <w:tc>
          <w:tcPr>
            <w:tcW w:w="1099" w:type="dxa"/>
            <w:vAlign w:val="center"/>
          </w:tcPr>
          <w:p w14:paraId="03BC31E1">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高标准高质量完成</w:t>
            </w:r>
          </w:p>
        </w:tc>
        <w:tc>
          <w:tcPr>
            <w:tcW w:w="809" w:type="dxa"/>
            <w:vAlign w:val="center"/>
          </w:tcPr>
          <w:p w14:paraId="5DC8615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25177C6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2036CC26">
            <w:pPr>
              <w:spacing w:line="240" w:lineRule="auto"/>
              <w:ind w:firstLine="420"/>
              <w:jc w:val="center"/>
              <w:rPr>
                <w:rFonts w:hint="eastAsia" w:ascii="仿宋" w:hAnsi="仿宋" w:eastAsia="仿宋" w:cs="仿宋"/>
                <w:b w:val="0"/>
                <w:bCs w:val="0"/>
                <w:kern w:val="0"/>
                <w:sz w:val="21"/>
                <w:szCs w:val="21"/>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65ACF22D">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4F4A07E3">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37972163">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29C293EB">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1620D8FA">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1CFE7712">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182C2D11">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20090E9D">
            <w:pPr>
              <w:spacing w:line="240" w:lineRule="auto"/>
              <w:ind w:firstLine="420"/>
              <w:jc w:val="center"/>
              <w:rPr>
                <w:rFonts w:hint="eastAsia" w:ascii="仿宋" w:hAnsi="仿宋" w:eastAsia="仿宋" w:cs="仿宋"/>
                <w:b w:val="0"/>
                <w:bCs w:val="0"/>
                <w:kern w:val="0"/>
                <w:sz w:val="21"/>
                <w:szCs w:val="21"/>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7C15D159">
            <w:pPr>
              <w:spacing w:line="240" w:lineRule="auto"/>
              <w:ind w:firstLine="420"/>
              <w:jc w:val="center"/>
              <w:rPr>
                <w:rFonts w:hint="eastAsia" w:ascii="仿宋" w:hAnsi="仿宋" w:eastAsia="仿宋" w:cs="仿宋"/>
                <w:b w:val="0"/>
                <w:bCs w:val="0"/>
                <w:kern w:val="0"/>
                <w:sz w:val="21"/>
                <w:szCs w:val="21"/>
              </w:rPr>
            </w:pPr>
          </w:p>
        </w:tc>
        <w:tc>
          <w:tcPr>
            <w:tcW w:w="1218" w:type="dxa"/>
            <w:vMerge w:val="restart"/>
            <w:tcBorders>
              <w:bottom w:val="nil"/>
            </w:tcBorders>
            <w:vAlign w:val="center"/>
          </w:tcPr>
          <w:p w14:paraId="6E627080">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时效指标</w:t>
            </w:r>
          </w:p>
        </w:tc>
        <w:tc>
          <w:tcPr>
            <w:tcW w:w="1020" w:type="dxa"/>
            <w:vAlign w:val="center"/>
          </w:tcPr>
          <w:p w14:paraId="724A960D">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015D039B">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tc>
        <w:tc>
          <w:tcPr>
            <w:tcW w:w="1099" w:type="dxa"/>
            <w:vAlign w:val="center"/>
          </w:tcPr>
          <w:p w14:paraId="5C21687F">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全年</w:t>
            </w:r>
          </w:p>
        </w:tc>
        <w:tc>
          <w:tcPr>
            <w:tcW w:w="809" w:type="dxa"/>
            <w:vAlign w:val="center"/>
          </w:tcPr>
          <w:p w14:paraId="0D16C331">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094C7D5E">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46CE8FD2">
            <w:pPr>
              <w:spacing w:line="240" w:lineRule="auto"/>
              <w:ind w:firstLine="420"/>
              <w:jc w:val="center"/>
              <w:rPr>
                <w:rFonts w:hint="eastAsia" w:ascii="仿宋" w:hAnsi="仿宋" w:eastAsia="仿宋" w:cs="仿宋"/>
                <w:b w:val="0"/>
                <w:bCs w:val="0"/>
                <w:kern w:val="0"/>
                <w:sz w:val="21"/>
                <w:szCs w:val="21"/>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58001EC4">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33D7B1B6">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54579AB0">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7E44AA5B">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00736A60">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13AFCFC5">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5322DFE5">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5BEADF18">
            <w:pPr>
              <w:spacing w:line="240" w:lineRule="auto"/>
              <w:ind w:firstLine="420"/>
              <w:jc w:val="center"/>
              <w:rPr>
                <w:rFonts w:hint="eastAsia" w:ascii="仿宋" w:hAnsi="仿宋" w:eastAsia="仿宋" w:cs="仿宋"/>
                <w:b w:val="0"/>
                <w:bCs w:val="0"/>
                <w:kern w:val="0"/>
                <w:sz w:val="21"/>
                <w:szCs w:val="21"/>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hint="eastAsia" w:ascii="仿宋" w:hAnsi="仿宋" w:eastAsia="仿宋" w:cs="仿宋"/>
                <w:b w:val="0"/>
                <w:bCs w:val="0"/>
                <w:kern w:val="0"/>
                <w:sz w:val="21"/>
                <w:szCs w:val="21"/>
              </w:rPr>
            </w:pPr>
          </w:p>
        </w:tc>
        <w:tc>
          <w:tcPr>
            <w:tcW w:w="1059" w:type="dxa"/>
            <w:vMerge w:val="restart"/>
            <w:tcBorders>
              <w:bottom w:val="nil"/>
            </w:tcBorders>
            <w:vAlign w:val="center"/>
          </w:tcPr>
          <w:p w14:paraId="60426E4D">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效益指标</w:t>
            </w:r>
          </w:p>
          <w:p w14:paraId="4DA3C3B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(30分)</w:t>
            </w:r>
          </w:p>
        </w:tc>
        <w:tc>
          <w:tcPr>
            <w:tcW w:w="1218" w:type="dxa"/>
            <w:vMerge w:val="restart"/>
            <w:tcBorders>
              <w:bottom w:val="nil"/>
            </w:tcBorders>
            <w:vAlign w:val="center"/>
          </w:tcPr>
          <w:p w14:paraId="47EE2937">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经济效益指标</w:t>
            </w:r>
          </w:p>
        </w:tc>
        <w:tc>
          <w:tcPr>
            <w:tcW w:w="1020" w:type="dxa"/>
            <w:vAlign w:val="center"/>
          </w:tcPr>
          <w:p w14:paraId="50DC120B">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53928C31">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w:t>
            </w:r>
          </w:p>
        </w:tc>
        <w:tc>
          <w:tcPr>
            <w:tcW w:w="1099" w:type="dxa"/>
            <w:vAlign w:val="center"/>
          </w:tcPr>
          <w:p w14:paraId="6D883DDF">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809" w:type="dxa"/>
            <w:vAlign w:val="center"/>
          </w:tcPr>
          <w:p w14:paraId="29584852">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41D412C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5D804D2D">
            <w:pPr>
              <w:spacing w:line="240" w:lineRule="auto"/>
              <w:ind w:firstLine="420"/>
              <w:jc w:val="center"/>
              <w:rPr>
                <w:rFonts w:hint="eastAsia" w:ascii="仿宋" w:hAnsi="仿宋" w:eastAsia="仿宋" w:cs="仿宋"/>
                <w:b w:val="0"/>
                <w:bCs w:val="0"/>
                <w:kern w:val="0"/>
                <w:sz w:val="21"/>
                <w:szCs w:val="21"/>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3BA1947C">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580F7AD3">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393F2438">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2C0C58B6">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076658D4">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3D83AE10">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6B84A567">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145E24DC">
            <w:pPr>
              <w:spacing w:line="240" w:lineRule="auto"/>
              <w:ind w:firstLine="420"/>
              <w:jc w:val="center"/>
              <w:rPr>
                <w:rFonts w:hint="eastAsia" w:ascii="仿宋" w:hAnsi="仿宋" w:eastAsia="仿宋" w:cs="仿宋"/>
                <w:b w:val="0"/>
                <w:bCs w:val="0"/>
                <w:kern w:val="0"/>
                <w:sz w:val="21"/>
                <w:szCs w:val="21"/>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5A4C7B6B">
            <w:pPr>
              <w:spacing w:line="240" w:lineRule="auto"/>
              <w:ind w:firstLine="420"/>
              <w:jc w:val="center"/>
              <w:rPr>
                <w:rFonts w:hint="eastAsia" w:ascii="仿宋" w:hAnsi="仿宋" w:eastAsia="仿宋" w:cs="仿宋"/>
                <w:b w:val="0"/>
                <w:bCs w:val="0"/>
                <w:kern w:val="0"/>
                <w:sz w:val="21"/>
                <w:szCs w:val="21"/>
              </w:rPr>
            </w:pPr>
          </w:p>
        </w:tc>
        <w:tc>
          <w:tcPr>
            <w:tcW w:w="1218" w:type="dxa"/>
            <w:vMerge w:val="restart"/>
            <w:tcBorders>
              <w:bottom w:val="nil"/>
            </w:tcBorders>
            <w:vAlign w:val="center"/>
          </w:tcPr>
          <w:p w14:paraId="3A92374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社会效益指标</w:t>
            </w:r>
          </w:p>
        </w:tc>
        <w:tc>
          <w:tcPr>
            <w:tcW w:w="1020" w:type="dxa"/>
            <w:vAlign w:val="center"/>
          </w:tcPr>
          <w:p w14:paraId="73C8CEBA">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shd w:val="clear" w:color="auto" w:fill="auto"/>
            <w:vAlign w:val="center"/>
          </w:tcPr>
          <w:p w14:paraId="01875392">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eastAsia="zh-CN"/>
              </w:rPr>
              <w:t>维护妇儿合法权益，助力乡村振兴</w:t>
            </w:r>
          </w:p>
        </w:tc>
        <w:tc>
          <w:tcPr>
            <w:tcW w:w="1099" w:type="dxa"/>
            <w:shd w:val="clear" w:color="auto" w:fill="auto"/>
            <w:vAlign w:val="center"/>
          </w:tcPr>
          <w:p w14:paraId="4101F8DE">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en-US" w:bidi="ar-SA"/>
              </w:rPr>
            </w:pPr>
            <w:r>
              <w:rPr>
                <w:rFonts w:hint="eastAsia" w:ascii="仿宋" w:hAnsi="仿宋" w:eastAsia="仿宋" w:cs="仿宋"/>
                <w:b w:val="0"/>
                <w:bCs w:val="0"/>
                <w:kern w:val="0"/>
                <w:sz w:val="21"/>
                <w:szCs w:val="21"/>
                <w:lang w:eastAsia="zh-CN"/>
              </w:rPr>
              <w:t>维护妇儿合法权益，助力乡村振兴</w:t>
            </w:r>
          </w:p>
        </w:tc>
        <w:tc>
          <w:tcPr>
            <w:tcW w:w="809" w:type="dxa"/>
            <w:vAlign w:val="center"/>
          </w:tcPr>
          <w:p w14:paraId="699C14AF">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0665EFF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27B9758C">
            <w:pPr>
              <w:spacing w:line="240" w:lineRule="auto"/>
              <w:ind w:firstLine="420"/>
              <w:jc w:val="center"/>
              <w:rPr>
                <w:rFonts w:hint="eastAsia" w:ascii="仿宋" w:hAnsi="仿宋" w:eastAsia="仿宋" w:cs="仿宋"/>
                <w:b w:val="0"/>
                <w:bCs w:val="0"/>
                <w:kern w:val="0"/>
                <w:sz w:val="21"/>
                <w:szCs w:val="21"/>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5BC76C55">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35B5E5FB">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75BCFFEC">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77BC489E">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7115F4A5">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063BB88A">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24930744">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7B7FD6FC">
            <w:pPr>
              <w:spacing w:line="240" w:lineRule="auto"/>
              <w:ind w:firstLine="420"/>
              <w:jc w:val="center"/>
              <w:rPr>
                <w:rFonts w:hint="eastAsia" w:ascii="仿宋" w:hAnsi="仿宋" w:eastAsia="仿宋" w:cs="仿宋"/>
                <w:b w:val="0"/>
                <w:bCs w:val="0"/>
                <w:kern w:val="0"/>
                <w:sz w:val="21"/>
                <w:szCs w:val="21"/>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6021A7C5">
            <w:pPr>
              <w:spacing w:line="240" w:lineRule="auto"/>
              <w:ind w:firstLine="420"/>
              <w:jc w:val="center"/>
              <w:rPr>
                <w:rFonts w:hint="eastAsia" w:ascii="仿宋" w:hAnsi="仿宋" w:eastAsia="仿宋" w:cs="仿宋"/>
                <w:b w:val="0"/>
                <w:bCs w:val="0"/>
                <w:kern w:val="0"/>
                <w:sz w:val="21"/>
                <w:szCs w:val="21"/>
              </w:rPr>
            </w:pPr>
          </w:p>
        </w:tc>
        <w:tc>
          <w:tcPr>
            <w:tcW w:w="1218" w:type="dxa"/>
            <w:vMerge w:val="restart"/>
            <w:tcBorders>
              <w:bottom w:val="nil"/>
            </w:tcBorders>
            <w:vAlign w:val="center"/>
          </w:tcPr>
          <w:p w14:paraId="37A2E16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生态效益指标</w:t>
            </w:r>
          </w:p>
        </w:tc>
        <w:tc>
          <w:tcPr>
            <w:tcW w:w="1020" w:type="dxa"/>
            <w:vAlign w:val="center"/>
          </w:tcPr>
          <w:p w14:paraId="467C3540">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286C2197">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无</w:t>
            </w:r>
          </w:p>
        </w:tc>
        <w:tc>
          <w:tcPr>
            <w:tcW w:w="1099" w:type="dxa"/>
            <w:vAlign w:val="center"/>
          </w:tcPr>
          <w:p w14:paraId="4CA75DEB">
            <w:pPr>
              <w:spacing w:line="240" w:lineRule="auto"/>
              <w:ind w:firstLine="42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无</w:t>
            </w:r>
          </w:p>
        </w:tc>
        <w:tc>
          <w:tcPr>
            <w:tcW w:w="809" w:type="dxa"/>
            <w:vAlign w:val="center"/>
          </w:tcPr>
          <w:p w14:paraId="491BA99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849" w:type="dxa"/>
            <w:vAlign w:val="center"/>
          </w:tcPr>
          <w:p w14:paraId="1BF7EB9C">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1383" w:type="dxa"/>
            <w:vAlign w:val="center"/>
          </w:tcPr>
          <w:p w14:paraId="5E0A44CC">
            <w:pPr>
              <w:spacing w:line="240" w:lineRule="auto"/>
              <w:ind w:firstLine="420"/>
              <w:jc w:val="center"/>
              <w:rPr>
                <w:rFonts w:hint="eastAsia" w:ascii="仿宋" w:hAnsi="仿宋" w:eastAsia="仿宋" w:cs="仿宋"/>
                <w:b w:val="0"/>
                <w:bCs w:val="0"/>
                <w:kern w:val="0"/>
                <w:sz w:val="21"/>
                <w:szCs w:val="21"/>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0648E9A4">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126F5CFF">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03E0B683">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284DAE29">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3E80B33A">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5B45A609">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5506B9DE">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1E093232">
            <w:pPr>
              <w:spacing w:line="240" w:lineRule="auto"/>
              <w:ind w:firstLine="420"/>
              <w:jc w:val="center"/>
              <w:rPr>
                <w:rFonts w:hint="eastAsia" w:ascii="仿宋" w:hAnsi="仿宋" w:eastAsia="仿宋" w:cs="仿宋"/>
                <w:b w:val="0"/>
                <w:bCs w:val="0"/>
                <w:kern w:val="0"/>
                <w:sz w:val="21"/>
                <w:szCs w:val="21"/>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6CD572E5">
            <w:pPr>
              <w:spacing w:line="240" w:lineRule="auto"/>
              <w:ind w:firstLine="420"/>
              <w:jc w:val="center"/>
              <w:rPr>
                <w:rFonts w:hint="eastAsia" w:ascii="仿宋" w:hAnsi="仿宋" w:eastAsia="仿宋" w:cs="仿宋"/>
                <w:b w:val="0"/>
                <w:bCs w:val="0"/>
                <w:kern w:val="0"/>
                <w:sz w:val="21"/>
                <w:szCs w:val="21"/>
              </w:rPr>
            </w:pPr>
          </w:p>
        </w:tc>
        <w:tc>
          <w:tcPr>
            <w:tcW w:w="1218" w:type="dxa"/>
            <w:vMerge w:val="restart"/>
            <w:tcBorders>
              <w:bottom w:val="nil"/>
            </w:tcBorders>
            <w:vAlign w:val="center"/>
          </w:tcPr>
          <w:p w14:paraId="67FD8A67">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可持续影响指标</w:t>
            </w:r>
          </w:p>
        </w:tc>
        <w:tc>
          <w:tcPr>
            <w:tcW w:w="1020" w:type="dxa"/>
            <w:vAlign w:val="center"/>
          </w:tcPr>
          <w:p w14:paraId="1BFEC1E9">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48F3A1C5">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促进乡村振兴可持续发展</w:t>
            </w:r>
          </w:p>
        </w:tc>
        <w:tc>
          <w:tcPr>
            <w:tcW w:w="1099" w:type="dxa"/>
            <w:vAlign w:val="center"/>
          </w:tcPr>
          <w:p w14:paraId="596F13DA">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snapToGrid w:val="0"/>
                <w:color w:val="000000"/>
                <w:kern w:val="0"/>
                <w:sz w:val="21"/>
                <w:szCs w:val="21"/>
                <w:u w:val="none"/>
                <w:lang w:val="en-US" w:eastAsia="zh-CN" w:bidi="ar"/>
              </w:rPr>
              <w:t>促进乡村振兴可持续发展</w:t>
            </w:r>
          </w:p>
        </w:tc>
        <w:tc>
          <w:tcPr>
            <w:tcW w:w="809" w:type="dxa"/>
            <w:vAlign w:val="center"/>
          </w:tcPr>
          <w:p w14:paraId="49A57C7B">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849" w:type="dxa"/>
            <w:vAlign w:val="center"/>
          </w:tcPr>
          <w:p w14:paraId="044D5C8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0</w:t>
            </w:r>
          </w:p>
        </w:tc>
        <w:tc>
          <w:tcPr>
            <w:tcW w:w="1383" w:type="dxa"/>
            <w:vAlign w:val="center"/>
          </w:tcPr>
          <w:p w14:paraId="2463F4C6">
            <w:pPr>
              <w:spacing w:line="240" w:lineRule="auto"/>
              <w:ind w:firstLine="420"/>
              <w:jc w:val="center"/>
              <w:rPr>
                <w:rFonts w:hint="eastAsia" w:ascii="仿宋" w:hAnsi="仿宋" w:eastAsia="仿宋" w:cs="仿宋"/>
                <w:b w:val="0"/>
                <w:bCs w:val="0"/>
                <w:kern w:val="0"/>
                <w:sz w:val="21"/>
                <w:szCs w:val="21"/>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tcBorders>
            <w:vAlign w:val="center"/>
          </w:tcPr>
          <w:p w14:paraId="4C3FF724">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7542575E">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1072249E">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6FDEFD75">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080101B6">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08424C68">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20F78EF3">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5EED7278">
            <w:pPr>
              <w:spacing w:line="240" w:lineRule="auto"/>
              <w:ind w:firstLine="420"/>
              <w:jc w:val="center"/>
              <w:rPr>
                <w:rFonts w:hint="eastAsia" w:ascii="仿宋" w:hAnsi="仿宋" w:eastAsia="仿宋" w:cs="仿宋"/>
                <w:b w:val="0"/>
                <w:bCs w:val="0"/>
                <w:kern w:val="0"/>
                <w:sz w:val="21"/>
                <w:szCs w:val="21"/>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hint="eastAsia" w:ascii="仿宋" w:hAnsi="仿宋" w:eastAsia="仿宋" w:cs="仿宋"/>
                <w:b w:val="0"/>
                <w:bCs w:val="0"/>
                <w:kern w:val="0"/>
                <w:sz w:val="21"/>
                <w:szCs w:val="21"/>
              </w:rPr>
            </w:pPr>
          </w:p>
        </w:tc>
        <w:tc>
          <w:tcPr>
            <w:tcW w:w="1059" w:type="dxa"/>
            <w:vMerge w:val="restart"/>
            <w:tcBorders>
              <w:bottom w:val="nil"/>
            </w:tcBorders>
            <w:vAlign w:val="center"/>
          </w:tcPr>
          <w:p w14:paraId="726A2891">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满意度指标(10分)</w:t>
            </w:r>
          </w:p>
        </w:tc>
        <w:tc>
          <w:tcPr>
            <w:tcW w:w="1218" w:type="dxa"/>
            <w:vMerge w:val="restart"/>
            <w:tcBorders>
              <w:bottom w:val="nil"/>
            </w:tcBorders>
            <w:vAlign w:val="center"/>
          </w:tcPr>
          <w:p w14:paraId="14908BEF">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服务对象满意度指标</w:t>
            </w:r>
          </w:p>
        </w:tc>
        <w:tc>
          <w:tcPr>
            <w:tcW w:w="1020" w:type="dxa"/>
            <w:vAlign w:val="center"/>
          </w:tcPr>
          <w:p w14:paraId="4471F21F">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shd w:val="clear" w:color="auto" w:fill="auto"/>
            <w:vAlign w:val="center"/>
          </w:tcPr>
          <w:p w14:paraId="10DB725A">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en-US" w:bidi="ar-SA"/>
              </w:rPr>
            </w:pPr>
            <w:r>
              <w:rPr>
                <w:rFonts w:hint="eastAsia" w:ascii="仿宋" w:hAnsi="仿宋" w:eastAsia="仿宋" w:cs="仿宋"/>
                <w:b w:val="0"/>
                <w:bCs w:val="0"/>
                <w:i w:val="0"/>
                <w:iCs w:val="0"/>
                <w:snapToGrid w:val="0"/>
                <w:color w:val="000000"/>
                <w:kern w:val="0"/>
                <w:sz w:val="21"/>
                <w:szCs w:val="21"/>
                <w:u w:val="none"/>
                <w:lang w:val="en-US" w:eastAsia="zh-CN" w:bidi="ar"/>
              </w:rPr>
              <w:t>群众满意度高</w:t>
            </w:r>
          </w:p>
        </w:tc>
        <w:tc>
          <w:tcPr>
            <w:tcW w:w="1099" w:type="dxa"/>
            <w:shd w:val="clear" w:color="auto" w:fill="auto"/>
            <w:vAlign w:val="center"/>
          </w:tcPr>
          <w:p w14:paraId="65FCC670">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en-US" w:bidi="ar-SA"/>
              </w:rPr>
            </w:pPr>
            <w:r>
              <w:rPr>
                <w:rFonts w:hint="eastAsia" w:ascii="仿宋" w:hAnsi="仿宋" w:eastAsia="仿宋" w:cs="仿宋"/>
                <w:b w:val="0"/>
                <w:bCs w:val="0"/>
                <w:i w:val="0"/>
                <w:iCs w:val="0"/>
                <w:snapToGrid w:val="0"/>
                <w:color w:val="000000"/>
                <w:kern w:val="0"/>
                <w:sz w:val="21"/>
                <w:szCs w:val="21"/>
                <w:u w:val="none"/>
                <w:lang w:val="en-US" w:eastAsia="zh-CN" w:bidi="ar"/>
              </w:rPr>
              <w:t>群众满意度高</w:t>
            </w:r>
          </w:p>
        </w:tc>
        <w:tc>
          <w:tcPr>
            <w:tcW w:w="809" w:type="dxa"/>
            <w:vAlign w:val="center"/>
          </w:tcPr>
          <w:p w14:paraId="29FD5B5F">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57CE9A58">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5D355892">
            <w:pPr>
              <w:spacing w:line="240" w:lineRule="auto"/>
              <w:ind w:firstLine="420"/>
              <w:jc w:val="center"/>
              <w:rPr>
                <w:rFonts w:hint="eastAsia" w:ascii="仿宋" w:hAnsi="仿宋" w:eastAsia="仿宋" w:cs="仿宋"/>
                <w:b w:val="0"/>
                <w:bCs w:val="0"/>
                <w:kern w:val="0"/>
                <w:sz w:val="21"/>
                <w:szCs w:val="21"/>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bottom w:val="nil"/>
            </w:tcBorders>
            <w:vAlign w:val="center"/>
          </w:tcPr>
          <w:p w14:paraId="4C8D4EAC">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bottom w:val="nil"/>
            </w:tcBorders>
            <w:vAlign w:val="center"/>
          </w:tcPr>
          <w:p w14:paraId="6C89EE40">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1703DA95">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1AF12BF9">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17728D02">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444A0622">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371E2947">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3FF5E018">
            <w:pPr>
              <w:spacing w:line="240" w:lineRule="auto"/>
              <w:ind w:firstLine="420"/>
              <w:jc w:val="center"/>
              <w:rPr>
                <w:rFonts w:hint="eastAsia" w:ascii="仿宋" w:hAnsi="仿宋" w:eastAsia="仿宋" w:cs="仿宋"/>
                <w:b w:val="0"/>
                <w:bCs w:val="0"/>
                <w:kern w:val="0"/>
                <w:sz w:val="21"/>
                <w:szCs w:val="21"/>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tcBorders>
            <w:vAlign w:val="center"/>
          </w:tcPr>
          <w:p w14:paraId="2327F267">
            <w:pPr>
              <w:spacing w:line="240" w:lineRule="auto"/>
              <w:ind w:firstLine="420"/>
              <w:jc w:val="center"/>
              <w:rPr>
                <w:rFonts w:hint="eastAsia" w:ascii="仿宋" w:hAnsi="仿宋" w:eastAsia="仿宋" w:cs="仿宋"/>
                <w:b w:val="0"/>
                <w:bCs w:val="0"/>
                <w:kern w:val="0"/>
                <w:sz w:val="21"/>
                <w:szCs w:val="21"/>
              </w:rPr>
            </w:pPr>
          </w:p>
        </w:tc>
        <w:tc>
          <w:tcPr>
            <w:tcW w:w="1218" w:type="dxa"/>
            <w:vMerge w:val="continue"/>
            <w:tcBorders>
              <w:top w:val="nil"/>
            </w:tcBorders>
            <w:vAlign w:val="center"/>
          </w:tcPr>
          <w:p w14:paraId="05A079AD">
            <w:pPr>
              <w:spacing w:line="240" w:lineRule="auto"/>
              <w:ind w:firstLine="420"/>
              <w:jc w:val="center"/>
              <w:rPr>
                <w:rFonts w:hint="eastAsia" w:ascii="仿宋" w:hAnsi="仿宋" w:eastAsia="仿宋" w:cs="仿宋"/>
                <w:b w:val="0"/>
                <w:bCs w:val="0"/>
                <w:kern w:val="0"/>
                <w:sz w:val="21"/>
                <w:szCs w:val="21"/>
              </w:rPr>
            </w:pPr>
          </w:p>
        </w:tc>
        <w:tc>
          <w:tcPr>
            <w:tcW w:w="1020" w:type="dxa"/>
            <w:vAlign w:val="center"/>
          </w:tcPr>
          <w:p w14:paraId="78B84DF9">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5E84FB58">
            <w:pPr>
              <w:spacing w:line="240" w:lineRule="auto"/>
              <w:ind w:firstLine="420"/>
              <w:jc w:val="center"/>
              <w:rPr>
                <w:rFonts w:hint="eastAsia" w:ascii="仿宋" w:hAnsi="仿宋" w:eastAsia="仿宋" w:cs="仿宋"/>
                <w:b w:val="0"/>
                <w:bCs w:val="0"/>
                <w:kern w:val="0"/>
                <w:sz w:val="21"/>
                <w:szCs w:val="21"/>
              </w:rPr>
            </w:pPr>
          </w:p>
        </w:tc>
        <w:tc>
          <w:tcPr>
            <w:tcW w:w="1099" w:type="dxa"/>
            <w:vAlign w:val="center"/>
          </w:tcPr>
          <w:p w14:paraId="27CE5650">
            <w:pPr>
              <w:spacing w:line="240" w:lineRule="auto"/>
              <w:ind w:firstLine="420"/>
              <w:jc w:val="center"/>
              <w:rPr>
                <w:rFonts w:hint="eastAsia" w:ascii="仿宋" w:hAnsi="仿宋" w:eastAsia="仿宋" w:cs="仿宋"/>
                <w:b w:val="0"/>
                <w:bCs w:val="0"/>
                <w:kern w:val="0"/>
                <w:sz w:val="21"/>
                <w:szCs w:val="21"/>
              </w:rPr>
            </w:pPr>
          </w:p>
        </w:tc>
        <w:tc>
          <w:tcPr>
            <w:tcW w:w="809" w:type="dxa"/>
            <w:vAlign w:val="center"/>
          </w:tcPr>
          <w:p w14:paraId="78CED8C4">
            <w:pPr>
              <w:spacing w:line="240" w:lineRule="auto"/>
              <w:ind w:firstLine="420"/>
              <w:jc w:val="center"/>
              <w:rPr>
                <w:rFonts w:hint="eastAsia" w:ascii="仿宋" w:hAnsi="仿宋" w:eastAsia="仿宋" w:cs="仿宋"/>
                <w:b w:val="0"/>
                <w:bCs w:val="0"/>
                <w:kern w:val="0"/>
                <w:sz w:val="21"/>
                <w:szCs w:val="21"/>
              </w:rPr>
            </w:pPr>
          </w:p>
        </w:tc>
        <w:tc>
          <w:tcPr>
            <w:tcW w:w="849" w:type="dxa"/>
            <w:vAlign w:val="center"/>
          </w:tcPr>
          <w:p w14:paraId="7ED607E5">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4F5D532F">
            <w:pPr>
              <w:spacing w:line="240" w:lineRule="auto"/>
              <w:ind w:firstLine="420"/>
              <w:jc w:val="center"/>
              <w:rPr>
                <w:rFonts w:hint="eastAsia" w:ascii="仿宋" w:hAnsi="仿宋" w:eastAsia="仿宋" w:cs="仿宋"/>
                <w:b w:val="0"/>
                <w:bCs w:val="0"/>
                <w:kern w:val="0"/>
                <w:sz w:val="21"/>
                <w:szCs w:val="21"/>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hint="eastAsia" w:ascii="仿宋" w:hAnsi="仿宋" w:eastAsia="仿宋" w:cs="仿宋"/>
                <w:b w:val="0"/>
                <w:bCs w:val="0"/>
                <w:kern w:val="0"/>
                <w:sz w:val="21"/>
                <w:szCs w:val="21"/>
              </w:rPr>
            </w:pPr>
          </w:p>
        </w:tc>
        <w:tc>
          <w:tcPr>
            <w:tcW w:w="1059" w:type="dxa"/>
            <w:vMerge w:val="restart"/>
            <w:tcBorders>
              <w:top w:val="nil"/>
            </w:tcBorders>
            <w:vAlign w:val="center"/>
          </w:tcPr>
          <w:p w14:paraId="49989B83">
            <w:pPr>
              <w:spacing w:line="240" w:lineRule="auto"/>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成本指标</w:t>
            </w:r>
          </w:p>
          <w:p w14:paraId="750BB04A">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（20分）</w:t>
            </w:r>
          </w:p>
        </w:tc>
        <w:tc>
          <w:tcPr>
            <w:tcW w:w="1218" w:type="dxa"/>
            <w:tcBorders>
              <w:top w:val="nil"/>
            </w:tcBorders>
            <w:vAlign w:val="center"/>
          </w:tcPr>
          <w:p w14:paraId="795EA9CB">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eastAsia="zh-CN"/>
              </w:rPr>
              <w:t>经济成本指标</w:t>
            </w:r>
          </w:p>
        </w:tc>
        <w:tc>
          <w:tcPr>
            <w:tcW w:w="1020" w:type="dxa"/>
            <w:vAlign w:val="center"/>
          </w:tcPr>
          <w:p w14:paraId="2D050142">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vAlign w:val="center"/>
          </w:tcPr>
          <w:p w14:paraId="7D8FEFD1">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w:t>
            </w:r>
          </w:p>
        </w:tc>
        <w:tc>
          <w:tcPr>
            <w:tcW w:w="1099" w:type="dxa"/>
            <w:vAlign w:val="center"/>
          </w:tcPr>
          <w:p w14:paraId="729BFD57">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45.84</w:t>
            </w:r>
          </w:p>
        </w:tc>
        <w:tc>
          <w:tcPr>
            <w:tcW w:w="809" w:type="dxa"/>
            <w:vAlign w:val="center"/>
          </w:tcPr>
          <w:p w14:paraId="43443E17">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1005FDF9">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2AB38FDF">
            <w:pPr>
              <w:spacing w:line="240" w:lineRule="auto"/>
              <w:ind w:firstLine="420"/>
              <w:jc w:val="center"/>
              <w:rPr>
                <w:rFonts w:hint="eastAsia" w:ascii="仿宋" w:hAnsi="仿宋" w:eastAsia="仿宋" w:cs="仿宋"/>
                <w:b w:val="0"/>
                <w:bCs w:val="0"/>
                <w:kern w:val="0"/>
                <w:sz w:val="21"/>
                <w:szCs w:val="21"/>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tcBorders>
            <w:vAlign w:val="center"/>
          </w:tcPr>
          <w:p w14:paraId="196E843C">
            <w:pPr>
              <w:spacing w:line="240" w:lineRule="auto"/>
              <w:ind w:firstLine="420" w:firstLineChars="0"/>
              <w:jc w:val="center"/>
              <w:rPr>
                <w:rFonts w:hint="eastAsia" w:ascii="仿宋" w:hAnsi="仿宋" w:eastAsia="仿宋" w:cs="仿宋"/>
                <w:b w:val="0"/>
                <w:bCs w:val="0"/>
                <w:kern w:val="0"/>
                <w:sz w:val="21"/>
                <w:szCs w:val="21"/>
              </w:rPr>
            </w:pPr>
          </w:p>
        </w:tc>
        <w:tc>
          <w:tcPr>
            <w:tcW w:w="1218" w:type="dxa"/>
            <w:tcBorders>
              <w:top w:val="nil"/>
            </w:tcBorders>
            <w:vAlign w:val="center"/>
          </w:tcPr>
          <w:p w14:paraId="5D444AAD">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eastAsia="zh-CN"/>
              </w:rPr>
              <w:t>社会成本指标</w:t>
            </w:r>
          </w:p>
        </w:tc>
        <w:tc>
          <w:tcPr>
            <w:tcW w:w="1020" w:type="dxa"/>
            <w:vAlign w:val="center"/>
          </w:tcPr>
          <w:p w14:paraId="61DC1F69">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shd w:val="clear" w:color="auto" w:fill="auto"/>
            <w:vAlign w:val="center"/>
          </w:tcPr>
          <w:p w14:paraId="515A6775">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8</w:t>
            </w:r>
          </w:p>
        </w:tc>
        <w:tc>
          <w:tcPr>
            <w:tcW w:w="1099" w:type="dxa"/>
            <w:shd w:val="clear" w:color="auto" w:fill="auto"/>
            <w:vAlign w:val="center"/>
          </w:tcPr>
          <w:p w14:paraId="79BCBEC4">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45.84</w:t>
            </w:r>
          </w:p>
        </w:tc>
        <w:tc>
          <w:tcPr>
            <w:tcW w:w="809" w:type="dxa"/>
            <w:vAlign w:val="center"/>
          </w:tcPr>
          <w:p w14:paraId="7CB491CD">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7D797644">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1A01EA78">
            <w:pPr>
              <w:spacing w:line="240" w:lineRule="auto"/>
              <w:ind w:firstLine="420"/>
              <w:jc w:val="center"/>
              <w:rPr>
                <w:rFonts w:hint="eastAsia" w:ascii="仿宋" w:hAnsi="仿宋" w:eastAsia="仿宋" w:cs="仿宋"/>
                <w:b w:val="0"/>
                <w:bCs w:val="0"/>
                <w:kern w:val="0"/>
                <w:sz w:val="21"/>
                <w:szCs w:val="21"/>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hint="eastAsia" w:ascii="仿宋" w:hAnsi="仿宋" w:eastAsia="仿宋" w:cs="仿宋"/>
                <w:b w:val="0"/>
                <w:bCs w:val="0"/>
                <w:kern w:val="0"/>
                <w:sz w:val="21"/>
                <w:szCs w:val="21"/>
              </w:rPr>
            </w:pPr>
          </w:p>
        </w:tc>
        <w:tc>
          <w:tcPr>
            <w:tcW w:w="1059" w:type="dxa"/>
            <w:vMerge w:val="continue"/>
            <w:tcBorders>
              <w:top w:val="nil"/>
            </w:tcBorders>
            <w:vAlign w:val="center"/>
          </w:tcPr>
          <w:p w14:paraId="40BFF40B">
            <w:pPr>
              <w:spacing w:line="240" w:lineRule="auto"/>
              <w:ind w:firstLine="420" w:firstLineChars="0"/>
              <w:jc w:val="center"/>
              <w:rPr>
                <w:rFonts w:hint="eastAsia" w:ascii="仿宋" w:hAnsi="仿宋" w:eastAsia="仿宋" w:cs="仿宋"/>
                <w:b w:val="0"/>
                <w:bCs w:val="0"/>
                <w:kern w:val="0"/>
                <w:sz w:val="21"/>
                <w:szCs w:val="21"/>
              </w:rPr>
            </w:pPr>
          </w:p>
        </w:tc>
        <w:tc>
          <w:tcPr>
            <w:tcW w:w="1218" w:type="dxa"/>
            <w:tcBorders>
              <w:top w:val="nil"/>
            </w:tcBorders>
            <w:vAlign w:val="center"/>
          </w:tcPr>
          <w:p w14:paraId="517D0F6A">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eastAsia="zh-CN"/>
              </w:rPr>
              <w:t>生态环境成本指标</w:t>
            </w:r>
          </w:p>
        </w:tc>
        <w:tc>
          <w:tcPr>
            <w:tcW w:w="1020" w:type="dxa"/>
            <w:vAlign w:val="center"/>
          </w:tcPr>
          <w:p w14:paraId="2C28E6A5">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110001</w:t>
            </w:r>
          </w:p>
        </w:tc>
        <w:tc>
          <w:tcPr>
            <w:tcW w:w="1099" w:type="dxa"/>
            <w:shd w:val="clear" w:color="auto" w:fill="auto"/>
            <w:vAlign w:val="center"/>
          </w:tcPr>
          <w:p w14:paraId="52AC4F9E">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8</w:t>
            </w:r>
          </w:p>
        </w:tc>
        <w:tc>
          <w:tcPr>
            <w:tcW w:w="1099" w:type="dxa"/>
            <w:shd w:val="clear" w:color="auto" w:fill="auto"/>
            <w:vAlign w:val="center"/>
          </w:tcPr>
          <w:p w14:paraId="0867BB9D">
            <w:pPr>
              <w:spacing w:line="240" w:lineRule="auto"/>
              <w:ind w:firstLine="420" w:firstLineChars="0"/>
              <w:jc w:val="center"/>
              <w:rPr>
                <w:rFonts w:hint="eastAsia" w:ascii="仿宋" w:hAnsi="仿宋" w:eastAsia="仿宋" w:cs="仿宋"/>
                <w:b w:val="0"/>
                <w:bCs w:val="0"/>
                <w:snapToGrid w:val="0"/>
                <w:color w:val="000000"/>
                <w:kern w:val="0"/>
                <w:sz w:val="21"/>
                <w:szCs w:val="21"/>
                <w:lang w:val="en-US" w:eastAsia="zh-CN" w:bidi="ar-SA"/>
              </w:rPr>
            </w:pPr>
            <w:r>
              <w:rPr>
                <w:rFonts w:hint="eastAsia" w:ascii="仿宋" w:hAnsi="仿宋" w:eastAsia="仿宋" w:cs="仿宋"/>
                <w:b w:val="0"/>
                <w:bCs w:val="0"/>
                <w:kern w:val="0"/>
                <w:sz w:val="21"/>
                <w:szCs w:val="21"/>
                <w:lang w:val="en-US" w:eastAsia="zh-CN"/>
              </w:rPr>
              <w:t>45.84</w:t>
            </w:r>
          </w:p>
        </w:tc>
        <w:tc>
          <w:tcPr>
            <w:tcW w:w="809" w:type="dxa"/>
            <w:vAlign w:val="center"/>
          </w:tcPr>
          <w:p w14:paraId="640DCB80">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849" w:type="dxa"/>
            <w:vAlign w:val="center"/>
          </w:tcPr>
          <w:p w14:paraId="03C9828A">
            <w:pPr>
              <w:spacing w:line="240" w:lineRule="auto"/>
              <w:ind w:firstLine="42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1383" w:type="dxa"/>
            <w:vAlign w:val="center"/>
          </w:tcPr>
          <w:p w14:paraId="7AC32C23">
            <w:pPr>
              <w:spacing w:line="240" w:lineRule="auto"/>
              <w:ind w:firstLine="420"/>
              <w:jc w:val="center"/>
              <w:rPr>
                <w:rFonts w:hint="eastAsia" w:ascii="仿宋" w:hAnsi="仿宋" w:eastAsia="仿宋" w:cs="仿宋"/>
                <w:b w:val="0"/>
                <w:bCs w:val="0"/>
                <w:kern w:val="0"/>
                <w:sz w:val="21"/>
                <w:szCs w:val="21"/>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总分</w:t>
            </w:r>
          </w:p>
        </w:tc>
        <w:tc>
          <w:tcPr>
            <w:tcW w:w="809" w:type="dxa"/>
            <w:vAlign w:val="center"/>
          </w:tcPr>
          <w:p w14:paraId="20B2CC3E">
            <w:pPr>
              <w:spacing w:line="24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100</w:t>
            </w:r>
          </w:p>
        </w:tc>
        <w:tc>
          <w:tcPr>
            <w:tcW w:w="849" w:type="dxa"/>
            <w:vAlign w:val="center"/>
          </w:tcPr>
          <w:p w14:paraId="3FD2854A">
            <w:pPr>
              <w:spacing w:line="240" w:lineRule="auto"/>
              <w:ind w:firstLine="420"/>
              <w:jc w:val="center"/>
              <w:rPr>
                <w:rFonts w:hint="eastAsia" w:ascii="仿宋" w:hAnsi="仿宋" w:eastAsia="仿宋" w:cs="仿宋"/>
                <w:b w:val="0"/>
                <w:bCs w:val="0"/>
                <w:kern w:val="0"/>
                <w:sz w:val="21"/>
                <w:szCs w:val="21"/>
              </w:rPr>
            </w:pPr>
          </w:p>
        </w:tc>
        <w:tc>
          <w:tcPr>
            <w:tcW w:w="1383" w:type="dxa"/>
            <w:vAlign w:val="center"/>
          </w:tcPr>
          <w:p w14:paraId="643C41F8">
            <w:pPr>
              <w:spacing w:line="240" w:lineRule="auto"/>
              <w:ind w:firstLine="420"/>
              <w:jc w:val="center"/>
              <w:rPr>
                <w:rFonts w:hint="eastAsia" w:ascii="仿宋" w:hAnsi="仿宋" w:eastAsia="仿宋" w:cs="仿宋"/>
                <w:b w:val="0"/>
                <w:bCs w:val="0"/>
                <w:kern w:val="0"/>
                <w:sz w:val="21"/>
                <w:szCs w:val="21"/>
              </w:rPr>
            </w:pPr>
          </w:p>
        </w:tc>
      </w:tr>
    </w:tbl>
    <w:p w14:paraId="6224FA4D">
      <w:pPr>
        <w:spacing w:before="52" w:line="219" w:lineRule="auto"/>
        <w:jc w:val="left"/>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备注： 一个一级项目支出一张表。如，业务工作经费，运行维护经费，其他事业发展类资金…各一张表.</w:t>
      </w:r>
    </w:p>
    <w:p w14:paraId="51522281">
      <w:pPr>
        <w:spacing w:line="240" w:lineRule="auto"/>
        <w:ind w:firstLine="420"/>
        <w:jc w:val="left"/>
        <w:rPr>
          <w:rFonts w:hint="eastAsia" w:ascii="仿宋" w:hAnsi="仿宋" w:eastAsia="仿宋" w:cs="仿宋"/>
          <w:b w:val="0"/>
          <w:bCs w:val="0"/>
          <w:kern w:val="0"/>
          <w:sz w:val="21"/>
          <w:szCs w:val="21"/>
          <w:lang w:eastAsia="zh-CN"/>
        </w:rPr>
      </w:pPr>
    </w:p>
    <w:p w14:paraId="5354DF65">
      <w:pPr>
        <w:kinsoku w:val="0"/>
        <w:autoSpaceDE w:val="0"/>
        <w:autoSpaceDN w:val="0"/>
        <w:adjustRightInd w:val="0"/>
        <w:snapToGrid w:val="0"/>
        <w:spacing w:before="65" w:line="228" w:lineRule="auto"/>
        <w:ind w:firstLine="102" w:firstLineChars="49"/>
        <w:textAlignment w:val="baseline"/>
        <w:rPr>
          <w:rFonts w:eastAsiaTheme="minorEastAsia"/>
          <w:b/>
          <w:bCs/>
          <w:sz w:val="30"/>
          <w:szCs w:val="30"/>
          <w:lang w:eastAsia="zh-CN"/>
        </w:rPr>
        <w:sectPr>
          <w:footerReference r:id="rId9" w:type="default"/>
          <w:footerReference r:id="rId10" w:type="even"/>
          <w:pgSz w:w="11907" w:h="16839"/>
          <w:pgMar w:top="2098" w:right="1474" w:bottom="1985" w:left="1474" w:header="0" w:footer="1588" w:gutter="0"/>
          <w:pgNumType w:fmt="numberInDash"/>
          <w:cols w:space="720" w:num="1"/>
          <w:titlePg/>
          <w:docGrid w:linePitch="286" w:charSpace="0"/>
        </w:sectPr>
      </w:pPr>
      <w:r>
        <w:rPr>
          <w:rFonts w:hint="eastAsia" w:ascii="仿宋" w:hAnsi="仿宋" w:eastAsia="仿宋" w:cs="仿宋"/>
          <w:b w:val="0"/>
          <w:bCs w:val="0"/>
          <w:snapToGrid w:val="0"/>
          <w:color w:val="000000"/>
          <w:sz w:val="21"/>
          <w:szCs w:val="21"/>
          <w:lang w:val="en-US" w:eastAsia="zh-CN" w:bidi="ar-SA"/>
        </w:rPr>
        <w:t>填表人：  傅小丹   填报日期：2023年6月     联系电话：     单位负责人签字：</w:t>
      </w:r>
      <w:r>
        <w:rPr>
          <w:rFonts w:hint="eastAsia" w:ascii="仿宋" w:hAnsi="仿宋" w:eastAsia="仿宋" w:cs="仿宋"/>
          <w:b w:val="0"/>
          <w:bCs w:val="0"/>
          <w:sz w:val="21"/>
          <w:szCs w:val="21"/>
          <w:lang w:eastAsia="zh-CN"/>
        </w:rPr>
        <w:t>于法</w:t>
      </w:r>
    </w:p>
    <w:p w14:paraId="55C30A03">
      <w:pPr>
        <w:spacing w:line="267" w:lineRule="auto"/>
        <w:ind w:firstLine="552"/>
        <w:jc w:val="both"/>
        <w:rPr>
          <w:rFonts w:ascii="宋体" w:hAnsi="宋体" w:eastAsia="宋体" w:cs="宋体"/>
          <w:b/>
          <w:bCs/>
          <w:spacing w:val="-4"/>
          <w:kern w:val="0"/>
          <w:sz w:val="30"/>
          <w:szCs w:val="30"/>
          <w:lang w:eastAsia="zh-CN"/>
        </w:rPr>
      </w:pPr>
      <w:r>
        <w:rPr>
          <w:rFonts w:hint="eastAsia" w:ascii="宋体" w:hAnsi="宋体" w:eastAsia="宋体" w:cs="宋体"/>
          <w:b/>
          <w:bCs/>
          <w:spacing w:val="-4"/>
          <w:kern w:val="0"/>
          <w:sz w:val="30"/>
          <w:szCs w:val="30"/>
          <w:lang w:eastAsia="zh-CN"/>
        </w:rPr>
        <w:t>附件4</w:t>
      </w:r>
    </w:p>
    <w:p w14:paraId="68C70125">
      <w:pPr>
        <w:spacing w:line="240" w:lineRule="auto"/>
        <w:ind w:firstLine="880"/>
        <w:jc w:val="center"/>
        <w:rPr>
          <w:rFonts w:hint="eastAsia" w:ascii="方正小标宋简体" w:eastAsia="方正小标宋简体"/>
          <w:b/>
          <w:bCs/>
          <w:kern w:val="0"/>
          <w:sz w:val="30"/>
          <w:szCs w:val="30"/>
          <w:lang w:eastAsia="zh-CN"/>
        </w:rPr>
      </w:pPr>
    </w:p>
    <w:p w14:paraId="651F7153">
      <w:pPr>
        <w:spacing w:line="240" w:lineRule="auto"/>
        <w:ind w:firstLine="880"/>
        <w:jc w:val="center"/>
        <w:rPr>
          <w:rFonts w:hint="eastAsia" w:ascii="方正小标宋简体" w:eastAsia="方正小标宋简体"/>
          <w:b/>
          <w:bCs/>
          <w:kern w:val="0"/>
          <w:sz w:val="30"/>
          <w:szCs w:val="30"/>
          <w:lang w:eastAsia="zh-CN"/>
        </w:rPr>
      </w:pPr>
    </w:p>
    <w:p w14:paraId="46C4629C">
      <w:pPr>
        <w:spacing w:line="240" w:lineRule="auto"/>
        <w:ind w:firstLine="880"/>
        <w:jc w:val="center"/>
        <w:rPr>
          <w:rFonts w:ascii="方正小标宋简体" w:hAnsi="宋体" w:eastAsia="方正小标宋简体" w:cs="宋体"/>
          <w:b/>
          <w:bCs/>
          <w:kern w:val="0"/>
          <w:sz w:val="44"/>
          <w:szCs w:val="44"/>
          <w:lang w:eastAsia="zh-CN"/>
        </w:rPr>
      </w:pPr>
      <w:r>
        <w:rPr>
          <w:rFonts w:hint="eastAsia" w:ascii="方正小标宋简体" w:eastAsia="方正小标宋简体"/>
          <w:b/>
          <w:bCs/>
          <w:kern w:val="0"/>
          <w:sz w:val="44"/>
          <w:szCs w:val="44"/>
          <w:lang w:eastAsia="zh-CN"/>
        </w:rPr>
        <w:t>202</w:t>
      </w:r>
      <w:r>
        <w:rPr>
          <w:rFonts w:hint="eastAsia" w:ascii="方正小标宋简体" w:eastAsia="方正小标宋简体"/>
          <w:b/>
          <w:bCs/>
          <w:kern w:val="0"/>
          <w:sz w:val="44"/>
          <w:szCs w:val="44"/>
          <w:lang w:val="en-US" w:eastAsia="zh-CN"/>
        </w:rPr>
        <w:t>2</w:t>
      </w:r>
      <w:r>
        <w:rPr>
          <w:rFonts w:hint="eastAsia" w:ascii="方正小标宋简体" w:hAnsi="宋体" w:eastAsia="方正小标宋简体" w:cs="宋体"/>
          <w:b/>
          <w:bCs/>
          <w:kern w:val="0"/>
          <w:sz w:val="44"/>
          <w:szCs w:val="44"/>
          <w:lang w:eastAsia="zh-CN"/>
        </w:rPr>
        <w:t>年度</w:t>
      </w:r>
      <w:r>
        <w:rPr>
          <w:rFonts w:hint="eastAsia" w:ascii="方正小标宋简体" w:eastAsia="方正小标宋简体"/>
          <w:b/>
          <w:bCs/>
          <w:kern w:val="0"/>
          <w:sz w:val="44"/>
          <w:szCs w:val="44"/>
          <w:lang w:eastAsia="zh-CN"/>
        </w:rPr>
        <w:t>汨罗市妇联</w:t>
      </w:r>
      <w:r>
        <w:rPr>
          <w:rFonts w:hint="eastAsia" w:ascii="方正小标宋简体" w:hAnsi="宋体" w:eastAsia="方正小标宋简体" w:cs="宋体"/>
          <w:b/>
          <w:bCs/>
          <w:kern w:val="0"/>
          <w:sz w:val="44"/>
          <w:szCs w:val="44"/>
          <w:lang w:eastAsia="zh-CN"/>
        </w:rPr>
        <w:t>部门</w:t>
      </w:r>
      <w:r>
        <w:rPr>
          <w:rFonts w:hint="eastAsia" w:ascii="方正小标宋简体" w:eastAsia="方正小标宋简体"/>
          <w:b/>
          <w:bCs/>
          <w:kern w:val="0"/>
          <w:sz w:val="44"/>
          <w:szCs w:val="44"/>
          <w:lang w:eastAsia="zh-CN"/>
        </w:rPr>
        <w:t>(</w:t>
      </w:r>
      <w:r>
        <w:rPr>
          <w:rFonts w:hint="eastAsia" w:ascii="方正小标宋简体" w:hAnsi="宋体" w:eastAsia="方正小标宋简体" w:cs="宋体"/>
          <w:b/>
          <w:bCs/>
          <w:kern w:val="0"/>
          <w:sz w:val="44"/>
          <w:szCs w:val="44"/>
          <w:lang w:eastAsia="zh-CN"/>
        </w:rPr>
        <w:t>单位</w:t>
      </w:r>
      <w:r>
        <w:rPr>
          <w:rFonts w:hint="eastAsia" w:ascii="方正小标宋简体" w:eastAsia="方正小标宋简体"/>
          <w:b/>
          <w:bCs/>
          <w:kern w:val="0"/>
          <w:sz w:val="44"/>
          <w:szCs w:val="44"/>
          <w:lang w:eastAsia="zh-CN"/>
        </w:rPr>
        <w:t>)</w:t>
      </w:r>
      <w:r>
        <w:rPr>
          <w:rFonts w:hint="eastAsia" w:ascii="方正小标宋简体" w:hAnsi="宋体" w:eastAsia="方正小标宋简体" w:cs="宋体"/>
          <w:b/>
          <w:bCs/>
          <w:kern w:val="0"/>
          <w:sz w:val="44"/>
          <w:szCs w:val="44"/>
          <w:lang w:eastAsia="zh-CN"/>
        </w:rPr>
        <w:t>整体支出</w:t>
      </w:r>
    </w:p>
    <w:p w14:paraId="4E3D087B">
      <w:pPr>
        <w:spacing w:line="240" w:lineRule="auto"/>
        <w:ind w:firstLine="880"/>
        <w:jc w:val="center"/>
        <w:rPr>
          <w:rFonts w:ascii="方正小标宋简体" w:eastAsia="方正小标宋简体"/>
          <w:b/>
          <w:bCs/>
          <w:kern w:val="0"/>
          <w:sz w:val="44"/>
          <w:szCs w:val="44"/>
          <w:lang w:eastAsia="zh-CN"/>
        </w:rPr>
      </w:pPr>
      <w:r>
        <w:rPr>
          <w:rFonts w:hint="eastAsia" w:ascii="方正小标宋简体" w:hAnsi="宋体" w:eastAsia="方正小标宋简体" w:cs="宋体"/>
          <w:b/>
          <w:bCs/>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44"/>
          <w:szCs w:val="44"/>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0"/>
          <w:szCs w:val="30"/>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b/>
          <w:bCs/>
          <w:kern w:val="0"/>
          <w:sz w:val="32"/>
          <w:szCs w:val="32"/>
          <w:lang w:eastAsia="zh-CN"/>
        </w:rPr>
      </w:pPr>
      <w:r>
        <w:rPr>
          <w:rFonts w:hint="eastAsia" w:ascii="楷体_GB2312" w:hAnsi="楷体" w:eastAsia="楷体_GB2312" w:cs="楷体"/>
          <w:b/>
          <w:bCs/>
          <w:spacing w:val="-13"/>
          <w:kern w:val="0"/>
          <w:sz w:val="32"/>
          <w:szCs w:val="32"/>
          <w:lang w:val="en-US" w:eastAsia="zh-CN"/>
        </w:rPr>
        <w:t>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月  </w:t>
      </w:r>
      <w:r>
        <w:rPr>
          <w:rFonts w:hint="eastAsia" w:ascii="楷体_GB2312" w:hAnsi="楷体" w:eastAsia="楷体_GB2312" w:cs="楷体"/>
          <w:b/>
          <w:bCs/>
          <w:spacing w:val="-13"/>
          <w:kern w:val="0"/>
          <w:sz w:val="32"/>
          <w:szCs w:val="32"/>
          <w:lang w:val="en-US" w:eastAsia="zh-CN"/>
        </w:rPr>
        <w:t>24</w:t>
      </w:r>
      <w:r>
        <w:rPr>
          <w:rFonts w:hint="eastAsia" w:ascii="楷体_GB2312" w:hAnsi="楷体" w:eastAsia="楷体_GB2312" w:cs="楷体"/>
          <w:b/>
          <w:bCs/>
          <w:spacing w:val="-13"/>
          <w:kern w:val="0"/>
          <w:sz w:val="32"/>
          <w:szCs w:val="32"/>
          <w:lang w:eastAsia="zh-CN"/>
        </w:rPr>
        <w:t xml:space="preserve">  日</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b/>
          <w:bCs/>
          <w:snapToGrid w:val="0"/>
          <w:color w:val="000000"/>
          <w:sz w:val="30"/>
          <w:szCs w:val="30"/>
          <w:lang w:val="en-US" w:eastAsia="en-US" w:bidi="ar-SA"/>
        </w:rPr>
        <w:id w:val="3580075"/>
        <w:docPartObj>
          <w:docPartGallery w:val="autotext"/>
        </w:docPartObj>
      </w:sdtPr>
      <w:sdtEndPr>
        <w:rPr>
          <w:rFonts w:hint="eastAsia" w:cs="Arial" w:asciiTheme="minorEastAsia" w:hAnsiTheme="minorEastAsia" w:eastAsiaTheme="minorEastAsia"/>
          <w:b/>
          <w:bCs/>
          <w:snapToGrid w:val="0"/>
          <w:color w:val="000000"/>
          <w:kern w:val="0"/>
          <w:sz w:val="30"/>
          <w:szCs w:val="30"/>
          <w:lang w:val="en-US" w:eastAsia="en-US" w:bidi="ar-SA"/>
        </w:rPr>
      </w:sdtEndPr>
      <w:sdtContent>
        <w:p w14:paraId="0C94A31D">
          <w:pPr>
            <w:pStyle w:val="3"/>
            <w:ind w:firstLine="360"/>
            <w:jc w:val="left"/>
            <w:rPr>
              <w:rFonts w:ascii="Arial" w:hAnsi="Arial" w:eastAsia="Arial" w:cs="Arial"/>
              <w:b/>
              <w:bCs/>
              <w:snapToGrid w:val="0"/>
              <w:color w:val="000000"/>
              <w:sz w:val="30"/>
              <w:szCs w:val="30"/>
              <w:lang w:val="en-US" w:eastAsia="en-US" w:bidi="ar-SA"/>
            </w:rPr>
          </w:pPr>
        </w:p>
        <w:p w14:paraId="76705E8A">
          <w:pPr>
            <w:pStyle w:val="3"/>
            <w:ind w:firstLine="360"/>
            <w:jc w:val="left"/>
            <w:rPr>
              <w:rFonts w:ascii="Arial" w:hAnsi="Arial" w:eastAsia="Arial" w:cs="Arial"/>
              <w:b/>
              <w:bCs/>
              <w:snapToGrid w:val="0"/>
              <w:color w:val="000000"/>
              <w:sz w:val="30"/>
              <w:szCs w:val="30"/>
              <w:lang w:val="en-US" w:eastAsia="en-US" w:bidi="ar-SA"/>
            </w:rPr>
          </w:pPr>
        </w:p>
        <w:p w14:paraId="7E2A1C7D">
          <w:pPr>
            <w:pStyle w:val="3"/>
            <w:ind w:firstLine="360"/>
            <w:jc w:val="left"/>
            <w:rPr>
              <w:rFonts w:ascii="Arial" w:hAnsi="Arial" w:eastAsia="Arial" w:cs="Arial"/>
              <w:b/>
              <w:bCs/>
              <w:snapToGrid w:val="0"/>
              <w:color w:val="000000"/>
              <w:sz w:val="30"/>
              <w:szCs w:val="30"/>
              <w:lang w:val="en-US" w:eastAsia="en-US" w:bidi="ar-SA"/>
            </w:rPr>
          </w:pPr>
        </w:p>
        <w:p w14:paraId="0405FD6B">
          <w:pPr>
            <w:pStyle w:val="3"/>
            <w:ind w:firstLine="360"/>
            <w:jc w:val="left"/>
            <w:rPr>
              <w:rFonts w:asciiTheme="minorEastAsia" w:hAnsiTheme="minorEastAsia" w:eastAsiaTheme="minorEastAsia"/>
              <w:b/>
              <w:bCs/>
              <w:kern w:val="0"/>
              <w:sz w:val="30"/>
              <w:szCs w:val="30"/>
              <w:lang w:eastAsia="zh-CN"/>
            </w:rPr>
          </w:pPr>
        </w:p>
      </w:sdtContent>
    </w:sdt>
    <w:p w14:paraId="34BF35CA">
      <w:pPr>
        <w:spacing w:before="130" w:line="221" w:lineRule="auto"/>
        <w:jc w:val="center"/>
        <w:rPr>
          <w:rFonts w:ascii="黑体" w:hAnsi="黑体" w:eastAsia="黑体" w:cs="黑体"/>
          <w:b/>
          <w:bCs/>
          <w:spacing w:val="16"/>
          <w:sz w:val="44"/>
          <w:szCs w:val="44"/>
        </w:rPr>
      </w:pPr>
      <w:r>
        <w:rPr>
          <w:rFonts w:ascii="黑体" w:hAnsi="黑体" w:eastAsia="黑体" w:cs="黑体"/>
          <w:b/>
          <w:bCs/>
          <w:spacing w:val="16"/>
          <w:sz w:val="44"/>
          <w:szCs w:val="44"/>
        </w:rPr>
        <w:t>202</w:t>
      </w:r>
      <w:r>
        <w:rPr>
          <w:rFonts w:hint="eastAsia" w:ascii="黑体" w:hAnsi="黑体" w:eastAsia="黑体" w:cs="黑体"/>
          <w:b/>
          <w:bCs/>
          <w:spacing w:val="16"/>
          <w:sz w:val="44"/>
          <w:szCs w:val="44"/>
          <w:lang w:val="en-US" w:eastAsia="zh-CN"/>
        </w:rPr>
        <w:t>2</w:t>
      </w:r>
      <w:r>
        <w:rPr>
          <w:rFonts w:ascii="黑体" w:hAnsi="黑体" w:eastAsia="黑体" w:cs="黑体"/>
          <w:b/>
          <w:bCs/>
          <w:spacing w:val="16"/>
          <w:sz w:val="44"/>
          <w:szCs w:val="44"/>
        </w:rPr>
        <w:t xml:space="preserve"> 年度</w:t>
      </w:r>
      <w:r>
        <w:rPr>
          <w:rFonts w:ascii="黑体" w:hAnsi="黑体" w:eastAsia="黑体" w:cs="黑体"/>
          <w:b/>
          <w:bCs/>
          <w:spacing w:val="-60"/>
          <w:sz w:val="44"/>
          <w:szCs w:val="44"/>
        </w:rPr>
        <w:t xml:space="preserve"> </w:t>
      </w:r>
      <w:r>
        <w:rPr>
          <w:rFonts w:hint="eastAsia" w:ascii="黑体" w:hAnsi="黑体" w:eastAsia="黑体" w:cs="黑体"/>
          <w:b/>
          <w:bCs/>
          <w:spacing w:val="-60"/>
          <w:sz w:val="44"/>
          <w:szCs w:val="44"/>
          <w:lang w:eastAsia="zh-CN"/>
        </w:rPr>
        <w:t>汨罗市妇联</w:t>
      </w:r>
      <w:r>
        <w:rPr>
          <w:rFonts w:ascii="黑体" w:hAnsi="黑体" w:eastAsia="黑体" w:cs="黑体"/>
          <w:b/>
          <w:bCs/>
          <w:spacing w:val="16"/>
          <w:sz w:val="44"/>
          <w:szCs w:val="44"/>
        </w:rPr>
        <w:t>部门整体支出绩效</w:t>
      </w:r>
    </w:p>
    <w:p w14:paraId="6A3F30B4">
      <w:pPr>
        <w:spacing w:before="130" w:line="221" w:lineRule="auto"/>
        <w:jc w:val="center"/>
        <w:rPr>
          <w:rFonts w:ascii="黑体" w:hAnsi="黑体" w:eastAsia="黑体" w:cs="黑体"/>
          <w:b/>
          <w:bCs/>
          <w:sz w:val="44"/>
          <w:szCs w:val="44"/>
        </w:rPr>
      </w:pPr>
      <w:r>
        <w:rPr>
          <w:rFonts w:ascii="黑体" w:hAnsi="黑体" w:eastAsia="黑体" w:cs="黑体"/>
          <w:b/>
          <w:bCs/>
          <w:spacing w:val="-24"/>
          <w:position w:val="20"/>
          <w:sz w:val="44"/>
          <w:szCs w:val="44"/>
        </w:rPr>
        <w:t>自</w:t>
      </w:r>
      <w:r>
        <w:rPr>
          <w:rFonts w:ascii="黑体" w:hAnsi="黑体" w:eastAsia="黑体" w:cs="黑体"/>
          <w:b/>
          <w:bCs/>
          <w:spacing w:val="82"/>
          <w:position w:val="20"/>
          <w:sz w:val="44"/>
          <w:szCs w:val="44"/>
        </w:rPr>
        <w:t xml:space="preserve"> </w:t>
      </w:r>
      <w:r>
        <w:rPr>
          <w:rFonts w:ascii="黑体" w:hAnsi="黑体" w:eastAsia="黑体" w:cs="黑体"/>
          <w:b/>
          <w:bCs/>
          <w:spacing w:val="-24"/>
          <w:position w:val="20"/>
          <w:sz w:val="44"/>
          <w:szCs w:val="44"/>
        </w:rPr>
        <w:t>评</w:t>
      </w:r>
      <w:r>
        <w:rPr>
          <w:rFonts w:ascii="黑体" w:hAnsi="黑体" w:eastAsia="黑体" w:cs="黑体"/>
          <w:b/>
          <w:bCs/>
          <w:spacing w:val="79"/>
          <w:position w:val="20"/>
          <w:sz w:val="44"/>
          <w:szCs w:val="44"/>
        </w:rPr>
        <w:t xml:space="preserve"> </w:t>
      </w:r>
      <w:r>
        <w:rPr>
          <w:rFonts w:ascii="黑体" w:hAnsi="黑体" w:eastAsia="黑体" w:cs="黑体"/>
          <w:b/>
          <w:bCs/>
          <w:spacing w:val="-24"/>
          <w:position w:val="20"/>
          <w:sz w:val="44"/>
          <w:szCs w:val="44"/>
        </w:rPr>
        <w:t>报</w:t>
      </w:r>
      <w:r>
        <w:rPr>
          <w:rFonts w:ascii="黑体" w:hAnsi="黑体" w:eastAsia="黑体" w:cs="黑体"/>
          <w:b/>
          <w:bCs/>
          <w:spacing w:val="87"/>
          <w:position w:val="20"/>
          <w:sz w:val="44"/>
          <w:szCs w:val="44"/>
        </w:rPr>
        <w:t xml:space="preserve"> </w:t>
      </w:r>
      <w:r>
        <w:rPr>
          <w:rFonts w:ascii="黑体" w:hAnsi="黑体" w:eastAsia="黑体" w:cs="黑体"/>
          <w:b/>
          <w:bCs/>
          <w:spacing w:val="-24"/>
          <w:position w:val="20"/>
          <w:sz w:val="44"/>
          <w:szCs w:val="44"/>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b/>
          <w:bCs/>
          <w:snapToGrid w:val="0"/>
          <w:color w:val="000000"/>
          <w:sz w:val="32"/>
          <w:szCs w:val="32"/>
          <w:lang w:val="en-US" w:eastAsia="zh-CN" w:bidi="ar-SA"/>
        </w:rPr>
      </w:pPr>
      <w:r>
        <w:rPr>
          <w:rFonts w:hint="eastAsia" w:ascii="方正黑体_GBK" w:hAnsi="仿宋" w:eastAsia="方正黑体_GBK" w:cs="仿宋"/>
          <w:b/>
          <w:bCs/>
          <w:snapToGrid w:val="0"/>
          <w:color w:val="000000"/>
          <w:sz w:val="32"/>
          <w:szCs w:val="32"/>
          <w:lang w:val="en-US" w:eastAsia="zh-CN" w:bidi="ar-SA"/>
        </w:rPr>
        <w:t>部门</w:t>
      </w:r>
      <w:r>
        <w:rPr>
          <w:rFonts w:ascii="方正黑体_GBK" w:hAnsi="仿宋" w:eastAsia="方正黑体_GBK" w:cs="仿宋"/>
          <w:b/>
          <w:bCs/>
          <w:snapToGrid w:val="0"/>
          <w:color w:val="000000"/>
          <w:sz w:val="32"/>
          <w:szCs w:val="32"/>
          <w:lang w:val="en-US" w:eastAsia="zh-CN" w:bidi="ar-SA"/>
        </w:rPr>
        <w:t>(</w:t>
      </w:r>
      <w:r>
        <w:rPr>
          <w:rFonts w:hint="eastAsia" w:ascii="方正黑体_GBK" w:hAnsi="仿宋" w:eastAsia="方正黑体_GBK" w:cs="仿宋"/>
          <w:b/>
          <w:bCs/>
          <w:snapToGrid w:val="0"/>
          <w:color w:val="000000"/>
          <w:sz w:val="32"/>
          <w:szCs w:val="32"/>
          <w:lang w:val="en-US" w:eastAsia="zh-CN" w:bidi="ar-SA"/>
        </w:rPr>
        <w:t>单位</w:t>
      </w:r>
      <w:r>
        <w:rPr>
          <w:rFonts w:ascii="方正黑体_GBK" w:hAnsi="仿宋" w:eastAsia="方正黑体_GBK" w:cs="仿宋"/>
          <w:b/>
          <w:bCs/>
          <w:snapToGrid w:val="0"/>
          <w:color w:val="000000"/>
          <w:sz w:val="32"/>
          <w:szCs w:val="32"/>
          <w:lang w:val="en-US" w:eastAsia="zh-CN" w:bidi="ar-SA"/>
        </w:rPr>
        <w:t>)</w:t>
      </w:r>
      <w:r>
        <w:rPr>
          <w:rFonts w:hint="eastAsia" w:ascii="方正黑体_GBK" w:hAnsi="仿宋" w:eastAsia="方正黑体_GBK" w:cs="仿宋"/>
          <w:b/>
          <w:bCs/>
          <w:snapToGrid w:val="0"/>
          <w:color w:val="000000"/>
          <w:sz w:val="32"/>
          <w:szCs w:val="32"/>
          <w:lang w:val="en-US" w:eastAsia="zh-CN" w:bidi="ar-SA"/>
        </w:rPr>
        <w:t>基本情况</w:t>
      </w:r>
    </w:p>
    <w:p w14:paraId="2E71E926">
      <w:pPr>
        <w:numPr>
          <w:ilvl w:val="0"/>
          <w:numId w:val="0"/>
        </w:numPr>
        <w:kinsoku w:val="0"/>
        <w:autoSpaceDE w:val="0"/>
        <w:autoSpaceDN w:val="0"/>
        <w:adjustRightInd w:val="0"/>
        <w:snapToGrid w:val="0"/>
        <w:spacing w:before="211" w:line="224" w:lineRule="auto"/>
        <w:jc w:val="both"/>
        <w:textAlignment w:val="baseline"/>
        <w:rPr>
          <w:rFonts w:hint="eastAsia" w:ascii="仿宋" w:hAnsi="仿宋" w:eastAsia="仿宋" w:cs="仿宋"/>
          <w:b w:val="0"/>
          <w:bCs w:val="0"/>
          <w:snapToGrid w:val="0"/>
          <w:color w:val="000000"/>
          <w:sz w:val="30"/>
          <w:szCs w:val="30"/>
          <w:lang w:val="en-US" w:eastAsia="zh-CN" w:bidi="ar-SA"/>
        </w:rPr>
      </w:pPr>
      <w:r>
        <w:rPr>
          <w:rFonts w:hint="eastAsia" w:ascii="方正黑体_GBK" w:hAnsi="仿宋" w:eastAsia="方正黑体_GBK" w:cs="仿宋"/>
          <w:b/>
          <w:bCs/>
          <w:snapToGrid w:val="0"/>
          <w:color w:val="000000"/>
          <w:sz w:val="30"/>
          <w:szCs w:val="30"/>
          <w:lang w:val="en-US" w:eastAsia="zh-CN" w:bidi="ar-SA"/>
        </w:rPr>
        <w:t>　　</w:t>
      </w:r>
      <w:r>
        <w:rPr>
          <w:rFonts w:hint="eastAsia" w:ascii="仿宋" w:hAnsi="仿宋" w:eastAsia="仿宋" w:cs="仿宋"/>
          <w:b w:val="0"/>
          <w:bCs w:val="0"/>
          <w:snapToGrid w:val="0"/>
          <w:color w:val="000000"/>
          <w:sz w:val="30"/>
          <w:szCs w:val="30"/>
          <w:lang w:val="en-US" w:eastAsia="zh-CN" w:bidi="ar-SA"/>
        </w:rPr>
        <w:t>妇联是代表和维护妇女权益，促进男女平等。团结动员妇女投身改革开放和社会主义现代化建设，促进经济发展和社会全面进步。为妇女儿童服务，加强与社会各界的联系，协调和推动社会各界为妇女儿童办实事。单位内设办公室、财务室、信访室。汨罗市妇联只有本级，没有其他二级预算单位，单位实有人数5人，在岗在编5人，为财政全额拨款单位．</w:t>
      </w:r>
    </w:p>
    <w:p w14:paraId="1F53F68E">
      <w:pPr>
        <w:rPr>
          <w:rFonts w:hint="eastAsia" w:ascii="黑体" w:hAnsi="黑体" w:eastAsia="黑体" w:cs="黑体"/>
          <w:b/>
          <w:bCs/>
          <w:sz w:val="32"/>
          <w:szCs w:val="32"/>
        </w:rPr>
      </w:pPr>
      <w:r>
        <w:rPr>
          <w:rFonts w:hint="eastAsia" w:ascii="仿宋" w:hAnsi="仿宋" w:eastAsia="仿宋" w:cs="仿宋"/>
          <w:b/>
          <w:bCs/>
          <w:sz w:val="30"/>
          <w:szCs w:val="30"/>
          <w:lang w:eastAsia="zh-CN"/>
        </w:rPr>
        <w:t>　　</w:t>
      </w:r>
      <w:r>
        <w:rPr>
          <w:rFonts w:hint="eastAsia" w:ascii="黑体" w:hAnsi="黑体" w:eastAsia="黑体" w:cs="黑体"/>
          <w:b/>
          <w:bCs/>
          <w:sz w:val="32"/>
          <w:szCs w:val="32"/>
        </w:rPr>
        <w:t>二、一般公共预算支出情况</w:t>
      </w:r>
    </w:p>
    <w:p w14:paraId="34675059">
      <w:pPr>
        <w:pStyle w:val="10"/>
        <w:spacing w:line="600" w:lineRule="exact"/>
        <w:ind w:firstLine="64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（一）基本支出情况</w:t>
      </w:r>
    </w:p>
    <w:p w14:paraId="3852D49C">
      <w:pPr>
        <w:pStyle w:val="11"/>
        <w:rPr>
          <w:rFonts w:hint="eastAsia" w:ascii="仿宋" w:hAnsi="仿宋" w:eastAsia="仿宋" w:cs="仿宋"/>
          <w:b w:val="0"/>
          <w:bCs w:val="0"/>
          <w:color w:val="555555"/>
          <w:sz w:val="30"/>
          <w:szCs w:val="30"/>
          <w:shd w:val="clear" w:color="auto" w:fill="FFFFFF"/>
        </w:rPr>
      </w:pPr>
      <w:r>
        <w:rPr>
          <w:rFonts w:hint="eastAsia" w:ascii="仿宋" w:hAnsi="仿宋" w:eastAsia="仿宋" w:cs="仿宋"/>
          <w:b/>
          <w:bCs/>
          <w:color w:val="555555"/>
          <w:sz w:val="30"/>
          <w:szCs w:val="30"/>
          <w:shd w:val="clear" w:color="auto" w:fill="FFFFFF"/>
        </w:rPr>
        <w:t xml:space="preserve">    </w:t>
      </w:r>
      <w:r>
        <w:rPr>
          <w:rFonts w:hint="eastAsia" w:ascii="仿宋" w:hAnsi="仿宋" w:eastAsia="仿宋" w:cs="仿宋"/>
          <w:b w:val="0"/>
          <w:bCs w:val="0"/>
          <w:color w:val="555555"/>
          <w:sz w:val="30"/>
          <w:szCs w:val="30"/>
          <w:shd w:val="clear" w:color="auto" w:fill="FFFFFF"/>
        </w:rPr>
        <w:t>2022年基本支出</w:t>
      </w:r>
      <w:r>
        <w:rPr>
          <w:rFonts w:hint="eastAsia" w:ascii="仿宋" w:hAnsi="仿宋" w:eastAsia="仿宋" w:cs="仿宋"/>
          <w:b w:val="0"/>
          <w:bCs w:val="0"/>
          <w:color w:val="555555"/>
          <w:sz w:val="30"/>
          <w:szCs w:val="30"/>
          <w:shd w:val="clear" w:color="auto" w:fill="FFFFFF"/>
          <w:lang w:val="en-US" w:eastAsia="zh-CN"/>
        </w:rPr>
        <w:t>63.29</w:t>
      </w:r>
      <w:r>
        <w:rPr>
          <w:rFonts w:hint="eastAsia" w:ascii="仿宋" w:hAnsi="仿宋" w:eastAsia="仿宋" w:cs="仿宋"/>
          <w:b w:val="0"/>
          <w:bCs w:val="0"/>
          <w:color w:val="555555"/>
          <w:sz w:val="30"/>
          <w:szCs w:val="30"/>
          <w:shd w:val="clear" w:color="auto" w:fill="FFFFFF"/>
        </w:rPr>
        <w:t>万元，是指为保障单位机构正常运转、完成日常工作任务而发生的各项支出，包括用于基本工资、津贴补贴等人员经费以及办公费、印刷费、水电费、差旅费等日常公用经费。其中人员经费</w:t>
      </w:r>
      <w:r>
        <w:rPr>
          <w:rFonts w:hint="eastAsia" w:ascii="仿宋" w:hAnsi="仿宋" w:eastAsia="仿宋" w:cs="仿宋"/>
          <w:b w:val="0"/>
          <w:bCs w:val="0"/>
          <w:color w:val="555555"/>
          <w:sz w:val="30"/>
          <w:szCs w:val="30"/>
          <w:shd w:val="clear" w:color="auto" w:fill="FFFFFF"/>
          <w:lang w:val="en-US" w:eastAsia="zh-CN"/>
        </w:rPr>
        <w:t>55.3</w:t>
      </w:r>
      <w:r>
        <w:rPr>
          <w:rFonts w:hint="eastAsia" w:ascii="仿宋" w:hAnsi="仿宋" w:eastAsia="仿宋" w:cs="仿宋"/>
          <w:b w:val="0"/>
          <w:bCs w:val="0"/>
          <w:color w:val="555555"/>
          <w:sz w:val="30"/>
          <w:szCs w:val="30"/>
          <w:shd w:val="clear" w:color="auto" w:fill="FFFFFF"/>
        </w:rPr>
        <w:t>万元，公用经费</w:t>
      </w:r>
      <w:r>
        <w:rPr>
          <w:rFonts w:hint="eastAsia" w:ascii="仿宋" w:hAnsi="仿宋" w:eastAsia="仿宋" w:cs="仿宋"/>
          <w:b w:val="0"/>
          <w:bCs w:val="0"/>
          <w:color w:val="555555"/>
          <w:sz w:val="30"/>
          <w:szCs w:val="30"/>
          <w:shd w:val="clear" w:color="auto" w:fill="FFFFFF"/>
          <w:lang w:val="en-US" w:eastAsia="zh-CN"/>
        </w:rPr>
        <w:t>7.99</w:t>
      </w:r>
      <w:r>
        <w:rPr>
          <w:rFonts w:hint="eastAsia" w:ascii="仿宋" w:hAnsi="仿宋" w:eastAsia="仿宋" w:cs="仿宋"/>
          <w:b w:val="0"/>
          <w:bCs w:val="0"/>
          <w:color w:val="555555"/>
          <w:sz w:val="30"/>
          <w:szCs w:val="30"/>
          <w:shd w:val="clear" w:color="auto" w:fill="FFFFFF"/>
        </w:rPr>
        <w:t>万元。</w:t>
      </w:r>
    </w:p>
    <w:p w14:paraId="1047F6BC">
      <w:pPr>
        <w:pStyle w:val="11"/>
        <w:rPr>
          <w:rFonts w:hint="eastAsia"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 xml:space="preserve">   （二）项目支出：</w:t>
      </w:r>
    </w:p>
    <w:p w14:paraId="3C44100A">
      <w:pPr>
        <w:pStyle w:val="11"/>
        <w:rPr>
          <w:rFonts w:hint="eastAsia" w:ascii="仿宋" w:hAnsi="仿宋" w:eastAsia="仿宋" w:cs="仿宋"/>
          <w:b w:val="0"/>
          <w:bCs w:val="0"/>
          <w:color w:val="555555"/>
          <w:sz w:val="30"/>
          <w:szCs w:val="30"/>
          <w:shd w:val="clear" w:color="auto" w:fill="FFFFFF"/>
        </w:rPr>
      </w:pPr>
      <w:r>
        <w:rPr>
          <w:rFonts w:hint="eastAsia" w:ascii="仿宋" w:hAnsi="仿宋" w:eastAsia="仿宋" w:cs="仿宋"/>
          <w:b/>
          <w:bCs/>
          <w:color w:val="555555"/>
          <w:sz w:val="30"/>
          <w:szCs w:val="30"/>
          <w:shd w:val="clear" w:color="auto" w:fill="FFFFFF"/>
        </w:rPr>
        <w:t xml:space="preserve">   </w:t>
      </w:r>
      <w:r>
        <w:rPr>
          <w:rFonts w:hint="eastAsia" w:ascii="仿宋" w:hAnsi="仿宋" w:eastAsia="仿宋" w:cs="仿宋"/>
          <w:b w:val="0"/>
          <w:bCs w:val="0"/>
          <w:color w:val="555555"/>
          <w:sz w:val="30"/>
          <w:szCs w:val="30"/>
          <w:shd w:val="clear" w:color="auto" w:fill="FFFFFF"/>
        </w:rPr>
        <w:t xml:space="preserve"> 2022年本部门项目支出</w:t>
      </w:r>
      <w:r>
        <w:rPr>
          <w:rFonts w:hint="eastAsia" w:ascii="仿宋" w:hAnsi="仿宋" w:eastAsia="仿宋" w:cs="仿宋"/>
          <w:b w:val="0"/>
          <w:bCs w:val="0"/>
          <w:color w:val="555555"/>
          <w:sz w:val="30"/>
          <w:szCs w:val="30"/>
          <w:shd w:val="clear" w:color="auto" w:fill="FFFFFF"/>
          <w:lang w:val="en-US" w:eastAsia="zh-CN"/>
        </w:rPr>
        <w:t>45.84</w:t>
      </w:r>
      <w:r>
        <w:rPr>
          <w:rFonts w:hint="eastAsia" w:ascii="仿宋" w:hAnsi="仿宋" w:eastAsia="仿宋" w:cs="仿宋"/>
          <w:b w:val="0"/>
          <w:bCs w:val="0"/>
          <w:color w:val="555555"/>
          <w:sz w:val="30"/>
          <w:szCs w:val="30"/>
          <w:shd w:val="clear" w:color="auto" w:fill="FFFFFF"/>
        </w:rPr>
        <w:t>万元。</w:t>
      </w:r>
    </w:p>
    <w:p w14:paraId="10FE7EDD">
      <w:pPr>
        <w:pStyle w:val="10"/>
        <w:spacing w:line="600" w:lineRule="exact"/>
        <w:ind w:firstLine="64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项目支出情况：项目支出共计</w:t>
      </w:r>
      <w:r>
        <w:rPr>
          <w:rFonts w:hint="eastAsia" w:ascii="仿宋" w:hAnsi="仿宋" w:eastAsia="仿宋" w:cs="仿宋"/>
          <w:b w:val="0"/>
          <w:bCs w:val="0"/>
          <w:sz w:val="30"/>
          <w:szCs w:val="30"/>
          <w:lang w:val="en-US" w:eastAsia="zh-CN"/>
        </w:rPr>
        <w:t>45.84万元，</w:t>
      </w:r>
      <w:r>
        <w:rPr>
          <w:rFonts w:hint="eastAsia" w:ascii="仿宋" w:hAnsi="仿宋" w:eastAsia="仿宋" w:cs="仿宋"/>
          <w:b w:val="0"/>
          <w:bCs w:val="0"/>
          <w:sz w:val="30"/>
          <w:szCs w:val="30"/>
          <w:lang w:eastAsia="zh-CN"/>
        </w:rPr>
        <w:t>其中妇儿专项支出</w:t>
      </w:r>
      <w:r>
        <w:rPr>
          <w:rFonts w:hint="eastAsia" w:ascii="仿宋" w:hAnsi="仿宋" w:eastAsia="仿宋" w:cs="仿宋"/>
          <w:b w:val="0"/>
          <w:bCs w:val="0"/>
          <w:sz w:val="30"/>
          <w:szCs w:val="30"/>
          <w:lang w:val="en-US" w:eastAsia="zh-CN"/>
        </w:rPr>
        <w:t>45.84万元</w:t>
      </w:r>
      <w:r>
        <w:rPr>
          <w:rFonts w:hint="eastAsia" w:ascii="仿宋" w:hAnsi="仿宋" w:eastAsia="仿宋" w:cs="仿宋"/>
          <w:b w:val="0"/>
          <w:bCs w:val="0"/>
          <w:sz w:val="30"/>
          <w:szCs w:val="30"/>
          <w:lang w:eastAsia="zh-CN"/>
        </w:rPr>
        <w:t>。</w:t>
      </w:r>
    </w:p>
    <w:p w14:paraId="02AC72AC">
      <w:pPr>
        <w:rPr>
          <w:rFonts w:hint="eastAsia" w:ascii="黑体" w:hAnsi="黑体" w:eastAsia="黑体" w:cs="黑体"/>
          <w:b/>
          <w:bCs/>
          <w:sz w:val="32"/>
          <w:szCs w:val="32"/>
        </w:rPr>
      </w:pPr>
      <w:r>
        <w:rPr>
          <w:rFonts w:hint="eastAsia" w:ascii="仿宋" w:hAnsi="仿宋" w:eastAsia="仿宋" w:cs="仿宋"/>
          <w:b/>
          <w:bCs/>
          <w:sz w:val="30"/>
          <w:szCs w:val="30"/>
          <w:lang w:eastAsia="zh-CN"/>
        </w:rPr>
        <w:t>　　</w:t>
      </w:r>
      <w:r>
        <w:rPr>
          <w:rFonts w:hint="eastAsia" w:ascii="黑体" w:hAnsi="黑体" w:eastAsia="黑体" w:cs="黑体"/>
          <w:b/>
          <w:bCs/>
          <w:sz w:val="32"/>
          <w:szCs w:val="32"/>
        </w:rPr>
        <w:t>三、政府性基金预算支出情况</w:t>
      </w:r>
    </w:p>
    <w:p w14:paraId="2671884C">
      <w:pPr>
        <w:rPr>
          <w:rFonts w:hint="eastAsia" w:ascii="仿宋" w:hAnsi="仿宋" w:eastAsia="仿宋" w:cs="仿宋"/>
          <w:b w:val="0"/>
          <w:bCs w:val="0"/>
          <w:sz w:val="30"/>
          <w:szCs w:val="30"/>
        </w:rPr>
      </w:pPr>
      <w:r>
        <w:rPr>
          <w:rFonts w:hint="eastAsia" w:ascii="仿宋" w:hAnsi="仿宋" w:eastAsia="仿宋" w:cs="仿宋"/>
          <w:b/>
          <w:bCs/>
          <w:sz w:val="30"/>
          <w:szCs w:val="30"/>
          <w:lang w:eastAsia="zh-CN"/>
        </w:rPr>
        <w:t>　　</w:t>
      </w:r>
      <w:r>
        <w:rPr>
          <w:rFonts w:hint="eastAsia" w:ascii="仿宋" w:hAnsi="仿宋" w:eastAsia="仿宋" w:cs="仿宋"/>
          <w:b w:val="0"/>
          <w:bCs w:val="0"/>
          <w:sz w:val="30"/>
          <w:szCs w:val="30"/>
        </w:rPr>
        <w:t>本单位政府性基金预算支出项目0个。</w:t>
      </w:r>
    </w:p>
    <w:p w14:paraId="41FDC7F0">
      <w:pPr>
        <w:rPr>
          <w:rFonts w:hint="eastAsia" w:ascii="黑体" w:hAnsi="黑体" w:eastAsia="黑体" w:cs="黑体"/>
          <w:b/>
          <w:bCs/>
          <w:sz w:val="32"/>
          <w:szCs w:val="32"/>
        </w:rPr>
      </w:pPr>
      <w:r>
        <w:rPr>
          <w:rFonts w:hint="eastAsia" w:ascii="仿宋" w:hAnsi="仿宋" w:eastAsia="仿宋" w:cs="仿宋"/>
          <w:b/>
          <w:bCs/>
          <w:sz w:val="30"/>
          <w:szCs w:val="30"/>
          <w:lang w:eastAsia="zh-CN"/>
        </w:rPr>
        <w:t>　　</w:t>
      </w:r>
      <w:r>
        <w:rPr>
          <w:rFonts w:hint="eastAsia" w:ascii="黑体" w:hAnsi="黑体" w:eastAsia="黑体" w:cs="黑体"/>
          <w:b/>
          <w:bCs/>
          <w:sz w:val="32"/>
          <w:szCs w:val="32"/>
        </w:rPr>
        <w:t>四、国有资本经营预算支出情况</w:t>
      </w:r>
    </w:p>
    <w:p w14:paraId="482CDF04">
      <w:pPr>
        <w:rPr>
          <w:rFonts w:hint="eastAsia" w:ascii="仿宋" w:hAnsi="仿宋" w:eastAsia="仿宋" w:cs="仿宋"/>
          <w:b w:val="0"/>
          <w:bCs w:val="0"/>
          <w:sz w:val="30"/>
          <w:szCs w:val="30"/>
        </w:rPr>
      </w:pPr>
      <w:r>
        <w:rPr>
          <w:rFonts w:hint="eastAsia" w:ascii="仿宋" w:hAnsi="仿宋" w:eastAsia="仿宋" w:cs="仿宋"/>
          <w:b/>
          <w:bCs/>
          <w:sz w:val="30"/>
          <w:szCs w:val="30"/>
          <w:lang w:eastAsia="zh-CN"/>
        </w:rPr>
        <w:t>　　</w:t>
      </w:r>
      <w:r>
        <w:rPr>
          <w:rFonts w:hint="eastAsia" w:ascii="仿宋" w:hAnsi="仿宋" w:eastAsia="仿宋" w:cs="仿宋"/>
          <w:b w:val="0"/>
          <w:bCs w:val="0"/>
          <w:sz w:val="30"/>
          <w:szCs w:val="30"/>
        </w:rPr>
        <w:t>本单位无国有资本经营预算支出。</w:t>
      </w:r>
    </w:p>
    <w:p w14:paraId="3B2EF3E2">
      <w:pPr>
        <w:rPr>
          <w:rFonts w:hint="eastAsia" w:ascii="仿宋" w:hAnsi="仿宋" w:eastAsia="仿宋" w:cs="仿宋"/>
          <w:b/>
          <w:bCs/>
          <w:sz w:val="30"/>
          <w:szCs w:val="30"/>
        </w:rPr>
      </w:pPr>
      <w:r>
        <w:rPr>
          <w:rFonts w:hint="eastAsia" w:ascii="仿宋" w:hAnsi="仿宋" w:eastAsia="仿宋" w:cs="仿宋"/>
          <w:b/>
          <w:bCs/>
          <w:sz w:val="30"/>
          <w:szCs w:val="30"/>
          <w:lang w:eastAsia="zh-CN"/>
        </w:rPr>
        <w:t>　　</w:t>
      </w:r>
      <w:r>
        <w:rPr>
          <w:rFonts w:hint="eastAsia" w:ascii="黑体" w:hAnsi="黑体" w:eastAsia="黑体" w:cs="黑体"/>
          <w:b/>
          <w:bCs/>
          <w:sz w:val="32"/>
          <w:szCs w:val="32"/>
        </w:rPr>
        <w:t>五、社会保险基金预算支出情况</w:t>
      </w:r>
    </w:p>
    <w:p w14:paraId="70040247">
      <w:pPr>
        <w:rPr>
          <w:rFonts w:hint="eastAsia" w:ascii="仿宋" w:hAnsi="仿宋" w:eastAsia="仿宋" w:cs="仿宋"/>
          <w:b w:val="0"/>
          <w:bCs w:val="0"/>
          <w:sz w:val="30"/>
          <w:szCs w:val="30"/>
        </w:rPr>
      </w:pPr>
      <w:r>
        <w:rPr>
          <w:rFonts w:hint="eastAsia" w:ascii="仿宋" w:hAnsi="仿宋" w:eastAsia="仿宋" w:cs="仿宋"/>
          <w:b/>
          <w:bCs/>
          <w:sz w:val="30"/>
          <w:szCs w:val="30"/>
        </w:rPr>
        <w:t xml:space="preserve">   </w:t>
      </w: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eastAsia="zh-CN"/>
        </w:rPr>
        <w:t>本单位</w:t>
      </w:r>
      <w:r>
        <w:rPr>
          <w:rFonts w:hint="eastAsia" w:ascii="仿宋" w:hAnsi="仿宋" w:eastAsia="仿宋" w:cs="仿宋"/>
          <w:b w:val="0"/>
          <w:bCs w:val="0"/>
          <w:sz w:val="30"/>
          <w:szCs w:val="30"/>
          <w:lang w:val="en-US" w:eastAsia="zh-CN"/>
        </w:rPr>
        <w:t>2022年度</w:t>
      </w:r>
      <w:r>
        <w:rPr>
          <w:rFonts w:hint="eastAsia" w:ascii="仿宋" w:hAnsi="仿宋" w:eastAsia="仿宋" w:cs="仿宋"/>
          <w:b w:val="0"/>
          <w:bCs w:val="0"/>
          <w:sz w:val="30"/>
          <w:szCs w:val="30"/>
        </w:rPr>
        <w:t>基本养老保险缴费支出</w:t>
      </w:r>
      <w:r>
        <w:rPr>
          <w:rFonts w:hint="eastAsia" w:ascii="仿宋" w:hAnsi="仿宋" w:eastAsia="仿宋" w:cs="仿宋"/>
          <w:b w:val="0"/>
          <w:bCs w:val="0"/>
          <w:sz w:val="30"/>
          <w:szCs w:val="30"/>
          <w:lang w:val="en-US" w:eastAsia="zh-CN"/>
        </w:rPr>
        <w:t>4.71</w:t>
      </w:r>
      <w:r>
        <w:rPr>
          <w:rFonts w:hint="eastAsia" w:ascii="仿宋" w:hAnsi="仿宋" w:eastAsia="仿宋" w:cs="仿宋"/>
          <w:b w:val="0"/>
          <w:bCs w:val="0"/>
          <w:sz w:val="30"/>
          <w:szCs w:val="30"/>
        </w:rPr>
        <w:t>万元；职工基本医疗保险缴费支出</w:t>
      </w:r>
      <w:r>
        <w:rPr>
          <w:rFonts w:hint="eastAsia" w:ascii="仿宋" w:hAnsi="仿宋" w:eastAsia="仿宋" w:cs="仿宋"/>
          <w:b w:val="0"/>
          <w:bCs w:val="0"/>
          <w:sz w:val="30"/>
          <w:szCs w:val="30"/>
          <w:lang w:val="en-US" w:eastAsia="zh-CN"/>
        </w:rPr>
        <w:t>2.21</w:t>
      </w:r>
      <w:r>
        <w:rPr>
          <w:rFonts w:hint="eastAsia" w:ascii="仿宋" w:hAnsi="仿宋" w:eastAsia="仿宋" w:cs="仿宋"/>
          <w:b w:val="0"/>
          <w:bCs w:val="0"/>
          <w:sz w:val="30"/>
          <w:szCs w:val="30"/>
        </w:rPr>
        <w:t>万元；其他社会保障缴费</w:t>
      </w:r>
      <w:r>
        <w:rPr>
          <w:rFonts w:hint="eastAsia" w:ascii="仿宋" w:hAnsi="仿宋" w:eastAsia="仿宋" w:cs="仿宋"/>
          <w:b w:val="0"/>
          <w:bCs w:val="0"/>
          <w:sz w:val="30"/>
          <w:szCs w:val="30"/>
          <w:lang w:val="en-US" w:eastAsia="zh-CN"/>
        </w:rPr>
        <w:t>0.29</w:t>
      </w:r>
      <w:r>
        <w:rPr>
          <w:rFonts w:hint="eastAsia" w:ascii="仿宋" w:hAnsi="仿宋" w:eastAsia="仿宋" w:cs="仿宋"/>
          <w:b w:val="0"/>
          <w:bCs w:val="0"/>
          <w:sz w:val="30"/>
          <w:szCs w:val="30"/>
        </w:rPr>
        <w:t>万元；住房公积金支出</w:t>
      </w:r>
      <w:r>
        <w:rPr>
          <w:rFonts w:hint="eastAsia" w:ascii="仿宋" w:hAnsi="仿宋" w:eastAsia="仿宋" w:cs="仿宋"/>
          <w:b w:val="0"/>
          <w:bCs w:val="0"/>
          <w:sz w:val="30"/>
          <w:szCs w:val="30"/>
          <w:lang w:val="en-US" w:eastAsia="zh-CN"/>
        </w:rPr>
        <w:t>3.69</w:t>
      </w:r>
      <w:r>
        <w:rPr>
          <w:rFonts w:hint="eastAsia" w:ascii="仿宋" w:hAnsi="仿宋" w:eastAsia="仿宋" w:cs="仿宋"/>
          <w:b w:val="0"/>
          <w:bCs w:val="0"/>
          <w:sz w:val="30"/>
          <w:szCs w:val="30"/>
        </w:rPr>
        <w:t>万元。</w:t>
      </w:r>
    </w:p>
    <w:p w14:paraId="5C694A89">
      <w:pPr>
        <w:numPr>
          <w:ilvl w:val="0"/>
          <w:numId w:val="0"/>
        </w:numPr>
        <w:rPr>
          <w:rFonts w:hint="eastAsia" w:ascii="黑体" w:hAnsi="黑体" w:eastAsia="黑体" w:cs="黑体"/>
          <w:b/>
          <w:bCs/>
          <w:sz w:val="32"/>
          <w:szCs w:val="32"/>
        </w:rPr>
      </w:pPr>
      <w:r>
        <w:rPr>
          <w:rFonts w:hint="eastAsia" w:ascii="仿宋" w:hAnsi="仿宋" w:eastAsia="仿宋" w:cs="仿宋"/>
          <w:b/>
          <w:bCs/>
          <w:sz w:val="30"/>
          <w:szCs w:val="30"/>
          <w:lang w:eastAsia="zh-CN"/>
        </w:rPr>
        <w:t>　　</w:t>
      </w:r>
      <w:r>
        <w:rPr>
          <w:rFonts w:hint="eastAsia" w:ascii="黑体" w:hAnsi="黑体" w:eastAsia="黑体" w:cs="黑体"/>
          <w:b/>
          <w:bCs/>
          <w:sz w:val="32"/>
          <w:szCs w:val="32"/>
          <w:lang w:eastAsia="zh-CN"/>
        </w:rPr>
        <w:t>六、</w:t>
      </w:r>
      <w:r>
        <w:rPr>
          <w:rFonts w:hint="eastAsia" w:ascii="黑体" w:hAnsi="黑体" w:eastAsia="黑体" w:cs="黑体"/>
          <w:b/>
          <w:bCs/>
          <w:sz w:val="32"/>
          <w:szCs w:val="32"/>
        </w:rPr>
        <w:t>部门整体支出绩效情况</w:t>
      </w:r>
    </w:p>
    <w:p w14:paraId="4EC32E57">
      <w:pPr>
        <w:numPr>
          <w:ilvl w:val="0"/>
          <w:numId w:val="0"/>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w:t>
      </w:r>
      <w:r>
        <w:rPr>
          <w:rFonts w:hint="eastAsia" w:ascii="仿宋" w:hAnsi="仿宋" w:eastAsia="仿宋" w:cs="仿宋"/>
          <w:b w:val="0"/>
          <w:bCs w:val="0"/>
          <w:sz w:val="30"/>
          <w:szCs w:val="30"/>
          <w:lang w:val="en-US" w:eastAsia="zh-CN"/>
        </w:rPr>
        <w:t>　实现产出和取得效益具体表现在：</w:t>
      </w:r>
    </w:p>
    <w:p w14:paraId="2C2B8D5C">
      <w:pPr>
        <w:spacing w:line="576" w:lineRule="exact"/>
        <w:ind w:firstLine="602" w:firstLineChars="200"/>
        <w:rPr>
          <w:rFonts w:ascii="黑体" w:hAnsi="黑体" w:eastAsia="黑体"/>
          <w:b/>
          <w:bCs/>
          <w:sz w:val="30"/>
          <w:szCs w:val="30"/>
        </w:rPr>
      </w:pPr>
      <w:r>
        <w:rPr>
          <w:rFonts w:hint="eastAsia" w:ascii="黑体" w:hAnsi="黑体" w:eastAsia="黑体"/>
          <w:b/>
          <w:bCs/>
          <w:sz w:val="30"/>
          <w:szCs w:val="30"/>
        </w:rPr>
        <w:t>一、加强党的建设，推动思想政治引领</w:t>
      </w:r>
    </w:p>
    <w:p w14:paraId="57FE6946">
      <w:p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市妇联坚定不移把习近平中国特色社会主义思想贯穿于妇联日常工作，切实加强思想政治引领，团结带领广大妇女听党话、跟党走。</w:t>
      </w:r>
      <w:r>
        <w:rPr>
          <w:rFonts w:hint="eastAsia" w:ascii="仿宋" w:hAnsi="仿宋" w:eastAsia="仿宋" w:cs="仿宋"/>
          <w:b/>
          <w:sz w:val="30"/>
          <w:szCs w:val="30"/>
        </w:rPr>
        <w:t>一是坚持党建强基提能，引领“她”思想。</w:t>
      </w:r>
      <w:r>
        <w:rPr>
          <w:rFonts w:hint="eastAsia" w:ascii="仿宋" w:hAnsi="仿宋" w:eastAsia="仿宋" w:cs="仿宋"/>
          <w:sz w:val="30"/>
          <w:szCs w:val="30"/>
        </w:rPr>
        <w:t>认真组织开展“三会一课”、民主生活会、组织生活会、谈心谈话、民主评议党员等党建日常工作。组织全市妇联干部在屈子文化园开展“学习二十大精神 推进清廉单元建设”主题党日活动，重温屈原等廉洁先贤的清廉故事，并体验“醒钟三响、灵魂三问、静默三思”等场景，感悟屈原“独清独醒”精神的文化内涵。组织机关党员赴三江镇吴咏湘将军故居和韩少功文学馆参观学习，汲取先辈留下的宝贵精神财富，感悟文学大伽与汨罗的深厚情缘。</w:t>
      </w:r>
      <w:r>
        <w:rPr>
          <w:rFonts w:hint="eastAsia" w:ascii="仿宋" w:hAnsi="仿宋" w:eastAsia="仿宋" w:cs="仿宋"/>
          <w:b/>
          <w:sz w:val="30"/>
          <w:szCs w:val="30"/>
        </w:rPr>
        <w:t>二是围绕二十大学习教育，凝聚“她”共识。</w:t>
      </w:r>
      <w:r>
        <w:rPr>
          <w:rFonts w:hint="eastAsia" w:ascii="仿宋" w:hAnsi="仿宋" w:eastAsia="仿宋" w:cs="仿宋"/>
          <w:sz w:val="30"/>
          <w:szCs w:val="30"/>
        </w:rPr>
        <w:t>邀请市委党校副校长黄清华同志为全市妇联干部和执委讲授了一堂题为《以中国式现代化全面推进中华民族伟大复兴》的党的二十大报告精神专题辅导讲座。依托微信公众号等新媒体，开辟专栏，定期推送，宣传学习党的二十大精神，组织广大妇联干部、妇联执委学习党的二十大报告精神，立足工作岗位谈感悟话担当，凝聚共识。</w:t>
      </w:r>
    </w:p>
    <w:p w14:paraId="043D9846">
      <w:pPr>
        <w:spacing w:line="576" w:lineRule="exact"/>
        <w:ind w:firstLine="602" w:firstLineChars="200"/>
        <w:rPr>
          <w:rFonts w:hint="eastAsia" w:ascii="黑体" w:hAnsi="黑体" w:eastAsia="黑体" w:cs="黑体"/>
          <w:sz w:val="30"/>
          <w:szCs w:val="30"/>
        </w:rPr>
      </w:pPr>
      <w:r>
        <w:rPr>
          <w:rFonts w:hint="eastAsia" w:ascii="黑体" w:hAnsi="黑体" w:eastAsia="黑体" w:cs="黑体"/>
          <w:b/>
          <w:bCs/>
          <w:sz w:val="30"/>
          <w:szCs w:val="30"/>
        </w:rPr>
        <w:t>二、压实党风廉政建设主体责任，推进清廉汨罗建设</w:t>
      </w:r>
    </w:p>
    <w:p w14:paraId="3828C38C">
      <w:pPr>
        <w:spacing w:line="576" w:lineRule="exact"/>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市妇联党组始终把落实全面从严治党作为首要政治任务，全面落实党风廉政建设主体责任，抓好“一岗双责”。</w:t>
      </w:r>
      <w:r>
        <w:rPr>
          <w:rFonts w:hint="eastAsia" w:ascii="仿宋" w:hAnsi="仿宋" w:eastAsia="仿宋" w:cs="仿宋"/>
          <w:b/>
          <w:sz w:val="30"/>
          <w:szCs w:val="30"/>
        </w:rPr>
        <w:t>一是加强执纪问责，营造“她”氛围。</w:t>
      </w:r>
      <w:r>
        <w:rPr>
          <w:rFonts w:hint="eastAsia" w:ascii="仿宋" w:hAnsi="仿宋" w:eastAsia="仿宋" w:cs="仿宋"/>
          <w:kern w:val="0"/>
          <w:sz w:val="30"/>
          <w:szCs w:val="30"/>
        </w:rPr>
        <w:t>坚持党的纪律，认真贯彻落实中央八项规定精神，进一步规范“三公”经费管理，严控资金使用，严禁铺张浪费。坚持民主集中制。健全领导班子议事规则，“三重一大”事项进行集体研究，严格执行“一把手”“五个不直接分管”、末位表态等制度，严格执行请示报告制度，始终把握正确的政治方向。坚持和完善妇女工作制度，建立齐抓共管机制，妇联各部室充分履行职责，形成工作合力。特别是对“两癌”筛查和救助的民生资金和关爱困境妇女儿童的资金加强监管，确保民生资金规范使用。同时，对近年来征订的报刊杂志等情况进行了清查。</w:t>
      </w:r>
      <w:r>
        <w:rPr>
          <w:rFonts w:hint="eastAsia" w:ascii="仿宋" w:hAnsi="仿宋" w:eastAsia="仿宋" w:cs="仿宋"/>
          <w:b/>
          <w:sz w:val="30"/>
          <w:szCs w:val="30"/>
        </w:rPr>
        <w:t>二是强化廉政教育，洗礼“她”思想。</w:t>
      </w:r>
      <w:r>
        <w:rPr>
          <w:rFonts w:hint="eastAsia" w:ascii="仿宋" w:hAnsi="仿宋" w:eastAsia="仿宋" w:cs="仿宋"/>
          <w:sz w:val="30"/>
          <w:szCs w:val="30"/>
        </w:rPr>
        <w:t>始终把纪律和规矩挺在前面，常态化开展廉政教育学习，组织学习党纪法规和上级文件精神，特别是认真学习中央八项规定精神，岳阳市纪委下发的“双十严禁”文件精神，以中央八项规定精神和“双十严禁”精神规范干职工的行言。传达学习纪委会议和文件及通报精神，以身边事教育身边人，筑牢遵纪守规思想防线。</w:t>
      </w:r>
      <w:r>
        <w:rPr>
          <w:rFonts w:hint="eastAsia" w:ascii="仿宋" w:hAnsi="仿宋" w:eastAsia="仿宋" w:cs="仿宋"/>
          <w:b/>
          <w:sz w:val="30"/>
          <w:szCs w:val="30"/>
        </w:rPr>
        <w:t>三是开展清廉家庭创建，展示“她”风采。</w:t>
      </w:r>
      <w:r>
        <w:rPr>
          <w:rFonts w:hint="eastAsia" w:ascii="仿宋" w:hAnsi="仿宋" w:eastAsia="仿宋" w:cs="仿宋"/>
          <w:sz w:val="30"/>
          <w:szCs w:val="30"/>
        </w:rPr>
        <w:t>认真开展清廉单元建设，推进清廉家庭创建系列活动。成立了工作领导小组，制定了实施方案，下发了相关文件。同时，在全市开展清廉家庭评选表彰活动，通过前期组织推荐、评审、考察等程序，评选出汨罗市清廉家庭16户，并成功推荐获评岳阳市清廉家庭1户。组织开展“妇联干部话家风”活动，全市妇联干部踊跃参加，共推送活动6期。</w:t>
      </w:r>
    </w:p>
    <w:p w14:paraId="33764802">
      <w:pPr>
        <w:spacing w:line="576" w:lineRule="exact"/>
        <w:ind w:firstLine="602" w:firstLineChars="200"/>
        <w:rPr>
          <w:rFonts w:hint="eastAsia" w:ascii="黑体" w:hAnsi="黑体" w:eastAsia="黑体" w:cs="黑体"/>
          <w:b/>
          <w:bCs/>
          <w:sz w:val="30"/>
          <w:szCs w:val="30"/>
        </w:rPr>
      </w:pPr>
      <w:r>
        <w:rPr>
          <w:rFonts w:hint="eastAsia" w:ascii="黑体" w:hAnsi="黑体" w:eastAsia="黑体" w:cs="黑体"/>
          <w:b/>
          <w:bCs/>
          <w:sz w:val="30"/>
          <w:szCs w:val="30"/>
        </w:rPr>
        <w:t>三、聚焦意识形态工作，筑牢宣传舆论阵地</w:t>
      </w:r>
    </w:p>
    <w:p w14:paraId="1EEC607D">
      <w:p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市妇联牢固树立“意识形态领域无小事”的意识，牢牢把握意识形态正确的政治方向和舆论导向，确保妇联系统舆论环境健康向上、风清气正。一是提高政治站位，压实“她”责任。市妇联将意识形态工作同业务工作同部署、同要求、同考核，切实履行好意识形态工作责任制，严格落实“一岗双责”要求，进一步凝聚意识形态工作合力。二是加强理论学习，汇聚“她”精神。以党组理论中心组学习带动妇联系统开展好学习，推进妇联系统干部学习制度化、常态化，充分利用“学习强国”“汨罗党建”“汨罗妇联”等学习平台，用扎实的理论根基武装头脑、指导实践、推动工作。三是注重典型引领，展现“她”风貌。紧紧围绕宣传、贯彻党的二十大这条主线，做好会议精神和发展成就宣传，把广大妇女群众思想凝聚到中央、省委和市委的安排部署上来。同时，积极推介和选树先进典型，以先进典型的德行善举传递社会正能量，在全社会营造崇德向善、见贤思齐、德行天下的浓厚氛围。今年，爱行天下志愿者协会会长徐金娥同志荣获湖南省三八红旗手和岳阳市十大女杰。摔跤运动员周倩获评岳阳市“十大女杰”；汨罗镇瞭家山社区的谢林获评岳阳市“十大最美妇联人”；川山坪镇女企业家黄素萍获评岳阳市“女性公益慈善突出贡献奖”。翁日新、戴芸伊获评岳阳市巾帼英才，彪雪辉获评岳阳市巾帼建功标兵，马姣获评岳阳市三八红旗手。</w:t>
      </w:r>
    </w:p>
    <w:p w14:paraId="56BFA16F">
      <w:pPr>
        <w:spacing w:line="576" w:lineRule="exact"/>
        <w:ind w:firstLine="602" w:firstLineChars="200"/>
        <w:rPr>
          <w:rFonts w:hint="eastAsia" w:ascii="黑体" w:hAnsi="黑体" w:eastAsia="黑体" w:cs="黑体"/>
          <w:b/>
          <w:bCs/>
          <w:sz w:val="30"/>
          <w:szCs w:val="30"/>
        </w:rPr>
      </w:pPr>
      <w:r>
        <w:rPr>
          <w:rFonts w:hint="eastAsia" w:ascii="黑体" w:hAnsi="黑体" w:eastAsia="黑体" w:cs="黑体"/>
          <w:b/>
          <w:bCs/>
          <w:sz w:val="30"/>
          <w:szCs w:val="30"/>
        </w:rPr>
        <w:t>四、抓牢安全生产防线，树牢安全发展理念</w:t>
      </w:r>
    </w:p>
    <w:p w14:paraId="0D9219D2">
      <w:p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安全生产无小事，市妇联树牢安全发展理念，统筹发展和安全两件大事。</w:t>
      </w:r>
      <w:r>
        <w:rPr>
          <w:rFonts w:hint="eastAsia" w:ascii="仿宋" w:hAnsi="仿宋" w:eastAsia="仿宋" w:cs="仿宋"/>
          <w:b/>
          <w:sz w:val="30"/>
          <w:szCs w:val="30"/>
        </w:rPr>
        <w:t>一是狠抓安全生产责任制落实。</w:t>
      </w:r>
      <w:r>
        <w:rPr>
          <w:rFonts w:hint="eastAsia" w:ascii="仿宋" w:hAnsi="仿宋" w:eastAsia="仿宋" w:cs="仿宋"/>
          <w:sz w:val="30"/>
          <w:szCs w:val="30"/>
        </w:rPr>
        <w:t>进一步明确安全生产主体责任，切实抓好一岗双责、岗位责任制、责任追究制、隐患整改责任制等制度的落实。作为成员单位，参加了对乡镇的安全生产督查指导工作。</w:t>
      </w:r>
      <w:r>
        <w:rPr>
          <w:rFonts w:hint="eastAsia" w:ascii="仿宋" w:hAnsi="仿宋" w:eastAsia="仿宋" w:cs="仿宋"/>
          <w:b/>
          <w:sz w:val="30"/>
          <w:szCs w:val="30"/>
        </w:rPr>
        <w:t>二是强化安全生产宣传工作。</w:t>
      </w:r>
      <w:r>
        <w:rPr>
          <w:rFonts w:hint="eastAsia" w:ascii="仿宋" w:hAnsi="仿宋" w:eastAsia="仿宋" w:cs="仿宋"/>
          <w:sz w:val="30"/>
          <w:szCs w:val="30"/>
        </w:rPr>
        <w:t>常态化组织干部学习习近平、李克强总理等中央、国务院领导同志安全生产工作系列重要指示精神以及安全生产法律法规，进一步增强广大妇女干部群众的安全责任意识。</w:t>
      </w:r>
      <w:r>
        <w:rPr>
          <w:rFonts w:hint="eastAsia" w:ascii="仿宋" w:hAnsi="仿宋" w:eastAsia="仿宋" w:cs="仿宋"/>
          <w:b/>
          <w:sz w:val="30"/>
          <w:szCs w:val="30"/>
        </w:rPr>
        <w:t>三是组织开展安全教育宣讲活动。</w:t>
      </w:r>
      <w:r>
        <w:rPr>
          <w:rFonts w:hint="eastAsia" w:ascii="仿宋" w:hAnsi="仿宋" w:eastAsia="仿宋" w:cs="仿宋"/>
          <w:sz w:val="30"/>
          <w:szCs w:val="30"/>
        </w:rPr>
        <w:t>暑假期间在桃林寺镇、罗江镇、古培镇等8个镇开展防溺水安全教育宣讲12期，受益儿童达2000人。</w:t>
      </w:r>
    </w:p>
    <w:p w14:paraId="516D57C6">
      <w:pPr>
        <w:spacing w:line="576" w:lineRule="exact"/>
        <w:ind w:firstLine="602" w:firstLineChars="200"/>
        <w:rPr>
          <w:rFonts w:hint="eastAsia" w:ascii="黑体" w:hAnsi="黑体" w:eastAsia="黑体" w:cs="黑体"/>
          <w:b/>
          <w:bCs/>
          <w:sz w:val="30"/>
          <w:szCs w:val="30"/>
        </w:rPr>
      </w:pPr>
      <w:r>
        <w:rPr>
          <w:rFonts w:hint="eastAsia" w:ascii="黑体" w:hAnsi="黑体" w:eastAsia="黑体" w:cs="黑体"/>
          <w:b/>
          <w:bCs/>
          <w:sz w:val="30"/>
          <w:szCs w:val="30"/>
        </w:rPr>
        <w:t>五、助力乡村振兴工作，精准服务妇女儿童</w:t>
      </w:r>
    </w:p>
    <w:p w14:paraId="640FCA57">
      <w:p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今年来，市妇联充分发挥自身优势，提升服务水平，引领广大妇女奔赴乡村振兴的广袤天地。</w:t>
      </w:r>
      <w:r>
        <w:rPr>
          <w:rFonts w:hint="eastAsia" w:ascii="仿宋" w:hAnsi="仿宋" w:eastAsia="仿宋" w:cs="仿宋"/>
          <w:b/>
          <w:sz w:val="30"/>
          <w:szCs w:val="30"/>
        </w:rPr>
        <w:t>一是突出创业创新，彰显“她”担当。</w:t>
      </w:r>
      <w:r>
        <w:rPr>
          <w:rFonts w:hint="eastAsia" w:ascii="仿宋" w:hAnsi="仿宋" w:eastAsia="仿宋" w:cs="仿宋"/>
          <w:sz w:val="30"/>
          <w:szCs w:val="30"/>
        </w:rPr>
        <w:t>依托岳阳市忠美职业学校举办家政服务、育婴师、食品加工等免费培训班8期，受益妇女群众2000余人。同时，加强部门联动，搭建就业平台，积极与人社部门联合开展春风送岗位行动，提供岗位8000余个。</w:t>
      </w:r>
      <w:r>
        <w:rPr>
          <w:rFonts w:hint="eastAsia" w:ascii="仿宋" w:hAnsi="仿宋" w:eastAsia="仿宋" w:cs="仿宋"/>
          <w:b/>
          <w:sz w:val="30"/>
          <w:szCs w:val="30"/>
        </w:rPr>
        <w:t>二是提升服务水平，传递地“她”关爱。</w:t>
      </w:r>
      <w:r>
        <w:rPr>
          <w:rFonts w:hint="eastAsia" w:ascii="仿宋" w:hAnsi="仿宋" w:eastAsia="仿宋" w:cs="仿宋"/>
          <w:sz w:val="30"/>
          <w:szCs w:val="30"/>
        </w:rPr>
        <w:t>开展农村适龄和城镇低保适龄妇女两癌免费检查工作，全年检查目标人群18005人，筛查出宫颈癌7例，乳腺癌20例，主动引导她们进行手术治疗。同时，联合市妇幼保健院开展了35岁以下，64岁以上妇女病免费普查活动。积极向上争取“两癌”救助资金23万元，救助低收入困境“两癌”妇女23人。开展“出手吧姐姐，温暖2022――关爱困境妇女儿童”公益活动，筹集善款12.9万元，全部用于对困境妇女儿童的帮扶和关怀。</w:t>
      </w:r>
      <w:r>
        <w:rPr>
          <w:rFonts w:hint="eastAsia" w:ascii="仿宋" w:hAnsi="仿宋" w:eastAsia="仿宋" w:cs="仿宋"/>
          <w:b/>
          <w:sz w:val="30"/>
          <w:szCs w:val="30"/>
        </w:rPr>
        <w:t>三是积极探索挖掘，发挥“她”力量。</w:t>
      </w:r>
      <w:r>
        <w:rPr>
          <w:rFonts w:hint="eastAsia" w:ascii="仿宋" w:hAnsi="仿宋" w:eastAsia="仿宋" w:cs="仿宋"/>
          <w:sz w:val="30"/>
          <w:szCs w:val="30"/>
        </w:rPr>
        <w:t>精心指导乡村振兴</w:t>
      </w:r>
      <w:r>
        <w:rPr>
          <w:rFonts w:hint="eastAsia" w:ascii="仿宋" w:hAnsi="仿宋" w:eastAsia="仿宋" w:cs="仿宋"/>
          <w:kern w:val="0"/>
          <w:sz w:val="30"/>
          <w:szCs w:val="30"/>
        </w:rPr>
        <w:t>联点村—桃林寺镇江北村工作，</w:t>
      </w:r>
      <w:r>
        <w:rPr>
          <w:rFonts w:hint="eastAsia" w:ascii="仿宋" w:hAnsi="仿宋" w:eastAsia="仿宋" w:cs="仿宋"/>
          <w:sz w:val="30"/>
          <w:szCs w:val="30"/>
        </w:rPr>
        <w:t>走访困难群众42户，并为她们送去了米和油。同时，</w:t>
      </w:r>
      <w:r>
        <w:rPr>
          <w:rFonts w:hint="eastAsia" w:ascii="仿宋" w:hAnsi="仿宋" w:eastAsia="仿宋" w:cs="仿宋"/>
          <w:kern w:val="0"/>
          <w:sz w:val="30"/>
          <w:szCs w:val="30"/>
        </w:rPr>
        <w:t>积极探索妇联执委作用发挥的有效路径，积极引导各级执委在基层社会治理、</w:t>
      </w:r>
      <w:r>
        <w:rPr>
          <w:rFonts w:hint="eastAsia" w:ascii="仿宋" w:hAnsi="仿宋" w:eastAsia="仿宋" w:cs="仿宋"/>
          <w:sz w:val="30"/>
          <w:szCs w:val="30"/>
        </w:rPr>
        <w:t>疫情防控、美丽乡村建设、基层治理、济困助学、健康服务、新时代文明实践等各项重点工作中</w:t>
      </w:r>
      <w:r>
        <w:rPr>
          <w:rFonts w:hint="eastAsia" w:ascii="仿宋" w:hAnsi="仿宋" w:eastAsia="仿宋" w:cs="仿宋"/>
          <w:kern w:val="0"/>
          <w:sz w:val="30"/>
          <w:szCs w:val="30"/>
        </w:rPr>
        <w:t>发挥作用，并率先在江北村成立了环境整治先锋队</w:t>
      </w:r>
      <w:r>
        <w:rPr>
          <w:rFonts w:hint="eastAsia" w:ascii="仿宋" w:hAnsi="仿宋" w:eastAsia="仿宋" w:cs="仿宋"/>
          <w:sz w:val="30"/>
          <w:szCs w:val="30"/>
        </w:rPr>
        <w:t>。今年来，我市妇联组织调解矛盾纠纷300余起，参与执委达300余人次，帮扶困难女性100余人次。</w:t>
      </w:r>
    </w:p>
    <w:p w14:paraId="72B6C1C7">
      <w:pPr>
        <w:spacing w:line="576" w:lineRule="exact"/>
        <w:ind w:firstLine="602" w:firstLineChars="200"/>
        <w:rPr>
          <w:rFonts w:hint="eastAsia" w:ascii="黑体" w:hAnsi="黑体" w:eastAsia="黑体" w:cs="黑体"/>
          <w:b/>
          <w:bCs/>
          <w:sz w:val="30"/>
          <w:szCs w:val="30"/>
        </w:rPr>
      </w:pPr>
      <w:r>
        <w:rPr>
          <w:rFonts w:hint="eastAsia" w:ascii="黑体" w:hAnsi="黑体" w:eastAsia="黑体" w:cs="黑体"/>
          <w:b/>
          <w:bCs/>
          <w:sz w:val="30"/>
          <w:szCs w:val="30"/>
        </w:rPr>
        <w:t>六、扎实推进法治建设，维护社会和谐稳定</w:t>
      </w:r>
    </w:p>
    <w:p w14:paraId="1AA427BA">
      <w:p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市妇联坚持以家庭为主阵地，切实履职尽责，切实维护妇女儿童合法权益，助力平安汨罗建设。</w:t>
      </w:r>
      <w:r>
        <w:rPr>
          <w:rFonts w:hint="eastAsia" w:ascii="仿宋" w:hAnsi="仿宋" w:eastAsia="仿宋" w:cs="仿宋"/>
          <w:b/>
          <w:sz w:val="30"/>
          <w:szCs w:val="30"/>
        </w:rPr>
        <w:t>一是推进家庭家风建设，促进“她”传承。</w:t>
      </w:r>
      <w:r>
        <w:rPr>
          <w:rFonts w:hint="eastAsia" w:ascii="仿宋" w:hAnsi="仿宋" w:eastAsia="仿宋" w:cs="仿宋"/>
          <w:sz w:val="30"/>
          <w:szCs w:val="30"/>
        </w:rPr>
        <w:t>积极开展“一法一条例”的解读宣传活动，倡导科学家教、依法带娃，线上线下齐发力。全年共开展宣传活动15期，举办讲座5期，发放宣传资料8000余份。在国际家庭日之际，邀请专家在汨罗镇瞭家山社区举行“送法进万家 家教伴成长”为主题的家庭教育宣讲活动，社区200多名家长聆听了讲座。常态化开展“最美家庭”“五好家庭”“平安家庭”评选表彰活动，我市有7户家庭分别获评岳阳市五好家庭、最美家庭。各基层妇联组织还分别组织开展“好媳妇”“好婆婆”的评选活动。</w:t>
      </w:r>
      <w:r>
        <w:rPr>
          <w:rFonts w:hint="eastAsia" w:ascii="仿宋" w:hAnsi="仿宋" w:eastAsia="仿宋" w:cs="仿宋"/>
          <w:b/>
          <w:sz w:val="30"/>
          <w:szCs w:val="30"/>
        </w:rPr>
        <w:t>二是助力平安和谐，汇集“她”智慧。</w:t>
      </w:r>
      <w:r>
        <w:rPr>
          <w:rFonts w:hint="eastAsia" w:ascii="仿宋" w:hAnsi="仿宋" w:eastAsia="仿宋" w:cs="仿宋"/>
          <w:sz w:val="30"/>
          <w:szCs w:val="30"/>
        </w:rPr>
        <w:t>在全市招募婚调巾帼志愿者常态化开展婚姻家庭矛盾纠纷调解工作，全年接受咨询284对，接受调解175对，调解成功98对。多措并举开展禁毒、反电诈、国家安全等宣传活动，发放各类宣传资料20000余份，并开展走访慰问涉毒家庭和涉毒妇女活动。</w:t>
      </w:r>
      <w:r>
        <w:rPr>
          <w:rFonts w:hint="eastAsia" w:ascii="仿宋" w:hAnsi="仿宋" w:eastAsia="仿宋" w:cs="仿宋"/>
          <w:b/>
          <w:sz w:val="30"/>
          <w:szCs w:val="30"/>
        </w:rPr>
        <w:t>三是推进“利剑护蕾”，护航“她”成长。</w:t>
      </w:r>
      <w:r>
        <w:rPr>
          <w:rFonts w:hint="eastAsia" w:ascii="仿宋" w:hAnsi="仿宋" w:eastAsia="仿宋" w:cs="仿宋"/>
          <w:sz w:val="30"/>
          <w:szCs w:val="30"/>
        </w:rPr>
        <w:t>持续开展妇女儿童权益保护普法、利剑护蕾、暑期防溺水安全教育和国家网络安全系列宣讲活动，全年深入乡镇、村（社区）学校宣讲10余场次，受益儿童10000人次。</w:t>
      </w:r>
    </w:p>
    <w:p w14:paraId="7B74B575">
      <w:pPr>
        <w:ind w:firstLine="643" w:firstLineChars="200"/>
        <w:rPr>
          <w:rFonts w:hint="eastAsia" w:ascii="黑体" w:hAnsi="黑体" w:eastAsia="黑体" w:cs="黑体"/>
          <w:sz w:val="32"/>
          <w:szCs w:val="32"/>
        </w:rPr>
      </w:pPr>
      <w:r>
        <w:rPr>
          <w:rFonts w:hint="eastAsia" w:ascii="黑体" w:hAnsi="黑体" w:eastAsia="黑体" w:cs="黑体"/>
          <w:b/>
          <w:bCs/>
          <w:sz w:val="32"/>
          <w:szCs w:val="32"/>
        </w:rPr>
        <w:t>七、存在的问题及原因分析</w:t>
      </w:r>
    </w:p>
    <w:p w14:paraId="3B30F59E">
      <w:pPr>
        <w:rPr>
          <w:rFonts w:hint="eastAsia" w:ascii="仿宋" w:hAnsi="仿宋" w:eastAsia="仿宋" w:cs="仿宋"/>
          <w:sz w:val="30"/>
          <w:szCs w:val="30"/>
        </w:rPr>
      </w:pPr>
      <w:r>
        <w:rPr>
          <w:rFonts w:hint="eastAsia" w:ascii="仿宋" w:hAnsi="仿宋" w:eastAsia="仿宋" w:cs="仿宋"/>
          <w:sz w:val="30"/>
          <w:szCs w:val="30"/>
        </w:rPr>
        <w:t xml:space="preserve">    一是部门整体绩效目标设立简单，绩效目标制定不明晰，定性指标居多，量化指标偏少。</w:t>
      </w:r>
    </w:p>
    <w:p w14:paraId="453F2D0C">
      <w:pPr>
        <w:rPr>
          <w:rFonts w:hint="eastAsia" w:ascii="仿宋" w:hAnsi="仿宋" w:eastAsia="仿宋" w:cs="仿宋"/>
          <w:sz w:val="30"/>
          <w:szCs w:val="30"/>
        </w:rPr>
      </w:pPr>
      <w:r>
        <w:rPr>
          <w:rFonts w:hint="eastAsia" w:ascii="仿宋" w:hAnsi="仿宋" w:eastAsia="仿宋" w:cs="仿宋"/>
          <w:sz w:val="30"/>
          <w:szCs w:val="30"/>
        </w:rPr>
        <w:t xml:space="preserve">    二是固定资产管理工作不到位，固定资产管理意识尚需提高。</w:t>
      </w:r>
    </w:p>
    <w:p w14:paraId="4978F27C">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八、下一步改进措施</w:t>
      </w:r>
    </w:p>
    <w:p w14:paraId="70E1B357">
      <w:pPr>
        <w:rPr>
          <w:rFonts w:hint="eastAsia" w:ascii="仿宋" w:hAnsi="仿宋" w:eastAsia="仿宋" w:cs="仿宋"/>
          <w:sz w:val="30"/>
          <w:szCs w:val="30"/>
        </w:rPr>
      </w:pPr>
      <w:r>
        <w:rPr>
          <w:rFonts w:hint="eastAsia" w:ascii="仿宋" w:hAnsi="仿宋" w:eastAsia="仿宋" w:cs="仿宋"/>
          <w:sz w:val="30"/>
          <w:szCs w:val="30"/>
        </w:rPr>
        <w:t xml:space="preserve">     一是及时完善相关管理制度。结合单位实际，进一步健全完善单位内部管理制度，制定单位预算绩效、政府采购、合同管理、内部控制等管理制度，确保工作开展程序化、规范化。</w:t>
      </w:r>
    </w:p>
    <w:p w14:paraId="5773D927">
      <w:pPr>
        <w:rPr>
          <w:rFonts w:hint="eastAsia" w:ascii="仿宋" w:hAnsi="仿宋" w:eastAsia="仿宋" w:cs="仿宋"/>
          <w:sz w:val="30"/>
          <w:szCs w:val="30"/>
        </w:rPr>
      </w:pPr>
      <w:r>
        <w:rPr>
          <w:rFonts w:hint="eastAsia" w:ascii="仿宋" w:hAnsi="仿宋" w:eastAsia="仿宋" w:cs="仿宋"/>
          <w:sz w:val="30"/>
          <w:szCs w:val="30"/>
        </w:rPr>
        <w:t xml:space="preserve">     二是加强绩效管理工作。根据部门眩要职责、年度主要、重点为内容进一步完善、细化、量化绩效目标，强化全过程绩效管理，将绩效管理贯穿于项目实施的每一个环节，及时发现并纠正绩效管理过程中存大的问题，提高资金使用效率。</w:t>
      </w:r>
    </w:p>
    <w:p w14:paraId="367E3394">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九、部门整体支出绩效自评结果拟应用和公开情况</w:t>
      </w:r>
    </w:p>
    <w:p w14:paraId="48570471">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此次自评得分根据项目执行情况分指标进行评比，预算执行率类指标权重为10分，产出指标类指标权重为</w:t>
      </w:r>
      <w:r>
        <w:rPr>
          <w:rFonts w:hint="eastAsia" w:ascii="仿宋" w:hAnsi="仿宋" w:eastAsia="仿宋" w:cs="仿宋"/>
          <w:sz w:val="30"/>
          <w:szCs w:val="30"/>
          <w:lang w:val="en-US" w:eastAsia="zh-CN"/>
        </w:rPr>
        <w:t>3</w:t>
      </w:r>
      <w:r>
        <w:rPr>
          <w:rFonts w:hint="eastAsia" w:ascii="仿宋" w:hAnsi="仿宋" w:eastAsia="仿宋" w:cs="仿宋"/>
          <w:sz w:val="30"/>
          <w:szCs w:val="30"/>
        </w:rPr>
        <w:t>0分，效益指标权重为</w:t>
      </w:r>
      <w:r>
        <w:rPr>
          <w:rFonts w:hint="eastAsia" w:ascii="仿宋" w:hAnsi="仿宋" w:eastAsia="仿宋" w:cs="仿宋"/>
          <w:sz w:val="30"/>
          <w:szCs w:val="30"/>
          <w:lang w:val="en-US" w:eastAsia="zh-CN"/>
        </w:rPr>
        <w:t>20</w:t>
      </w:r>
      <w:r>
        <w:rPr>
          <w:rFonts w:hint="eastAsia" w:ascii="仿宋" w:hAnsi="仿宋" w:eastAsia="仿宋" w:cs="仿宋"/>
          <w:sz w:val="30"/>
          <w:szCs w:val="30"/>
        </w:rPr>
        <w:t>分，服务对象满意度指标类指标权重为10分，成本指标权重</w:t>
      </w:r>
      <w:r>
        <w:rPr>
          <w:rFonts w:hint="eastAsia" w:ascii="仿宋" w:hAnsi="仿宋" w:eastAsia="仿宋" w:cs="仿宋"/>
          <w:sz w:val="30"/>
          <w:szCs w:val="30"/>
          <w:lang w:val="en-US" w:eastAsia="zh-CN"/>
        </w:rPr>
        <w:t>30</w:t>
      </w:r>
      <w:r>
        <w:rPr>
          <w:rFonts w:hint="eastAsia" w:ascii="仿宋" w:hAnsi="仿宋" w:eastAsia="仿宋" w:cs="仿宋"/>
          <w:sz w:val="30"/>
          <w:szCs w:val="30"/>
        </w:rPr>
        <w:t>分，总分100分。</w:t>
      </w:r>
    </w:p>
    <w:p w14:paraId="4B2B4C2C">
      <w:pPr>
        <w:rPr>
          <w:rFonts w:hint="eastAsia" w:ascii="仿宋" w:hAnsi="仿宋" w:eastAsia="仿宋" w:cs="仿宋"/>
          <w:sz w:val="30"/>
          <w:szCs w:val="30"/>
        </w:rPr>
      </w:pPr>
      <w:r>
        <w:rPr>
          <w:rFonts w:hint="eastAsia" w:ascii="仿宋" w:hAnsi="仿宋" w:eastAsia="仿宋" w:cs="仿宋"/>
          <w:sz w:val="30"/>
          <w:szCs w:val="30"/>
        </w:rPr>
        <w:t xml:space="preserve">   自评结果应用计划：一是加强资金分配监管，在资金分配方面，我们将更加注重资金分配机制，确保资金能够优先用于重点领域和关键项目。同时时加强对资金使用情况的监管，防止资金浪费和违规使用。二是提升绩效管理水平，结合自评结果，我们将进一步完善绩效评价体系，强化绩效管理意识，通过定期开展绩效培训和交流活动，提升部门员工的绩效管理能力和水平。同时建立绩效激励机制，将绩效结果与员工考核和奖惩挂钩，激发员工的工作积极性和创造性。</w:t>
      </w:r>
    </w:p>
    <w:p w14:paraId="4E18CFB3">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　</w:t>
      </w:r>
      <w:r>
        <w:rPr>
          <w:rFonts w:hint="eastAsia" w:ascii="仿宋" w:hAnsi="仿宋" w:eastAsia="仿宋" w:cs="仿宋"/>
          <w:sz w:val="30"/>
          <w:szCs w:val="30"/>
        </w:rPr>
        <w:t>自评结果及自评报告将按要求进行公开，并将作为编制下一年度部门预算的重要依据，加强内部控制，完善项目管理。</w:t>
      </w:r>
    </w:p>
    <w:p w14:paraId="6C6F21F5">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十、其他需要说明的情况</w:t>
      </w:r>
    </w:p>
    <w:p w14:paraId="05CCE41F">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进一步</w:t>
      </w:r>
      <w:r>
        <w:rPr>
          <w:rFonts w:hint="eastAsia" w:ascii="仿宋" w:hAnsi="仿宋" w:eastAsia="仿宋" w:cs="仿宋"/>
          <w:sz w:val="30"/>
          <w:szCs w:val="30"/>
        </w:rPr>
        <w:t>加大</w:t>
      </w:r>
      <w:r>
        <w:rPr>
          <w:rFonts w:hint="eastAsia" w:ascii="仿宋" w:hAnsi="仿宋" w:eastAsia="仿宋" w:cs="仿宋"/>
          <w:sz w:val="30"/>
          <w:szCs w:val="30"/>
          <w:lang w:eastAsia="zh-CN"/>
        </w:rPr>
        <w:t>妇儿权益保障</w:t>
      </w:r>
      <w:r>
        <w:rPr>
          <w:rFonts w:hint="eastAsia" w:ascii="仿宋" w:hAnsi="仿宋" w:eastAsia="仿宋" w:cs="仿宋"/>
          <w:sz w:val="30"/>
          <w:szCs w:val="30"/>
        </w:rPr>
        <w:t>力度，</w:t>
      </w:r>
      <w:r>
        <w:rPr>
          <w:rFonts w:hint="eastAsia" w:ascii="仿宋" w:hAnsi="仿宋" w:eastAsia="仿宋" w:cs="仿宋"/>
          <w:sz w:val="30"/>
          <w:szCs w:val="30"/>
          <w:lang w:eastAsia="zh-CN"/>
        </w:rPr>
        <w:t>，促进社会和谐健康发展</w:t>
      </w:r>
      <w:r>
        <w:rPr>
          <w:rFonts w:hint="eastAsia" w:ascii="仿宋" w:hAnsi="仿宋" w:eastAsia="仿宋" w:cs="仿宋"/>
          <w:sz w:val="30"/>
          <w:szCs w:val="30"/>
        </w:rPr>
        <w:t>。</w:t>
      </w:r>
    </w:p>
    <w:p w14:paraId="38A46E34"/>
    <w:p w14:paraId="5B940F6E">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035F9FC">
      <w:pPr>
        <w:spacing w:line="267" w:lineRule="auto"/>
        <w:jc w:val="both"/>
        <w:rPr>
          <w:rFonts w:ascii="黑体" w:hAnsi="黑体" w:eastAsia="黑体" w:cs="黑体"/>
          <w:sz w:val="42"/>
          <w:szCs w:val="42"/>
        </w:rPr>
      </w:pPr>
    </w:p>
    <w:p w14:paraId="032D9877">
      <w:pPr>
        <w:spacing w:line="246" w:lineRule="auto"/>
        <w:rPr>
          <w:rFonts w:ascii="Arial"/>
          <w:sz w:val="21"/>
        </w:rPr>
      </w:pPr>
    </w:p>
    <w:p w14:paraId="0E125F1B">
      <w:pPr>
        <w:spacing w:line="246" w:lineRule="auto"/>
        <w:rPr>
          <w:rFonts w:ascii="Arial"/>
          <w:sz w:val="21"/>
        </w:rPr>
      </w:pPr>
    </w:p>
    <w:p w14:paraId="20439207">
      <w:pPr>
        <w:spacing w:line="246" w:lineRule="auto"/>
        <w:rPr>
          <w:rFonts w:ascii="Arial"/>
          <w:sz w:val="21"/>
        </w:rPr>
      </w:pPr>
    </w:p>
    <w:p w14:paraId="6533A00C">
      <w:pPr>
        <w:spacing w:line="246" w:lineRule="auto"/>
        <w:rPr>
          <w:rFonts w:ascii="Arial"/>
          <w:sz w:val="21"/>
        </w:rPr>
      </w:pPr>
    </w:p>
    <w:p w14:paraId="5DD6D7E8">
      <w:pPr>
        <w:spacing w:line="246" w:lineRule="auto"/>
        <w:rPr>
          <w:rFonts w:ascii="Arial"/>
          <w:sz w:val="21"/>
        </w:rPr>
      </w:pPr>
    </w:p>
    <w:p w14:paraId="5F7DC4DD">
      <w:pPr>
        <w:spacing w:line="246" w:lineRule="auto"/>
        <w:rPr>
          <w:rFonts w:ascii="Arial"/>
          <w:sz w:val="21"/>
        </w:rPr>
      </w:pPr>
    </w:p>
    <w:p w14:paraId="3522BF56">
      <w:pPr>
        <w:spacing w:line="246" w:lineRule="auto"/>
        <w:rPr>
          <w:rFonts w:ascii="Arial"/>
          <w:sz w:val="21"/>
        </w:rPr>
      </w:pPr>
    </w:p>
    <w:p w14:paraId="4223D0B5">
      <w:pPr>
        <w:spacing w:line="246" w:lineRule="auto"/>
        <w:rPr>
          <w:rFonts w:ascii="Arial"/>
          <w:sz w:val="21"/>
        </w:rPr>
      </w:pPr>
    </w:p>
    <w:p w14:paraId="0D9126D6">
      <w:pPr>
        <w:spacing w:line="246" w:lineRule="auto"/>
        <w:rPr>
          <w:rFonts w:ascii="Arial"/>
          <w:sz w:val="21"/>
        </w:rPr>
      </w:pPr>
    </w:p>
    <w:p w14:paraId="5FB31F41">
      <w:pPr>
        <w:spacing w:line="246" w:lineRule="auto"/>
        <w:rPr>
          <w:rFonts w:ascii="Arial"/>
          <w:sz w:val="21"/>
        </w:rPr>
      </w:pPr>
    </w:p>
    <w:p w14:paraId="5DBD5C89">
      <w:pPr>
        <w:spacing w:line="246" w:lineRule="auto"/>
        <w:rPr>
          <w:rFonts w:ascii="Arial"/>
          <w:sz w:val="21"/>
        </w:rPr>
      </w:pPr>
    </w:p>
    <w:p w14:paraId="6917A1EF">
      <w:pPr>
        <w:spacing w:line="246" w:lineRule="auto"/>
        <w:rPr>
          <w:rFonts w:ascii="Arial"/>
          <w:sz w:val="21"/>
        </w:rPr>
      </w:pPr>
    </w:p>
    <w:p w14:paraId="273F3A83">
      <w:pPr>
        <w:spacing w:line="246" w:lineRule="auto"/>
        <w:rPr>
          <w:rFonts w:ascii="Arial"/>
          <w:sz w:val="21"/>
        </w:rPr>
      </w:pPr>
    </w:p>
    <w:p w14:paraId="52889E2D">
      <w:pPr>
        <w:spacing w:line="246" w:lineRule="auto"/>
        <w:rPr>
          <w:rFonts w:ascii="Arial"/>
          <w:sz w:val="21"/>
        </w:rPr>
      </w:pPr>
    </w:p>
    <w:p w14:paraId="26C80924">
      <w:pPr>
        <w:spacing w:line="246" w:lineRule="auto"/>
        <w:rPr>
          <w:rFonts w:ascii="Arial"/>
          <w:sz w:val="21"/>
        </w:rPr>
      </w:pPr>
    </w:p>
    <w:p w14:paraId="34C7824F">
      <w:pPr>
        <w:spacing w:line="246" w:lineRule="auto"/>
        <w:rPr>
          <w:rFonts w:ascii="Arial"/>
          <w:sz w:val="21"/>
        </w:rPr>
      </w:pPr>
    </w:p>
    <w:p w14:paraId="0246B9AF"/>
    <w:p w14:paraId="55518BD0">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570169EA">
      <w:pPr>
        <w:spacing w:before="201" w:line="578" w:lineRule="exact"/>
        <w:ind w:left="2169"/>
        <w:rPr>
          <w:rFonts w:ascii="Times New Roman" w:hAnsi="Times New Roman" w:eastAsia="宋体" w:cs="Times New Roman"/>
          <w:position w:val="10"/>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宋体" w:hAnsi="宋体" w:eastAsia="宋体" w:cs="Times New Roman"/>
          <w:spacing w:val="15"/>
          <w:position w:val="10"/>
          <w:sz w:val="42"/>
          <w:szCs w:val="42"/>
          <w:lang w:eastAsia="zh-CN"/>
        </w:rPr>
        <w:t>2</w:t>
      </w:r>
      <w:r>
        <w:rPr>
          <w:rFonts w:ascii="黑体" w:hAnsi="黑体" w:eastAsia="黑体" w:cs="黑体"/>
          <w:spacing w:val="15"/>
          <w:position w:val="10"/>
          <w:sz w:val="42"/>
          <w:szCs w:val="42"/>
          <w:lang w:eastAsia="zh-CN"/>
        </w:rPr>
        <w:t>年</w:t>
      </w:r>
      <w:r>
        <w:rPr>
          <w:rFonts w:hint="eastAsia" w:ascii="黑体" w:hAnsi="黑体" w:eastAsia="黑体" w:cs="黑体"/>
          <w:spacing w:val="15"/>
          <w:position w:val="10"/>
          <w:sz w:val="42"/>
          <w:szCs w:val="42"/>
          <w:lang w:eastAsia="zh-CN"/>
        </w:rPr>
        <w:t>汨罗</w:t>
      </w:r>
      <w:r>
        <w:rPr>
          <w:rFonts w:hint="eastAsia" w:ascii="Times New Roman" w:hAnsi="Times New Roman" w:eastAsia="宋体" w:cs="Times New Roman"/>
          <w:position w:val="10"/>
          <w:sz w:val="42"/>
          <w:szCs w:val="42"/>
          <w:lang w:eastAsia="zh-CN"/>
        </w:rPr>
        <w:t>市妇联</w:t>
      </w:r>
      <w:r>
        <w:rPr>
          <w:rFonts w:ascii="黑体" w:hAnsi="黑体" w:eastAsia="黑体" w:cs="黑体"/>
          <w:spacing w:val="15"/>
          <w:position w:val="10"/>
          <w:sz w:val="42"/>
          <w:szCs w:val="42"/>
          <w:lang w:eastAsia="zh-CN"/>
        </w:rPr>
        <w:t>项目支出</w:t>
      </w:r>
    </w:p>
    <w:p w14:paraId="14236EE5">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74C7BD25">
      <w:pPr>
        <w:spacing w:line="246" w:lineRule="auto"/>
        <w:rPr>
          <w:lang w:eastAsia="zh-CN"/>
        </w:rPr>
      </w:pPr>
    </w:p>
    <w:p w14:paraId="2BB1E241">
      <w:pPr>
        <w:spacing w:line="246" w:lineRule="auto"/>
        <w:rPr>
          <w:lang w:eastAsia="zh-CN"/>
        </w:rPr>
      </w:pPr>
    </w:p>
    <w:p w14:paraId="36AB8BF1">
      <w:pPr>
        <w:spacing w:line="246" w:lineRule="auto"/>
        <w:rPr>
          <w:lang w:eastAsia="zh-CN"/>
        </w:rPr>
      </w:pPr>
    </w:p>
    <w:p w14:paraId="27E2E1B3">
      <w:pPr>
        <w:spacing w:line="246" w:lineRule="auto"/>
        <w:rPr>
          <w:lang w:eastAsia="zh-CN"/>
        </w:rPr>
      </w:pPr>
    </w:p>
    <w:p w14:paraId="01398662">
      <w:pPr>
        <w:spacing w:line="246" w:lineRule="auto"/>
        <w:rPr>
          <w:lang w:eastAsia="zh-CN"/>
        </w:rPr>
      </w:pPr>
    </w:p>
    <w:p w14:paraId="74D1B15D">
      <w:pPr>
        <w:spacing w:line="246" w:lineRule="auto"/>
        <w:rPr>
          <w:lang w:eastAsia="zh-CN"/>
        </w:rPr>
      </w:pPr>
    </w:p>
    <w:p w14:paraId="300068CD">
      <w:pPr>
        <w:spacing w:line="246" w:lineRule="auto"/>
        <w:rPr>
          <w:lang w:eastAsia="zh-CN"/>
        </w:rPr>
      </w:pPr>
    </w:p>
    <w:p w14:paraId="06DAEAD8">
      <w:pPr>
        <w:spacing w:line="246" w:lineRule="auto"/>
        <w:rPr>
          <w:lang w:eastAsia="zh-CN"/>
        </w:rPr>
      </w:pPr>
    </w:p>
    <w:p w14:paraId="3C2F663B">
      <w:pPr>
        <w:spacing w:line="246" w:lineRule="auto"/>
        <w:rPr>
          <w:lang w:eastAsia="zh-CN"/>
        </w:rPr>
      </w:pPr>
    </w:p>
    <w:p w14:paraId="602E2173">
      <w:pPr>
        <w:spacing w:line="246" w:lineRule="auto"/>
        <w:rPr>
          <w:lang w:eastAsia="zh-CN"/>
        </w:rPr>
      </w:pPr>
    </w:p>
    <w:p w14:paraId="6541DE85">
      <w:pPr>
        <w:spacing w:line="246" w:lineRule="auto"/>
        <w:rPr>
          <w:lang w:eastAsia="zh-CN"/>
        </w:rPr>
      </w:pPr>
    </w:p>
    <w:p w14:paraId="79AF91C2">
      <w:pPr>
        <w:spacing w:line="246" w:lineRule="auto"/>
        <w:rPr>
          <w:lang w:eastAsia="zh-CN"/>
        </w:rPr>
      </w:pPr>
    </w:p>
    <w:p w14:paraId="33DC81FE">
      <w:pPr>
        <w:spacing w:line="246" w:lineRule="auto"/>
        <w:rPr>
          <w:lang w:eastAsia="zh-CN"/>
        </w:rPr>
      </w:pPr>
    </w:p>
    <w:p w14:paraId="616CAC93">
      <w:pPr>
        <w:spacing w:line="246" w:lineRule="auto"/>
        <w:rPr>
          <w:lang w:eastAsia="zh-CN"/>
        </w:rPr>
      </w:pPr>
    </w:p>
    <w:p w14:paraId="47507F8C">
      <w:pPr>
        <w:spacing w:line="246" w:lineRule="auto"/>
        <w:rPr>
          <w:lang w:eastAsia="zh-CN"/>
        </w:rPr>
      </w:pPr>
    </w:p>
    <w:p w14:paraId="30F5A38F">
      <w:pPr>
        <w:spacing w:line="246" w:lineRule="auto"/>
        <w:rPr>
          <w:lang w:eastAsia="zh-CN"/>
        </w:rPr>
      </w:pPr>
    </w:p>
    <w:p w14:paraId="1D90714F">
      <w:pPr>
        <w:spacing w:line="246" w:lineRule="auto"/>
        <w:rPr>
          <w:lang w:eastAsia="zh-CN"/>
        </w:rPr>
      </w:pPr>
    </w:p>
    <w:p w14:paraId="1BB5B17A">
      <w:pPr>
        <w:spacing w:line="247" w:lineRule="auto"/>
        <w:rPr>
          <w:lang w:eastAsia="zh-CN"/>
        </w:rPr>
      </w:pPr>
    </w:p>
    <w:p w14:paraId="1908AC67">
      <w:pPr>
        <w:spacing w:line="247" w:lineRule="auto"/>
        <w:rPr>
          <w:lang w:eastAsia="zh-CN"/>
        </w:rPr>
      </w:pPr>
    </w:p>
    <w:p w14:paraId="281C38CF">
      <w:pPr>
        <w:pStyle w:val="2"/>
        <w:spacing w:before="89" w:line="221" w:lineRule="auto"/>
        <w:ind w:firstLine="2712" w:firstLineChars="1200"/>
        <w:rPr>
          <w:sz w:val="27"/>
          <w:szCs w:val="27"/>
          <w:lang w:eastAsia="zh-CN"/>
        </w:rPr>
      </w:pPr>
      <w:r>
        <w:rPr>
          <w:spacing w:val="-22"/>
          <w:sz w:val="27"/>
          <w:szCs w:val="27"/>
          <w:lang w:eastAsia="zh-CN"/>
        </w:rPr>
        <w:t>部 门 ( 单位)名称：</w:t>
      </w:r>
      <w:r>
        <w:rPr>
          <w:rFonts w:hint="eastAsia"/>
          <w:spacing w:val="-22"/>
          <w:sz w:val="27"/>
          <w:szCs w:val="27"/>
          <w:u w:val="single"/>
          <w:lang w:eastAsia="zh-CN"/>
        </w:rPr>
        <w:t>汨罗市妇联</w:t>
      </w:r>
    </w:p>
    <w:p w14:paraId="70C071DC">
      <w:pPr>
        <w:pStyle w:val="2"/>
        <w:spacing w:before="289" w:line="610" w:lineRule="exact"/>
        <w:ind w:left="3490" w:firstLine="732" w:firstLineChars="300"/>
        <w:rPr>
          <w:sz w:val="27"/>
          <w:szCs w:val="27"/>
          <w:lang w:eastAsia="zh-CN"/>
        </w:rPr>
      </w:pPr>
      <w:r>
        <w:rPr>
          <w:rFonts w:hint="eastAsia"/>
          <w:spacing w:val="-13"/>
          <w:position w:val="26"/>
          <w:sz w:val="27"/>
          <w:szCs w:val="27"/>
          <w:lang w:eastAsia="zh-CN"/>
        </w:rPr>
        <w:t>202</w:t>
      </w:r>
      <w:r>
        <w:rPr>
          <w:rFonts w:hint="eastAsia"/>
          <w:spacing w:val="-13"/>
          <w:position w:val="26"/>
          <w:sz w:val="27"/>
          <w:szCs w:val="27"/>
          <w:lang w:val="en-US" w:eastAsia="zh-CN"/>
        </w:rPr>
        <w:t>3</w:t>
      </w:r>
      <w:r>
        <w:rPr>
          <w:spacing w:val="-13"/>
          <w:position w:val="26"/>
          <w:sz w:val="27"/>
          <w:szCs w:val="27"/>
          <w:lang w:eastAsia="zh-CN"/>
        </w:rPr>
        <w:t xml:space="preserve">年 </w:t>
      </w:r>
      <w:r>
        <w:rPr>
          <w:rFonts w:hint="eastAsia"/>
          <w:spacing w:val="-13"/>
          <w:position w:val="26"/>
          <w:sz w:val="27"/>
          <w:szCs w:val="27"/>
          <w:lang w:eastAsia="zh-CN"/>
        </w:rPr>
        <w:t xml:space="preserve">6 </w:t>
      </w:r>
      <w:r>
        <w:rPr>
          <w:spacing w:val="-13"/>
          <w:position w:val="26"/>
          <w:sz w:val="27"/>
          <w:szCs w:val="27"/>
          <w:lang w:eastAsia="zh-CN"/>
        </w:rPr>
        <w:t>月</w:t>
      </w:r>
      <w:r>
        <w:rPr>
          <w:rFonts w:hint="eastAsia"/>
          <w:spacing w:val="12"/>
          <w:position w:val="26"/>
          <w:sz w:val="27"/>
          <w:szCs w:val="27"/>
          <w:lang w:eastAsia="zh-CN"/>
        </w:rPr>
        <w:t>24</w:t>
      </w:r>
      <w:r>
        <w:rPr>
          <w:spacing w:val="-13"/>
          <w:position w:val="26"/>
          <w:sz w:val="27"/>
          <w:szCs w:val="27"/>
          <w:lang w:eastAsia="zh-CN"/>
        </w:rPr>
        <w:t>日</w:t>
      </w:r>
    </w:p>
    <w:p w14:paraId="5A9A04EE">
      <w:pPr>
        <w:pStyle w:val="2"/>
        <w:spacing w:before="1" w:line="223" w:lineRule="auto"/>
        <w:ind w:left="3560"/>
        <w:rPr>
          <w:sz w:val="24"/>
          <w:szCs w:val="24"/>
          <w:lang w:eastAsia="zh-CN"/>
        </w:rPr>
        <w:sectPr>
          <w:footerReference r:id="rId11" w:type="default"/>
          <w:pgSz w:w="11900" w:h="16820"/>
          <w:pgMar w:top="1417" w:right="1417" w:bottom="1134" w:left="1417" w:header="0" w:footer="850" w:gutter="0"/>
          <w:pgBorders>
            <w:top w:val="none" w:sz="0" w:space="0"/>
            <w:left w:val="none" w:sz="0" w:space="0"/>
            <w:bottom w:val="none" w:sz="0" w:space="0"/>
            <w:right w:val="none" w:sz="0" w:space="0"/>
          </w:pgBorders>
          <w:cols w:space="720" w:num="1"/>
        </w:sectPr>
      </w:pPr>
    </w:p>
    <w:p w14:paraId="3F3CC242">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1A423CA7">
      <w:pPr>
        <w:spacing w:before="190" w:line="227" w:lineRule="auto"/>
        <w:ind w:left="3670"/>
        <w:rPr>
          <w:rFonts w:ascii="楷体" w:hAnsi="楷体" w:eastAsia="楷体" w:cs="楷体"/>
          <w:sz w:val="31"/>
          <w:szCs w:val="31"/>
          <w:lang w:eastAsia="zh-CN"/>
        </w:rPr>
      </w:pPr>
    </w:p>
    <w:p w14:paraId="7D45E65A">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5EE5AD97">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1BA6AA10">
      <w:pPr>
        <w:spacing w:line="560" w:lineRule="exact"/>
        <w:ind w:firstLine="600" w:firstLineChars="200"/>
        <w:jc w:val="both"/>
        <w:rPr>
          <w:rFonts w:eastAsia="仿宋_GB2312"/>
          <w:sz w:val="32"/>
          <w:szCs w:val="32"/>
          <w:lang w:eastAsia="zh-CN"/>
        </w:rPr>
      </w:pPr>
      <w:r>
        <w:rPr>
          <w:rFonts w:hint="eastAsia" w:ascii="仿宋_GB2312" w:hAnsi="仿宋_GB2312" w:eastAsia="仿宋_GB2312" w:cs="仿宋_GB2312"/>
          <w:snapToGrid/>
          <w:color w:val="555555"/>
          <w:sz w:val="30"/>
          <w:szCs w:val="30"/>
          <w:shd w:val="clear" w:color="auto" w:fill="FFFFFF"/>
          <w:lang w:eastAsia="zh-CN"/>
        </w:rPr>
        <w:t>本部门</w:t>
      </w:r>
      <w:r>
        <w:rPr>
          <w:rFonts w:hint="eastAsia" w:eastAsia="仿宋_GB2312"/>
          <w:sz w:val="30"/>
          <w:szCs w:val="30"/>
          <w:lang w:eastAsia="zh-CN"/>
        </w:rPr>
        <w:t>项目支出共</w:t>
      </w:r>
      <w:r>
        <w:rPr>
          <w:rFonts w:hint="eastAsia" w:eastAsia="仿宋_GB2312"/>
          <w:sz w:val="30"/>
          <w:szCs w:val="30"/>
          <w:lang w:val="en-US" w:eastAsia="zh-CN"/>
        </w:rPr>
        <w:t>1</w:t>
      </w:r>
      <w:r>
        <w:rPr>
          <w:rFonts w:hint="eastAsia" w:eastAsia="仿宋_GB2312"/>
          <w:sz w:val="30"/>
          <w:szCs w:val="30"/>
          <w:lang w:eastAsia="zh-CN"/>
        </w:rPr>
        <w:t>个，即妇儿专项，本报告主要报告妇儿专项绩效相关情况．</w:t>
      </w:r>
    </w:p>
    <w:p w14:paraId="374E809B">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0E70985F">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在项目管理过程中，资金使用的管理是非常重要的一环，合理有效的资金使用不仅可以保证项目的进展和成果的实现，也能提高项目管理的效率和信誉度。一是设立专门的资金管理小组。二是制度详细的预算计划。三是实行三级审批制度。对于资金支出的每一个环节，都应当设置审核、审批和监督等环节，并做好相应的记录和备案。专项合计支出</w:t>
      </w:r>
      <w:r>
        <w:rPr>
          <w:rFonts w:hint="eastAsia" w:eastAsia="仿宋_GB2312"/>
          <w:sz w:val="30"/>
          <w:szCs w:val="30"/>
          <w:lang w:val="en-US" w:eastAsia="zh-CN"/>
        </w:rPr>
        <w:t>45.84</w:t>
      </w:r>
      <w:r>
        <w:rPr>
          <w:rFonts w:hint="eastAsia" w:eastAsia="仿宋_GB2312"/>
          <w:sz w:val="30"/>
          <w:szCs w:val="30"/>
          <w:lang w:eastAsia="zh-CN"/>
        </w:rPr>
        <w:t>万元，其中妇儿支出</w:t>
      </w:r>
      <w:r>
        <w:rPr>
          <w:rFonts w:hint="eastAsia" w:eastAsia="仿宋_GB2312"/>
          <w:sz w:val="30"/>
          <w:szCs w:val="30"/>
          <w:lang w:val="en-US" w:eastAsia="zh-CN"/>
        </w:rPr>
        <w:t>45.84</w:t>
      </w:r>
      <w:r>
        <w:rPr>
          <w:rFonts w:hint="eastAsia" w:eastAsia="仿宋_GB2312"/>
          <w:sz w:val="30"/>
          <w:szCs w:val="30"/>
          <w:lang w:eastAsia="zh-CN"/>
        </w:rPr>
        <w:t>万元。</w:t>
      </w:r>
    </w:p>
    <w:p w14:paraId="2FAAA46E">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r>
        <w:rPr>
          <w:rFonts w:ascii="楷体" w:hAnsi="楷体" w:eastAsia="楷体" w:cs="楷体"/>
          <w:b/>
          <w:bCs/>
          <w:spacing w:val="6"/>
          <w:position w:val="16"/>
          <w:sz w:val="31"/>
          <w:szCs w:val="31"/>
          <w:lang w:eastAsia="zh-CN"/>
        </w:rPr>
        <w:t>。</w:t>
      </w:r>
    </w:p>
    <w:p w14:paraId="22879318">
      <w:pPr>
        <w:spacing w:line="560" w:lineRule="exact"/>
        <w:ind w:firstLine="600" w:firstLineChars="200"/>
        <w:outlineLvl w:val="0"/>
        <w:rPr>
          <w:rFonts w:eastAsia="仿宋_GB2312"/>
          <w:sz w:val="30"/>
          <w:szCs w:val="30"/>
          <w:lang w:eastAsia="zh-CN"/>
        </w:rPr>
      </w:pPr>
      <w:r>
        <w:rPr>
          <w:rFonts w:hint="eastAsia" w:eastAsia="仿宋_GB2312"/>
          <w:sz w:val="30"/>
          <w:szCs w:val="30"/>
          <w:lang w:eastAsia="zh-CN"/>
        </w:rPr>
        <w:t>针对单位年初制定项目绩效目标，一是在经济效益指标上项目支出带来了预期的经济和社会效益，超额完成年初</w:t>
      </w:r>
      <w:r>
        <w:rPr>
          <w:rFonts w:hint="eastAsia" w:eastAsia="仿宋_GB2312"/>
          <w:sz w:val="30"/>
          <w:szCs w:val="30"/>
          <w:lang w:val="en-US" w:eastAsia="zh-CN"/>
        </w:rPr>
        <w:t>8</w:t>
      </w:r>
      <w:r>
        <w:rPr>
          <w:rFonts w:hint="eastAsia" w:eastAsia="仿宋_GB2312"/>
          <w:sz w:val="30"/>
          <w:szCs w:val="30"/>
          <w:lang w:eastAsia="zh-CN"/>
        </w:rPr>
        <w:t>万元预算；二是社会效益指标上确保了妇儿专项项目正常开展和稳定发展。三是满意度指标上满意率达到了100%。四是经济成本指标上全年成本控制在年初预算内。</w:t>
      </w:r>
    </w:p>
    <w:p w14:paraId="4B7D2566">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13612B87">
      <w:pPr>
        <w:spacing w:line="560" w:lineRule="exact"/>
        <w:ind w:firstLine="600" w:firstLineChars="200"/>
        <w:outlineLvl w:val="0"/>
        <w:rPr>
          <w:rFonts w:eastAsia="仿宋_GB2312"/>
          <w:sz w:val="30"/>
          <w:szCs w:val="30"/>
          <w:lang w:eastAsia="zh-CN"/>
        </w:rPr>
      </w:pPr>
      <w:r>
        <w:rPr>
          <w:rFonts w:hint="eastAsia" w:eastAsia="仿宋_GB2312"/>
          <w:sz w:val="30"/>
          <w:szCs w:val="30"/>
          <w:lang w:eastAsia="zh-CN"/>
        </w:rPr>
        <w:t>一是绩效评价目的、对象和范围。严格督促项目实施和资金使用，切实发挥好财政资金使用效益，确保财政资金使用依法、规范、安全、高效，严格落实常政同责、一岗双责，认真履行安全监管职责。二是遵循的基本原则：科学规范、公正公开、分级分类、绩效相关等原则。</w:t>
      </w:r>
    </w:p>
    <w:p w14:paraId="7564484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51B6C7FC">
      <w:pPr>
        <w:spacing w:line="560" w:lineRule="exact"/>
        <w:ind w:firstLine="600" w:firstLineChars="200"/>
        <w:outlineLvl w:val="0"/>
        <w:rPr>
          <w:rFonts w:eastAsia="仿宋_GB2312"/>
          <w:sz w:val="30"/>
          <w:szCs w:val="30"/>
          <w:lang w:eastAsia="zh-CN"/>
        </w:rPr>
      </w:pPr>
      <w:r>
        <w:rPr>
          <w:rFonts w:hint="eastAsia" w:eastAsia="仿宋_GB2312"/>
          <w:sz w:val="30"/>
          <w:szCs w:val="30"/>
          <w:lang w:eastAsia="zh-CN"/>
        </w:rPr>
        <w:t>按照2022年度部门预算项目支出绩效自评工作的要求，市妇联对项目支出预算资金的经济性、效率性、有效性和可持性进行客观、公正的评价。通过自查，项目绩效目标合理，管理制度健全，项目质量控制达标，资金使用合理合规，没有发生专项资金的挤占、挪用、截流等违规现象。此次自评得分根据项目执行情况分指标进行评比，预算执行率类指标权重为10分，产出指标类指标权生重为30分，效益指标权重为</w:t>
      </w:r>
      <w:r>
        <w:rPr>
          <w:rFonts w:hint="eastAsia" w:eastAsia="仿宋_GB2312"/>
          <w:sz w:val="30"/>
          <w:szCs w:val="30"/>
          <w:lang w:val="en-US" w:eastAsia="zh-CN"/>
        </w:rPr>
        <w:t>2</w:t>
      </w:r>
      <w:r>
        <w:rPr>
          <w:rFonts w:hint="eastAsia" w:eastAsia="仿宋_GB2312"/>
          <w:sz w:val="30"/>
          <w:szCs w:val="30"/>
          <w:lang w:eastAsia="zh-CN"/>
        </w:rPr>
        <w:t>0分，服务对象满意度指标类指标权重为10分，成本指标权重</w:t>
      </w:r>
      <w:r>
        <w:rPr>
          <w:rFonts w:hint="eastAsia" w:eastAsia="仿宋_GB2312"/>
          <w:sz w:val="30"/>
          <w:szCs w:val="30"/>
          <w:lang w:val="en-US" w:eastAsia="zh-CN"/>
        </w:rPr>
        <w:t>3</w:t>
      </w:r>
      <w:r>
        <w:rPr>
          <w:rFonts w:hint="eastAsia" w:eastAsia="仿宋_GB2312"/>
          <w:sz w:val="30"/>
          <w:szCs w:val="30"/>
          <w:lang w:eastAsia="zh-CN"/>
        </w:rPr>
        <w:t>0分，总分100分。</w:t>
      </w:r>
    </w:p>
    <w:p w14:paraId="4750A823">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5795A919">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(一)项目支出决策情况</w:t>
      </w:r>
    </w:p>
    <w:p w14:paraId="78127E97">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根据市政府文件批示要求，积极做好服务全市妇联各项工作，落实上级工作计划。决策进程符合申报条件，申报、批复程序符合相关管理办法。</w:t>
      </w:r>
    </w:p>
    <w:p w14:paraId="5079A73C">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(二)项目执行过程情况</w:t>
      </w:r>
    </w:p>
    <w:p w14:paraId="088DA06E">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严格按照项目管理办法和资金使用制度，做到项目资金专款专用、按项目独立核算、无截留、挤占、挪用、虚列支出等情况发生。</w:t>
      </w:r>
    </w:p>
    <w:p w14:paraId="656C0DBB">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(三)项目支出产出情况</w:t>
      </w:r>
    </w:p>
    <w:p w14:paraId="1D862165">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项目产发按照数量、质量、时效、成本等四个方面，根据项目各自情况，设置符合项目特点的三级产出指标、用于指导和跟踪项目工作开展。</w:t>
      </w:r>
    </w:p>
    <w:p w14:paraId="063A341A">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(四)项目支出效益情况</w:t>
      </w:r>
    </w:p>
    <w:p w14:paraId="07595FDF">
      <w:pPr>
        <w:spacing w:line="560" w:lineRule="exact"/>
        <w:ind w:firstLine="600" w:firstLineChars="200"/>
        <w:jc w:val="both"/>
        <w:rPr>
          <w:rFonts w:eastAsia="仿宋_GB2312"/>
          <w:sz w:val="30"/>
          <w:szCs w:val="30"/>
          <w:lang w:eastAsia="zh-CN"/>
        </w:rPr>
      </w:pPr>
      <w:r>
        <w:rPr>
          <w:rFonts w:hint="eastAsia" w:eastAsia="仿宋_GB2312"/>
          <w:sz w:val="30"/>
          <w:szCs w:val="30"/>
          <w:lang w:eastAsia="zh-CN"/>
        </w:rPr>
        <w:t>项目效益按照经济效益、社会效益、生态效益、可持续影响等四个方面，设置符合各项目际情况和特点的三级效益指标，用于指导和跟踪项目工作开展。</w:t>
      </w:r>
    </w:p>
    <w:p w14:paraId="7C4681CE">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1B922C82">
      <w:pPr>
        <w:pStyle w:val="2"/>
        <w:spacing w:line="560" w:lineRule="exact"/>
        <w:rPr>
          <w:rFonts w:ascii="Arial" w:hAnsi="Arial" w:eastAsia="仿宋_GB2312" w:cs="Arial"/>
          <w:sz w:val="30"/>
          <w:szCs w:val="30"/>
          <w:lang w:eastAsia="zh-CN"/>
        </w:rPr>
      </w:pPr>
      <w:r>
        <w:rPr>
          <w:rFonts w:hint="eastAsia" w:ascii="Arial" w:hAnsi="Arial" w:eastAsia="仿宋_GB2312" w:cs="Arial"/>
          <w:sz w:val="32"/>
          <w:szCs w:val="32"/>
          <w:lang w:eastAsia="zh-CN"/>
        </w:rPr>
        <w:t xml:space="preserve">   </w:t>
      </w:r>
      <w:r>
        <w:rPr>
          <w:rFonts w:hint="eastAsia" w:ascii="Arial" w:hAnsi="Arial" w:eastAsia="仿宋_GB2312" w:cs="Arial"/>
          <w:sz w:val="30"/>
          <w:szCs w:val="30"/>
          <w:lang w:eastAsia="zh-CN"/>
        </w:rPr>
        <w:t xml:space="preserve">    一是细化预算编制工作，认真做好预算的编制。进一步加强内部预算管理意识，严格按照预算编制的相关制度和要求进行预算编制，全面编制预算项目，进一步提高预算编制的科学性、严谨性和可控性。</w:t>
      </w:r>
    </w:p>
    <w:p w14:paraId="2677B4A4">
      <w:pPr>
        <w:pStyle w:val="2"/>
        <w:spacing w:line="560" w:lineRule="exact"/>
        <w:rPr>
          <w:rFonts w:ascii="Arial" w:hAnsi="Arial" w:eastAsia="仿宋_GB2312" w:cs="Arial"/>
          <w:sz w:val="30"/>
          <w:szCs w:val="30"/>
          <w:lang w:eastAsia="zh-CN"/>
        </w:rPr>
      </w:pPr>
      <w:r>
        <w:rPr>
          <w:rFonts w:hint="eastAsia" w:ascii="Arial" w:hAnsi="Arial" w:eastAsia="仿宋_GB2312" w:cs="Arial"/>
          <w:sz w:val="30"/>
          <w:szCs w:val="30"/>
          <w:lang w:eastAsia="zh-CN"/>
        </w:rPr>
        <w:t>二是加强财务管理，严格财务审核。按照专款专用列支，杜绝超支现象的发生。</w:t>
      </w:r>
    </w:p>
    <w:p w14:paraId="4BB914D8">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6D25F7CB">
      <w:pPr>
        <w:spacing w:line="560" w:lineRule="exact"/>
        <w:ind w:firstLine="600" w:firstLineChars="200"/>
        <w:outlineLvl w:val="0"/>
        <w:rPr>
          <w:rFonts w:eastAsia="仿宋_GB2312"/>
          <w:sz w:val="30"/>
          <w:szCs w:val="30"/>
          <w:lang w:eastAsia="zh-CN"/>
        </w:rPr>
      </w:pPr>
      <w:r>
        <w:rPr>
          <w:rFonts w:hint="eastAsia" w:eastAsia="仿宋_GB2312"/>
          <w:sz w:val="30"/>
          <w:szCs w:val="30"/>
          <w:lang w:eastAsia="zh-CN"/>
        </w:rPr>
        <w:t>今后，我单位将完善预算绩效管理相关制度，特别落实好部门好项目管理的责任，加强项目管理，不断提高预算项目绩效目标设置的科学性，并加大绩效运行监控的调度，及时调整绩效目标设定的偏差，客观公正对绩效结果进行评价，对绩效结果出现的问题及时整改，切实提高项目预算资金的管理水平和能力。</w:t>
      </w:r>
    </w:p>
    <w:p w14:paraId="6A2F8F02">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00DFA020">
      <w:pPr>
        <w:spacing w:line="560" w:lineRule="exact"/>
        <w:ind w:firstLine="600" w:firstLineChars="200"/>
        <w:outlineLvl w:val="0"/>
        <w:rPr>
          <w:rFonts w:eastAsia="仿宋_GB2312"/>
          <w:sz w:val="30"/>
          <w:szCs w:val="30"/>
          <w:lang w:eastAsia="zh-CN"/>
        </w:rPr>
      </w:pPr>
      <w:r>
        <w:rPr>
          <w:rFonts w:hint="eastAsia" w:eastAsia="仿宋_GB2312"/>
          <w:sz w:val="30"/>
          <w:szCs w:val="30"/>
          <w:lang w:eastAsia="zh-CN"/>
        </w:rPr>
        <w:t>妇儿专项补助对象要精准，后续管理要跟上。避免专项资金投资损失。</w:t>
      </w:r>
    </w:p>
    <w:p w14:paraId="470DAEA0">
      <w:pPr>
        <w:rPr>
          <w:sz w:val="30"/>
          <w:szCs w:val="30"/>
        </w:rPr>
      </w:pPr>
    </w:p>
    <w:p w14:paraId="5EF443B6"/>
    <w:p w14:paraId="450B02F3"/>
    <w:p w14:paraId="1F6ABB7C"/>
    <w:p w14:paraId="7E95D7F5">
      <w:pPr>
        <w:pStyle w:val="2"/>
        <w:spacing w:before="89" w:line="221" w:lineRule="auto"/>
        <w:rPr>
          <w:sz w:val="24"/>
          <w:szCs w:val="24"/>
        </w:rPr>
        <w:sectPr>
          <w:footerReference r:id="rId12" w:type="default"/>
          <w:pgSz w:w="11900" w:h="16820"/>
          <w:pgMar w:top="1429" w:right="1782" w:bottom="1158" w:left="1450" w:header="0" w:footer="850" w:gutter="0"/>
          <w:cols w:space="720" w:num="1"/>
        </w:sectPr>
      </w:pPr>
    </w:p>
    <w:p w14:paraId="6BBCD639">
      <w:pPr>
        <w:spacing w:before="137" w:line="221" w:lineRule="auto"/>
        <w:ind w:left="2336"/>
        <w:rPr>
          <w:rFonts w:hint="eastAsia" w:eastAsia="仿宋_GB2312"/>
          <w:kern w:val="0"/>
          <w:sz w:val="32"/>
          <w:szCs w:val="32"/>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9401"/>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41B82751">
        <w:pPr>
          <w:pStyle w:val="3"/>
          <w:jc w:val="right"/>
          <w:rPr>
            <w:rFonts w:asciiTheme="minorEastAsia" w:hAnsiTheme="minorEastAsia" w:eastAsiaTheme="minorEastAsia"/>
            <w:kern w:val="0"/>
            <w:sz w:val="28"/>
            <w:szCs w:val="28"/>
          </w:rPr>
        </w:pPr>
      </w:p>
    </w:sdtContent>
  </w:sdt>
  <w:p w14:paraId="1C9287D8">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1853"/>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A7E2741">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2AF8F945">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0670"/>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2EAE1636">
        <w:pPr>
          <w:pStyle w:val="3"/>
          <w:jc w:val="right"/>
          <w:rPr>
            <w:rFonts w:asciiTheme="minorEastAsia" w:hAnsiTheme="minorEastAsia" w:eastAsiaTheme="minorEastAsia"/>
            <w:kern w:val="0"/>
            <w:sz w:val="28"/>
            <w:szCs w:val="28"/>
          </w:rPr>
        </w:pPr>
      </w:p>
    </w:sdtContent>
  </w:sdt>
  <w:p w14:paraId="1A5EB2C1">
    <w:pPr>
      <w:spacing w:before="1" w:line="175" w:lineRule="auto"/>
      <w:ind w:left="444"/>
      <w:jc w:val="left"/>
      <w:rPr>
        <w:rFonts w:ascii="宋体" w:hAnsi="宋体" w:eastAsia="宋体" w:cs="宋体"/>
        <w:kern w:val="0"/>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2825"/>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24D967A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2FA7A4">
    <w:pPr>
      <w:pStyle w:val="3"/>
      <w:jc w:val="left"/>
      <w:rPr>
        <w:rFonts w:eastAsiaTheme="minorEastAsia"/>
        <w:kern w:val="0"/>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7D27">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9C090"/>
    <w:multiLevelType w:val="singleLevel"/>
    <w:tmpl w:val="6149C0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Q0YTE5NTIyNmFlNGNkNTU3Mjc2NTVjMTA5ODg0Y2MifQ=="/>
  </w:docVars>
  <w:rsids>
    <w:rsidRoot w:val="00000000"/>
    <w:rsid w:val="01AF3811"/>
    <w:rsid w:val="03795BF7"/>
    <w:rsid w:val="04E677C1"/>
    <w:rsid w:val="086E756B"/>
    <w:rsid w:val="0ACF37E5"/>
    <w:rsid w:val="0B400BC6"/>
    <w:rsid w:val="0E68228D"/>
    <w:rsid w:val="13453463"/>
    <w:rsid w:val="15276E52"/>
    <w:rsid w:val="15DA39F2"/>
    <w:rsid w:val="16705645"/>
    <w:rsid w:val="1791130A"/>
    <w:rsid w:val="19D32FBC"/>
    <w:rsid w:val="1E6A4395"/>
    <w:rsid w:val="25557A3D"/>
    <w:rsid w:val="26EA5ED7"/>
    <w:rsid w:val="27A93B82"/>
    <w:rsid w:val="2AE00186"/>
    <w:rsid w:val="308216BE"/>
    <w:rsid w:val="34FE1149"/>
    <w:rsid w:val="3A550786"/>
    <w:rsid w:val="3B7A130F"/>
    <w:rsid w:val="43A67B8D"/>
    <w:rsid w:val="45426D66"/>
    <w:rsid w:val="45E063FA"/>
    <w:rsid w:val="4DEC0BAD"/>
    <w:rsid w:val="4F015A97"/>
    <w:rsid w:val="4F8B6063"/>
    <w:rsid w:val="52E22A78"/>
    <w:rsid w:val="52FA3F96"/>
    <w:rsid w:val="55850F17"/>
    <w:rsid w:val="57AE6D93"/>
    <w:rsid w:val="5FB623A7"/>
    <w:rsid w:val="6E3851B0"/>
    <w:rsid w:val="72E9242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kinsoku/>
      <w:autoSpaceDE/>
      <w:autoSpaceDN/>
      <w:adjustRightInd/>
      <w:snapToGrid/>
      <w:spacing w:before="100" w:beforeAutospacing="1" w:after="100" w:afterAutospacing="1" w:line="240" w:lineRule="auto"/>
      <w:jc w:val="left"/>
      <w:textAlignment w:val="auto"/>
    </w:pPr>
    <w:rPr>
      <w:rFonts w:ascii="Calibri" w:hAnsi="Calibri" w:eastAsia="宋体" w:cs="Times New Roman"/>
      <w:snapToGrid/>
      <w:color w:val="auto"/>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7096</Words>
  <Characters>7603</Characters>
  <TotalTime>13</TotalTime>
  <ScaleCrop>false</ScaleCrop>
  <LinksUpToDate>false</LinksUpToDate>
  <CharactersWithSpaces>7753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回归爱斯基摩</cp:lastModifiedBy>
  <cp:lastPrinted>2024-05-21T14:05:00Z</cp:lastPrinted>
  <dcterms:modified xsi:type="dcterms:W3CDTF">2024-07-25T07:02:36Z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A1E9AC54BF58440288AD196632C2A254_12</vt:lpwstr>
  </property>
</Properties>
</file>