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F11DF">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年度部门整体支出绩效评价基础数据表</w:t>
      </w:r>
    </w:p>
    <w:p w14:paraId="3284AA56">
      <w:pPr>
        <w:keepNext w:val="0"/>
        <w:keepLines w:val="0"/>
        <w:pageBreakBefore w:val="0"/>
        <w:widowControl/>
        <w:kinsoku w:val="0"/>
        <w:wordWrap/>
        <w:overflowPunct/>
        <w:topLinePunct w:val="0"/>
        <w:autoSpaceDE w:val="0"/>
        <w:autoSpaceDN w:val="0"/>
        <w:bidi w:val="0"/>
        <w:adjustRightInd w:val="0"/>
        <w:snapToGrid w:val="0"/>
        <w:spacing w:line="177" w:lineRule="exact"/>
        <w:ind w:firstLine="0" w:firstLineChars="0"/>
        <w:jc w:val="left"/>
        <w:textAlignment w:val="baseline"/>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292BD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6AE1271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76368F9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1C1E513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79DAFBE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控制率</w:t>
            </w:r>
          </w:p>
        </w:tc>
      </w:tr>
      <w:tr w14:paraId="50D07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99D37B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116" w:type="dxa"/>
            <w:gridSpan w:val="2"/>
            <w:vAlign w:val="center"/>
          </w:tcPr>
          <w:p w14:paraId="1F014E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62</w:t>
            </w:r>
          </w:p>
        </w:tc>
        <w:tc>
          <w:tcPr>
            <w:tcW w:w="2039" w:type="dxa"/>
            <w:gridSpan w:val="2"/>
            <w:vAlign w:val="center"/>
          </w:tcPr>
          <w:p w14:paraId="6DD2E1A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62</w:t>
            </w:r>
          </w:p>
        </w:tc>
        <w:tc>
          <w:tcPr>
            <w:tcW w:w="1983" w:type="dxa"/>
            <w:gridSpan w:val="2"/>
            <w:vAlign w:val="center"/>
          </w:tcPr>
          <w:p w14:paraId="4841AD3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100%</w:t>
            </w:r>
          </w:p>
        </w:tc>
      </w:tr>
      <w:tr w14:paraId="661FB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DA5226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1493B9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0D5D8D3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4BC8A3F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2D68B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483F518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377FCC7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29</w:t>
            </w:r>
          </w:p>
        </w:tc>
        <w:tc>
          <w:tcPr>
            <w:tcW w:w="2039" w:type="dxa"/>
            <w:gridSpan w:val="2"/>
            <w:vAlign w:val="center"/>
          </w:tcPr>
          <w:p w14:paraId="1D5061E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18.6</w:t>
            </w:r>
          </w:p>
        </w:tc>
        <w:tc>
          <w:tcPr>
            <w:tcW w:w="1983" w:type="dxa"/>
            <w:gridSpan w:val="2"/>
            <w:vAlign w:val="center"/>
          </w:tcPr>
          <w:p w14:paraId="2CBAE97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11.88</w:t>
            </w:r>
          </w:p>
        </w:tc>
      </w:tr>
      <w:tr w14:paraId="2518D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0C8D92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16C58C7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19</w:t>
            </w:r>
          </w:p>
        </w:tc>
        <w:tc>
          <w:tcPr>
            <w:tcW w:w="2039" w:type="dxa"/>
            <w:gridSpan w:val="2"/>
            <w:vAlign w:val="center"/>
          </w:tcPr>
          <w:p w14:paraId="73D3F3D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w:t>
            </w:r>
          </w:p>
        </w:tc>
        <w:tc>
          <w:tcPr>
            <w:tcW w:w="1983" w:type="dxa"/>
            <w:gridSpan w:val="2"/>
            <w:vAlign w:val="center"/>
          </w:tcPr>
          <w:p w14:paraId="4E3C381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7.9</w:t>
            </w:r>
          </w:p>
        </w:tc>
      </w:tr>
      <w:tr w14:paraId="69B31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4A5DD27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07A5EA1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14</w:t>
            </w:r>
          </w:p>
        </w:tc>
        <w:tc>
          <w:tcPr>
            <w:tcW w:w="2039" w:type="dxa"/>
            <w:gridSpan w:val="2"/>
            <w:vAlign w:val="center"/>
          </w:tcPr>
          <w:p w14:paraId="1D20383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983" w:type="dxa"/>
            <w:gridSpan w:val="2"/>
            <w:vAlign w:val="center"/>
          </w:tcPr>
          <w:p w14:paraId="4206393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4E309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DB45DB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324D1B7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5</w:t>
            </w:r>
          </w:p>
        </w:tc>
        <w:tc>
          <w:tcPr>
            <w:tcW w:w="2039" w:type="dxa"/>
            <w:gridSpan w:val="2"/>
            <w:vAlign w:val="center"/>
          </w:tcPr>
          <w:p w14:paraId="5AA2638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6</w:t>
            </w:r>
          </w:p>
        </w:tc>
        <w:tc>
          <w:tcPr>
            <w:tcW w:w="1983" w:type="dxa"/>
            <w:gridSpan w:val="2"/>
            <w:vAlign w:val="center"/>
          </w:tcPr>
          <w:p w14:paraId="35D65E2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7.9</w:t>
            </w:r>
          </w:p>
        </w:tc>
      </w:tr>
      <w:tr w14:paraId="27E98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BAA2E6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1683E37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39" w:type="dxa"/>
            <w:gridSpan w:val="2"/>
            <w:vAlign w:val="center"/>
          </w:tcPr>
          <w:p w14:paraId="643326A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983" w:type="dxa"/>
            <w:gridSpan w:val="2"/>
            <w:vAlign w:val="center"/>
          </w:tcPr>
          <w:p w14:paraId="2C1C937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12EE2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0700D70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6523995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14:paraId="60A50C6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12.4</w:t>
            </w:r>
          </w:p>
        </w:tc>
        <w:tc>
          <w:tcPr>
            <w:tcW w:w="1983" w:type="dxa"/>
            <w:gridSpan w:val="2"/>
            <w:vAlign w:val="center"/>
          </w:tcPr>
          <w:p w14:paraId="2DA2E02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3.98</w:t>
            </w:r>
          </w:p>
        </w:tc>
      </w:tr>
      <w:tr w14:paraId="7D884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2865C1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48FA23F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ascii="仿宋_GB2312" w:eastAsia="仿宋_GB2312"/>
                <w:kern w:val="0"/>
              </w:rPr>
              <w:t>6</w:t>
            </w:r>
            <w:r>
              <w:rPr>
                <w:rFonts w:hint="eastAsia" w:ascii="仿宋_GB2312" w:eastAsia="仿宋_GB2312"/>
                <w:kern w:val="0"/>
                <w:lang w:val="en-US" w:eastAsia="zh-CN"/>
              </w:rPr>
              <w:t>18.69</w:t>
            </w:r>
          </w:p>
        </w:tc>
        <w:tc>
          <w:tcPr>
            <w:tcW w:w="2039" w:type="dxa"/>
            <w:gridSpan w:val="2"/>
            <w:vAlign w:val="center"/>
          </w:tcPr>
          <w:p w14:paraId="529BBFE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168</w:t>
            </w:r>
          </w:p>
        </w:tc>
        <w:tc>
          <w:tcPr>
            <w:tcW w:w="1983" w:type="dxa"/>
            <w:gridSpan w:val="2"/>
            <w:vAlign w:val="center"/>
          </w:tcPr>
          <w:p w14:paraId="171AF2D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452.60</w:t>
            </w:r>
          </w:p>
        </w:tc>
      </w:tr>
      <w:tr w14:paraId="466FA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350B7B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1C4F7A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39" w:type="dxa"/>
            <w:gridSpan w:val="2"/>
            <w:vAlign w:val="center"/>
          </w:tcPr>
          <w:p w14:paraId="59BF66B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983" w:type="dxa"/>
            <w:gridSpan w:val="2"/>
            <w:vAlign w:val="center"/>
          </w:tcPr>
          <w:p w14:paraId="620D751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68CF1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244BB86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51FD4C1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39" w:type="dxa"/>
            <w:gridSpan w:val="2"/>
            <w:vAlign w:val="center"/>
          </w:tcPr>
          <w:p w14:paraId="08A8AD4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983" w:type="dxa"/>
            <w:gridSpan w:val="2"/>
            <w:vAlign w:val="center"/>
          </w:tcPr>
          <w:p w14:paraId="5207B2D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6B722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71" w:type="dxa"/>
            <w:vAlign w:val="center"/>
          </w:tcPr>
          <w:p w14:paraId="7521F3A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779D8F9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1ABA9ED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b/>
                <w:bCs/>
                <w:kern w:val="0"/>
                <w:lang w:val="en-US" w:eastAsia="zh-CN"/>
              </w:rPr>
            </w:pPr>
            <w:r>
              <w:rPr>
                <w:rFonts w:hint="eastAsia" w:ascii="仿宋_GB2312" w:eastAsia="仿宋_GB2312"/>
                <w:b w:val="0"/>
                <w:bCs w:val="0"/>
                <w:kern w:val="0"/>
                <w:lang w:val="en-US" w:eastAsia="zh-CN"/>
              </w:rPr>
              <w:t>618.69</w:t>
            </w:r>
          </w:p>
        </w:tc>
        <w:tc>
          <w:tcPr>
            <w:tcW w:w="2039" w:type="dxa"/>
            <w:gridSpan w:val="2"/>
            <w:vAlign w:val="center"/>
          </w:tcPr>
          <w:p w14:paraId="6E47965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168</w:t>
            </w:r>
          </w:p>
        </w:tc>
        <w:tc>
          <w:tcPr>
            <w:tcW w:w="1983" w:type="dxa"/>
            <w:gridSpan w:val="2"/>
            <w:vAlign w:val="center"/>
          </w:tcPr>
          <w:p w14:paraId="0BD2A3B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452.60</w:t>
            </w:r>
          </w:p>
        </w:tc>
      </w:tr>
      <w:tr w14:paraId="28483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A22ABE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6F66F6E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166.23</w:t>
            </w:r>
          </w:p>
        </w:tc>
        <w:tc>
          <w:tcPr>
            <w:tcW w:w="2039" w:type="dxa"/>
            <w:gridSpan w:val="2"/>
            <w:vAlign w:val="center"/>
          </w:tcPr>
          <w:p w14:paraId="302D398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105.82</w:t>
            </w:r>
          </w:p>
        </w:tc>
        <w:tc>
          <w:tcPr>
            <w:tcW w:w="1983" w:type="dxa"/>
            <w:gridSpan w:val="2"/>
            <w:vAlign w:val="center"/>
          </w:tcPr>
          <w:p w14:paraId="3EEB4A0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744.55</w:t>
            </w:r>
          </w:p>
        </w:tc>
      </w:tr>
      <w:tr w14:paraId="6C3B1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E8B1B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F0E09A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13.06</w:t>
            </w:r>
          </w:p>
        </w:tc>
        <w:tc>
          <w:tcPr>
            <w:tcW w:w="2039" w:type="dxa"/>
            <w:gridSpan w:val="2"/>
            <w:vAlign w:val="center"/>
          </w:tcPr>
          <w:p w14:paraId="015136E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8.06</w:t>
            </w:r>
          </w:p>
        </w:tc>
        <w:tc>
          <w:tcPr>
            <w:tcW w:w="1983" w:type="dxa"/>
            <w:gridSpan w:val="2"/>
            <w:vAlign w:val="center"/>
          </w:tcPr>
          <w:p w14:paraId="77E97F7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6.63</w:t>
            </w:r>
          </w:p>
        </w:tc>
      </w:tr>
      <w:tr w14:paraId="2657B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7086ABE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3F70D8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16.31</w:t>
            </w:r>
          </w:p>
        </w:tc>
        <w:tc>
          <w:tcPr>
            <w:tcW w:w="2039" w:type="dxa"/>
            <w:gridSpan w:val="2"/>
            <w:vAlign w:val="center"/>
          </w:tcPr>
          <w:p w14:paraId="1B7A129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16.74</w:t>
            </w:r>
          </w:p>
        </w:tc>
        <w:tc>
          <w:tcPr>
            <w:tcW w:w="1983" w:type="dxa"/>
            <w:gridSpan w:val="2"/>
            <w:vAlign w:val="center"/>
          </w:tcPr>
          <w:p w14:paraId="2144729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28</w:t>
            </w:r>
          </w:p>
        </w:tc>
      </w:tr>
      <w:tr w14:paraId="32EBC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B0D158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1A8CCAD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5.3</w:t>
            </w:r>
          </w:p>
        </w:tc>
        <w:tc>
          <w:tcPr>
            <w:tcW w:w="2039" w:type="dxa"/>
            <w:gridSpan w:val="2"/>
            <w:vAlign w:val="center"/>
          </w:tcPr>
          <w:p w14:paraId="01094D6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6.2</w:t>
            </w:r>
          </w:p>
        </w:tc>
        <w:tc>
          <w:tcPr>
            <w:tcW w:w="1983" w:type="dxa"/>
            <w:gridSpan w:val="2"/>
            <w:vAlign w:val="center"/>
          </w:tcPr>
          <w:p w14:paraId="4808818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16.2</w:t>
            </w:r>
          </w:p>
        </w:tc>
      </w:tr>
      <w:tr w14:paraId="55C4E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3271" w:type="dxa"/>
            <w:vAlign w:val="center"/>
          </w:tcPr>
          <w:p w14:paraId="34DFE40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37BC1BC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58.6</w:t>
            </w:r>
          </w:p>
        </w:tc>
        <w:tc>
          <w:tcPr>
            <w:tcW w:w="2039" w:type="dxa"/>
            <w:gridSpan w:val="2"/>
            <w:vAlign w:val="center"/>
          </w:tcPr>
          <w:p w14:paraId="55DB1C6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60</w:t>
            </w:r>
          </w:p>
        </w:tc>
        <w:tc>
          <w:tcPr>
            <w:tcW w:w="1983" w:type="dxa"/>
            <w:gridSpan w:val="2"/>
            <w:vAlign w:val="center"/>
          </w:tcPr>
          <w:p w14:paraId="6B62DF4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634.87</w:t>
            </w:r>
          </w:p>
        </w:tc>
      </w:tr>
      <w:tr w14:paraId="27C68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6D81B87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791C232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c>
          <w:tcPr>
            <w:tcW w:w="2039" w:type="dxa"/>
            <w:gridSpan w:val="2"/>
            <w:vAlign w:val="center"/>
          </w:tcPr>
          <w:p w14:paraId="5FBE3B4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c>
          <w:tcPr>
            <w:tcW w:w="1983" w:type="dxa"/>
            <w:gridSpan w:val="2"/>
            <w:vAlign w:val="center"/>
          </w:tcPr>
          <w:p w14:paraId="6AB7A6F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r>
      <w:tr w14:paraId="69578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A2848F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p w14:paraId="64DEBDF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r>
              <w:rPr>
                <w:rFonts w:hint="eastAsia" w:ascii="仿宋_GB2312" w:hAnsi="宋体" w:eastAsia="仿宋_GB2312" w:cs="宋体"/>
                <w:kern w:val="0"/>
                <w:lang w:eastAsia="zh-CN"/>
              </w:rPr>
              <w:t>楼堂馆所控制情况</w:t>
            </w:r>
          </w:p>
          <w:p w14:paraId="3BAD62B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6C96ADD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217984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4799BB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35A606B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r>
              <w:rPr>
                <w:rFonts w:hint="eastAsia" w:ascii="仿宋_GB2312" w:hAnsi="宋体" w:eastAsia="仿宋_GB2312" w:cs="宋体"/>
                <w:kern w:val="0"/>
              </w:rPr>
              <w:t>预算投资</w:t>
            </w:r>
          </w:p>
          <w:p w14:paraId="123A813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6A55FA0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39142F1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7559C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E1E20BF">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11B4A090">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0BC28D91">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DFCE5">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119B414B">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A884A87">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200E4DA5">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rPr>
                <w:rFonts w:ascii="Arial" w:hAnsi="Arial" w:eastAsia="Arial" w:cs="Arial"/>
                <w:snapToGrid w:val="0"/>
                <w:color w:val="000000"/>
                <w:sz w:val="21"/>
                <w:szCs w:val="21"/>
                <w:lang w:val="en-US" w:eastAsia="en-US" w:bidi="ar-SA"/>
              </w:rPr>
            </w:pPr>
          </w:p>
        </w:tc>
      </w:tr>
      <w:tr w14:paraId="133C8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6EE1D0A1">
            <w:pPr>
              <w:keepNext w:val="0"/>
              <w:keepLines w:val="0"/>
              <w:pageBreakBefore w:val="0"/>
              <w:widowControl/>
              <w:kinsoku w:val="0"/>
              <w:wordWrap/>
              <w:overflowPunct/>
              <w:topLinePunct w:val="0"/>
              <w:autoSpaceDE w:val="0"/>
              <w:autoSpaceDN w:val="0"/>
              <w:bidi w:val="0"/>
              <w:adjustRightInd w:val="0"/>
              <w:snapToGrid w:val="0"/>
              <w:spacing w:before="128" w:line="201" w:lineRule="auto"/>
              <w:ind w:firstLine="0" w:firstLineChars="0"/>
              <w:jc w:val="center"/>
              <w:textAlignment w:val="baseline"/>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24B48620">
            <w:pPr>
              <w:keepNext w:val="0"/>
              <w:keepLines w:val="0"/>
              <w:pageBreakBefore w:val="0"/>
              <w:widowControl/>
              <w:kinsoku w:val="0"/>
              <w:wordWrap/>
              <w:overflowPunct/>
              <w:topLinePunct w:val="0"/>
              <w:autoSpaceDE w:val="0"/>
              <w:autoSpaceDN w:val="0"/>
              <w:bidi w:val="0"/>
              <w:adjustRightInd w:val="0"/>
              <w:snapToGrid w:val="0"/>
              <w:spacing w:before="128" w:line="201" w:lineRule="auto"/>
              <w:ind w:firstLine="420" w:firstLineChars="200"/>
              <w:jc w:val="left"/>
              <w:textAlignment w:val="baseline"/>
              <w:rPr>
                <w:rFonts w:ascii="仿宋_GB2312" w:hAnsi="宋体" w:eastAsia="仿宋_GB2312" w:cs="宋体"/>
                <w:kern w:val="0"/>
                <w:lang w:val="en-US" w:eastAsia="en-US"/>
              </w:rPr>
            </w:pPr>
            <w:r>
              <w:rPr>
                <w:rFonts w:hint="eastAsia" w:ascii="仿宋_GB2312" w:hAnsi="宋体" w:eastAsia="仿宋_GB2312" w:cs="宋体"/>
                <w:kern w:val="0"/>
                <w:lang w:val="en-US" w:eastAsia="en-US"/>
              </w:rPr>
              <w:t>始终把艰苦奋斗、勤俭节约贯穿财务工作全过程、各方面，通过预算减、执行控、部门压等举措多渠道、多维度施策，做到应减尽减、应盘尽盘、应收尽收”，当好“铁公鸡”、打好“铁算盘”，守好“铁规章”，管好“钱袋子”，规范财务管理，健全节约型保障机制，把每一分钱都用在刀刃上、紧要处，确保财政资金安全运行和规范使用，助推全县经济高质量发展</w:t>
            </w:r>
          </w:p>
        </w:tc>
      </w:tr>
    </w:tbl>
    <w:p w14:paraId="56040AD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37C43FEC">
      <w:pPr>
        <w:keepNext w:val="0"/>
        <w:keepLines w:val="0"/>
        <w:pageBreakBefore w:val="0"/>
        <w:widowControl/>
        <w:kinsoku w:val="0"/>
        <w:wordWrap/>
        <w:overflowPunct/>
        <w:topLinePunct w:val="0"/>
        <w:autoSpaceDE w:val="0"/>
        <w:autoSpaceDN w:val="0"/>
        <w:bidi w:val="0"/>
        <w:adjustRightInd w:val="0"/>
        <w:snapToGrid w:val="0"/>
        <w:spacing w:before="65" w:line="228" w:lineRule="auto"/>
        <w:ind w:firstLine="0" w:firstLineChars="0"/>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吴玉端</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2024年8月15日</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18873028615</w:t>
      </w:r>
      <w:r>
        <w:rPr>
          <w:rFonts w:ascii="仿宋_GB2312" w:hAnsi="宋体" w:eastAsia="仿宋_GB2312" w:cs="宋体"/>
          <w:snapToGrid w:val="0"/>
          <w:color w:val="000000"/>
          <w:sz w:val="21"/>
          <w:szCs w:val="21"/>
          <w:lang w:val="en-US" w:eastAsia="zh-CN" w:bidi="ar-SA"/>
        </w:rPr>
        <w:t xml:space="preserve">  单位负责人签字：</w:t>
      </w:r>
    </w:p>
    <w:p w14:paraId="194E86A0">
      <w:pPr>
        <w:keepNext w:val="0"/>
        <w:keepLines w:val="0"/>
        <w:pageBreakBefore w:val="0"/>
        <w:widowControl/>
        <w:kinsoku w:val="0"/>
        <w:wordWrap/>
        <w:overflowPunct/>
        <w:topLinePunct w:val="0"/>
        <w:autoSpaceDE w:val="0"/>
        <w:autoSpaceDN w:val="0"/>
        <w:bidi w:val="0"/>
        <w:adjustRightInd w:val="0"/>
        <w:snapToGrid w:val="0"/>
        <w:spacing w:line="228" w:lineRule="auto"/>
        <w:ind w:firstLine="0" w:firstLineChars="0"/>
        <w:textAlignment w:val="baseline"/>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21A55512">
      <w:pPr>
        <w:keepNext w:val="0"/>
        <w:keepLines w:val="0"/>
        <w:pageBreakBefore w:val="0"/>
        <w:widowControl/>
        <w:kinsoku w:val="0"/>
        <w:wordWrap/>
        <w:overflowPunct/>
        <w:topLinePunct w:val="0"/>
        <w:autoSpaceDE w:val="0"/>
        <w:autoSpaceDN w:val="0"/>
        <w:bidi w:val="0"/>
        <w:adjustRightInd w:val="0"/>
        <w:snapToGrid w:val="0"/>
        <w:spacing w:before="117" w:line="219" w:lineRule="auto"/>
        <w:ind w:firstLine="0" w:firstLineChars="0"/>
        <w:jc w:val="center"/>
        <w:textAlignment w:val="baseline"/>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36B9D8EC">
      <w:pPr>
        <w:keepNext w:val="0"/>
        <w:keepLines w:val="0"/>
        <w:pageBreakBefore w:val="0"/>
        <w:widowControl/>
        <w:kinsoku w:val="0"/>
        <w:wordWrap/>
        <w:overflowPunct/>
        <w:topLinePunct w:val="0"/>
        <w:autoSpaceDE w:val="0"/>
        <w:autoSpaceDN w:val="0"/>
        <w:bidi w:val="0"/>
        <w:adjustRightInd w:val="0"/>
        <w:snapToGrid w:val="0"/>
        <w:spacing w:line="237" w:lineRule="exact"/>
        <w:ind w:firstLine="0" w:firstLineChars="0"/>
        <w:jc w:val="left"/>
        <w:textAlignment w:val="baseline"/>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59781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5DEA797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rPr>
              <w:t>预算部门</w:t>
            </w:r>
          </w:p>
          <w:p w14:paraId="609ED28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552F2F9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汨罗市</w:t>
            </w:r>
            <w:r>
              <w:rPr>
                <w:rFonts w:hint="eastAsia" w:ascii="仿宋_GB2312" w:eastAsia="仿宋_GB2312"/>
                <w:kern w:val="0"/>
                <w:lang w:val="en-US" w:eastAsia="zh-CN"/>
              </w:rPr>
              <w:t>应急管理</w:t>
            </w:r>
            <w:r>
              <w:rPr>
                <w:rFonts w:hint="eastAsia" w:ascii="仿宋_GB2312" w:eastAsia="仿宋_GB2312"/>
                <w:kern w:val="0"/>
                <w:lang w:eastAsia="zh-CN"/>
              </w:rPr>
              <w:t>局</w:t>
            </w:r>
          </w:p>
        </w:tc>
      </w:tr>
      <w:tr w14:paraId="498DA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074" w:type="dxa"/>
            <w:vMerge w:val="restart"/>
            <w:tcBorders>
              <w:bottom w:val="nil"/>
            </w:tcBorders>
            <w:vAlign w:val="center"/>
          </w:tcPr>
          <w:p w14:paraId="750D47E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p w14:paraId="021ABED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211F6F6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242C106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r>
              <w:rPr>
                <w:rFonts w:hint="eastAsia" w:ascii="仿宋_GB2312" w:hAnsi="宋体" w:eastAsia="仿宋_GB2312" w:cs="宋体"/>
                <w:kern w:val="0"/>
              </w:rPr>
              <w:t>年初</w:t>
            </w:r>
          </w:p>
          <w:p w14:paraId="61B1D6A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01B99BB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r>
              <w:rPr>
                <w:rFonts w:hint="eastAsia" w:ascii="仿宋_GB2312" w:hAnsi="宋体" w:eastAsia="仿宋_GB2312" w:cs="宋体"/>
                <w:kern w:val="0"/>
              </w:rPr>
              <w:t>全年</w:t>
            </w:r>
          </w:p>
          <w:p w14:paraId="7A02C25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156CF81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r>
              <w:rPr>
                <w:rFonts w:hint="eastAsia" w:ascii="仿宋_GB2312" w:hAnsi="宋体" w:eastAsia="仿宋_GB2312" w:cs="宋体"/>
                <w:kern w:val="0"/>
              </w:rPr>
              <w:t>全年</w:t>
            </w:r>
          </w:p>
          <w:p w14:paraId="60BD40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0AFC591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3203B7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079948A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得分</w:t>
            </w:r>
          </w:p>
        </w:tc>
      </w:tr>
      <w:tr w14:paraId="78832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6FBDEF5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2098" w:type="dxa"/>
            <w:gridSpan w:val="2"/>
            <w:vAlign w:val="center"/>
          </w:tcPr>
          <w:p w14:paraId="5A3606D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140C863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885.38</w:t>
            </w:r>
          </w:p>
        </w:tc>
        <w:tc>
          <w:tcPr>
            <w:tcW w:w="1298" w:type="dxa"/>
            <w:vAlign w:val="center"/>
          </w:tcPr>
          <w:p w14:paraId="1584B73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885.38</w:t>
            </w:r>
          </w:p>
        </w:tc>
        <w:tc>
          <w:tcPr>
            <w:tcW w:w="1269" w:type="dxa"/>
            <w:vAlign w:val="center"/>
          </w:tcPr>
          <w:p w14:paraId="0F68F4E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1820.85</w:t>
            </w:r>
          </w:p>
        </w:tc>
        <w:tc>
          <w:tcPr>
            <w:tcW w:w="699" w:type="dxa"/>
            <w:vAlign w:val="center"/>
          </w:tcPr>
          <w:p w14:paraId="37BB3FA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10</w:t>
            </w:r>
          </w:p>
        </w:tc>
        <w:tc>
          <w:tcPr>
            <w:tcW w:w="869" w:type="dxa"/>
            <w:vAlign w:val="center"/>
          </w:tcPr>
          <w:p w14:paraId="2FDDA88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205%</w:t>
            </w:r>
          </w:p>
        </w:tc>
        <w:tc>
          <w:tcPr>
            <w:tcW w:w="1423" w:type="dxa"/>
            <w:vAlign w:val="center"/>
          </w:tcPr>
          <w:p w14:paraId="68211D1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8</w:t>
            </w:r>
          </w:p>
        </w:tc>
      </w:tr>
      <w:tr w14:paraId="63672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4B6BBE0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4645" w:type="dxa"/>
            <w:gridSpan w:val="4"/>
            <w:vAlign w:val="center"/>
          </w:tcPr>
          <w:p w14:paraId="6F49B1F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195119A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按支出性质分：</w:t>
            </w:r>
          </w:p>
        </w:tc>
      </w:tr>
      <w:tr w14:paraId="15DE0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70CC062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4645" w:type="dxa"/>
            <w:gridSpan w:val="4"/>
            <w:vAlign w:val="center"/>
          </w:tcPr>
          <w:p w14:paraId="57A86FD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825.38</w:t>
            </w:r>
          </w:p>
        </w:tc>
        <w:tc>
          <w:tcPr>
            <w:tcW w:w="4260" w:type="dxa"/>
            <w:gridSpan w:val="4"/>
            <w:vAlign w:val="center"/>
          </w:tcPr>
          <w:p w14:paraId="2360DA7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717.38</w:t>
            </w:r>
          </w:p>
        </w:tc>
      </w:tr>
      <w:tr w14:paraId="227CA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62F79CC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4645" w:type="dxa"/>
            <w:gridSpan w:val="4"/>
            <w:vAlign w:val="center"/>
          </w:tcPr>
          <w:p w14:paraId="4AAB8FD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default" w:ascii="仿宋_GB2312" w:eastAsia="仿宋_GB2312"/>
                <w:kern w:val="0"/>
                <w:lang w:val="en-US" w:eastAsia="zh-CN"/>
              </w:rPr>
            </w:pPr>
            <w:r>
              <w:rPr>
                <w:rFonts w:hint="eastAsia" w:ascii="仿宋_GB2312" w:hAnsi="宋体" w:eastAsia="仿宋_GB2312" w:cs="宋体"/>
                <w:kern w:val="0"/>
              </w:rPr>
              <w:t>政府性基金拨款：</w:t>
            </w:r>
          </w:p>
        </w:tc>
        <w:tc>
          <w:tcPr>
            <w:tcW w:w="4260" w:type="dxa"/>
            <w:gridSpan w:val="4"/>
            <w:vAlign w:val="center"/>
          </w:tcPr>
          <w:p w14:paraId="56A6C38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168</w:t>
            </w:r>
          </w:p>
        </w:tc>
      </w:tr>
      <w:tr w14:paraId="6DBDF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63F13AC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4645" w:type="dxa"/>
            <w:gridSpan w:val="4"/>
            <w:vAlign w:val="center"/>
          </w:tcPr>
          <w:p w14:paraId="7D30C71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60</w:t>
            </w:r>
          </w:p>
        </w:tc>
        <w:tc>
          <w:tcPr>
            <w:tcW w:w="4260" w:type="dxa"/>
            <w:gridSpan w:val="4"/>
            <w:vAlign w:val="center"/>
          </w:tcPr>
          <w:p w14:paraId="3AC93AF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lang w:eastAsia="zh-CN"/>
              </w:rPr>
            </w:pPr>
          </w:p>
        </w:tc>
      </w:tr>
      <w:tr w14:paraId="408C7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4E362F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c>
          <w:tcPr>
            <w:tcW w:w="4645" w:type="dxa"/>
            <w:gridSpan w:val="4"/>
            <w:vAlign w:val="center"/>
          </w:tcPr>
          <w:p w14:paraId="1D856A9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170CDE2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46927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15A6317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53F5C83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060FDCD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实际完成情况</w:t>
            </w:r>
          </w:p>
        </w:tc>
      </w:tr>
      <w:tr w14:paraId="1CA64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176F09F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4645" w:type="dxa"/>
            <w:gridSpan w:val="4"/>
            <w:vAlign w:val="center"/>
          </w:tcPr>
          <w:p w14:paraId="52EE92E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_GB2312" w:eastAsia="仿宋_GB2312"/>
                <w:kern w:val="0"/>
              </w:rPr>
            </w:pPr>
            <w:r>
              <w:rPr>
                <w:rFonts w:hint="eastAsia" w:ascii="仿宋_GB2312" w:eastAsia="仿宋_GB2312"/>
                <w:kern w:val="0"/>
              </w:rPr>
              <w:t>目标1：不发生较大及以上生产安全事故，不发生学生溺亡事故</w:t>
            </w:r>
          </w:p>
          <w:p w14:paraId="00FE134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仿宋_GB2312" w:eastAsia="仿宋_GB2312"/>
                <w:kern w:val="0"/>
                <w:lang w:eastAsia="zh-CN"/>
              </w:rPr>
            </w:pPr>
            <w:r>
              <w:rPr>
                <w:rFonts w:hint="eastAsia" w:ascii="仿宋_GB2312" w:eastAsia="仿宋_GB2312"/>
                <w:kern w:val="0"/>
                <w:lang w:eastAsia="zh-CN"/>
              </w:rPr>
              <w:t>目标2：加强应急救援演练，举办天然气管道泄漏、工贸企业生产安全事故、地质灾害抢险、危险化学品和非煤矿山突发事故等大型应急救援演练活动</w:t>
            </w:r>
          </w:p>
        </w:tc>
        <w:tc>
          <w:tcPr>
            <w:tcW w:w="4260" w:type="dxa"/>
            <w:gridSpan w:val="4"/>
            <w:vAlign w:val="center"/>
          </w:tcPr>
          <w:p w14:paraId="46DF1A0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rPr>
              <w:t xml:space="preserve">1、未发生较大及以上生产安全事故，未发生学生溺亡事故  2、举办天然气管道泄漏、工贸企业生产安全事故、地质灾害抢险、危险化学品和非煤矿山突发事故等大型应急救援演练活动100多场次，参演人员10万人次 </w:t>
            </w:r>
          </w:p>
        </w:tc>
      </w:tr>
      <w:tr w14:paraId="07307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583A96D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p w14:paraId="57D419D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r>
              <w:rPr>
                <w:rFonts w:hint="eastAsia" w:ascii="仿宋_GB2312" w:hAnsi="宋体" w:eastAsia="仿宋_GB2312" w:cs="宋体"/>
                <w:kern w:val="0"/>
              </w:rPr>
              <w:t>绩效指标</w:t>
            </w:r>
          </w:p>
          <w:p w14:paraId="077E27A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p w14:paraId="2248D9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Align w:val="center"/>
          </w:tcPr>
          <w:p w14:paraId="51F5B2B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55C71F3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5A9AFE3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12DD712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0645E0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3D776F4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4A6DA3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432E6FD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79C0B6C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54BF1B1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r>
              <w:rPr>
                <w:rFonts w:hint="eastAsia" w:ascii="仿宋_GB2312" w:hAnsi="宋体" w:eastAsia="仿宋_GB2312" w:cs="宋体"/>
                <w:kern w:val="0"/>
                <w:lang w:eastAsia="zh-CN"/>
              </w:rPr>
              <w:t>改进措施</w:t>
            </w:r>
          </w:p>
        </w:tc>
      </w:tr>
      <w:tr w14:paraId="566C7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1EE3039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c>
          <w:tcPr>
            <w:tcW w:w="1069" w:type="dxa"/>
            <w:vMerge w:val="restart"/>
            <w:tcBorders>
              <w:bottom w:val="nil"/>
            </w:tcBorders>
            <w:vAlign w:val="center"/>
          </w:tcPr>
          <w:p w14:paraId="6B1DF38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产出指标</w:t>
            </w:r>
          </w:p>
          <w:p w14:paraId="1C19B09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02D5C7A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D9C7A7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危险化学品企业监管</w:t>
            </w:r>
          </w:p>
        </w:tc>
        <w:tc>
          <w:tcPr>
            <w:tcW w:w="1298" w:type="dxa"/>
            <w:vAlign w:val="center"/>
          </w:tcPr>
          <w:p w14:paraId="35CC5B0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62家</w:t>
            </w:r>
          </w:p>
        </w:tc>
        <w:tc>
          <w:tcPr>
            <w:tcW w:w="1269" w:type="dxa"/>
            <w:vAlign w:val="center"/>
          </w:tcPr>
          <w:p w14:paraId="72BFEA9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62家</w:t>
            </w:r>
          </w:p>
        </w:tc>
        <w:tc>
          <w:tcPr>
            <w:tcW w:w="699" w:type="dxa"/>
            <w:vAlign w:val="center"/>
          </w:tcPr>
          <w:p w14:paraId="370A30A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14:paraId="548641A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628945F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04C44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466E4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p>
        </w:tc>
        <w:tc>
          <w:tcPr>
            <w:tcW w:w="1069" w:type="dxa"/>
            <w:vMerge w:val="continue"/>
            <w:vAlign w:val="center"/>
          </w:tcPr>
          <w:p w14:paraId="014F05E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rPr>
            </w:pPr>
          </w:p>
        </w:tc>
        <w:tc>
          <w:tcPr>
            <w:tcW w:w="1029" w:type="dxa"/>
            <w:vMerge w:val="continue"/>
            <w:vAlign w:val="center"/>
          </w:tcPr>
          <w:p w14:paraId="1CE1D58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p>
        </w:tc>
        <w:tc>
          <w:tcPr>
            <w:tcW w:w="1249" w:type="dxa"/>
            <w:vAlign w:val="center"/>
          </w:tcPr>
          <w:p w14:paraId="14E52D3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工矿商贸企业监管</w:t>
            </w:r>
          </w:p>
        </w:tc>
        <w:tc>
          <w:tcPr>
            <w:tcW w:w="1298" w:type="dxa"/>
            <w:vAlign w:val="center"/>
          </w:tcPr>
          <w:p w14:paraId="1714558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860家</w:t>
            </w:r>
          </w:p>
        </w:tc>
        <w:tc>
          <w:tcPr>
            <w:tcW w:w="1269" w:type="dxa"/>
            <w:vAlign w:val="center"/>
          </w:tcPr>
          <w:p w14:paraId="67EBF8D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860家</w:t>
            </w:r>
          </w:p>
        </w:tc>
        <w:tc>
          <w:tcPr>
            <w:tcW w:w="699" w:type="dxa"/>
            <w:vAlign w:val="center"/>
          </w:tcPr>
          <w:p w14:paraId="1BDC770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14:paraId="5D26569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669CBBF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1B962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074" w:type="dxa"/>
            <w:vMerge w:val="continue"/>
            <w:textDirection w:val="tbRlV"/>
            <w:vAlign w:val="center"/>
          </w:tcPr>
          <w:p w14:paraId="3AED514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6C41517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14:paraId="329FE40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460156D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非煤矿山企业监管</w:t>
            </w:r>
          </w:p>
        </w:tc>
        <w:tc>
          <w:tcPr>
            <w:tcW w:w="1298" w:type="dxa"/>
            <w:vAlign w:val="center"/>
          </w:tcPr>
          <w:p w14:paraId="7846EE1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6家</w:t>
            </w:r>
          </w:p>
        </w:tc>
        <w:tc>
          <w:tcPr>
            <w:tcW w:w="1269" w:type="dxa"/>
            <w:vAlign w:val="center"/>
          </w:tcPr>
          <w:p w14:paraId="2A84897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6家</w:t>
            </w:r>
          </w:p>
        </w:tc>
        <w:tc>
          <w:tcPr>
            <w:tcW w:w="699" w:type="dxa"/>
            <w:vAlign w:val="center"/>
          </w:tcPr>
          <w:p w14:paraId="2AB42D2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eastAsia="仿宋_GB2312"/>
                <w:kern w:val="0"/>
                <w:lang w:val="en-US" w:eastAsia="zh-CN"/>
              </w:rPr>
            </w:pPr>
            <w:r>
              <w:rPr>
                <w:rFonts w:hint="eastAsia" w:ascii="仿宋_GB2312" w:eastAsia="仿宋_GB2312"/>
                <w:kern w:val="0"/>
                <w:lang w:val="en-US" w:eastAsia="zh-CN"/>
              </w:rPr>
              <w:t>4</w:t>
            </w:r>
          </w:p>
        </w:tc>
        <w:tc>
          <w:tcPr>
            <w:tcW w:w="869" w:type="dxa"/>
            <w:vAlign w:val="center"/>
          </w:tcPr>
          <w:p w14:paraId="0EA299F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14:paraId="7BCA214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05A10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635528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39BB3AE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restart"/>
            <w:vAlign w:val="center"/>
          </w:tcPr>
          <w:p w14:paraId="66B4336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4F0ACBE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无重大安全生产事故</w:t>
            </w:r>
          </w:p>
        </w:tc>
        <w:tc>
          <w:tcPr>
            <w:tcW w:w="1298" w:type="dxa"/>
            <w:vAlign w:val="center"/>
          </w:tcPr>
          <w:p w14:paraId="0C7938D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lang w:eastAsia="zh-CN"/>
              </w:rPr>
            </w:pPr>
            <w:r>
              <w:rPr>
                <w:rFonts w:hint="default" w:ascii="仿宋_GB2312" w:eastAsia="仿宋_GB2312"/>
                <w:kern w:val="0"/>
                <w:lang w:val="en-US" w:eastAsia="zh-CN"/>
              </w:rPr>
              <w:t>比 上年下降2%</w:t>
            </w:r>
          </w:p>
        </w:tc>
        <w:tc>
          <w:tcPr>
            <w:tcW w:w="1269" w:type="dxa"/>
            <w:vAlign w:val="center"/>
          </w:tcPr>
          <w:p w14:paraId="1AE85FE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1.20%</w:t>
            </w:r>
          </w:p>
        </w:tc>
        <w:tc>
          <w:tcPr>
            <w:tcW w:w="699" w:type="dxa"/>
            <w:vAlign w:val="center"/>
          </w:tcPr>
          <w:p w14:paraId="40ED4E6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eastAsia="仿宋_GB2312"/>
                <w:kern w:val="0"/>
                <w:lang w:val="en-US" w:eastAsia="zh-CN"/>
              </w:rPr>
            </w:pPr>
            <w:r>
              <w:rPr>
                <w:rFonts w:hint="eastAsia" w:ascii="仿宋_GB2312" w:eastAsia="仿宋_GB2312"/>
                <w:kern w:val="0"/>
                <w:lang w:val="en-US" w:eastAsia="zh-CN"/>
              </w:rPr>
              <w:t>4</w:t>
            </w:r>
          </w:p>
        </w:tc>
        <w:tc>
          <w:tcPr>
            <w:tcW w:w="869" w:type="dxa"/>
            <w:vAlign w:val="center"/>
          </w:tcPr>
          <w:p w14:paraId="3AB03B4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4</w:t>
            </w:r>
          </w:p>
        </w:tc>
        <w:tc>
          <w:tcPr>
            <w:tcW w:w="1423" w:type="dxa"/>
            <w:vAlign w:val="center"/>
          </w:tcPr>
          <w:p w14:paraId="2F18008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1892A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02DBFD4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7C1B1A8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vAlign w:val="center"/>
          </w:tcPr>
          <w:p w14:paraId="108B9FA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5F139A3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安全生产事故下降率　</w:t>
            </w:r>
          </w:p>
        </w:tc>
        <w:tc>
          <w:tcPr>
            <w:tcW w:w="1298" w:type="dxa"/>
            <w:vAlign w:val="center"/>
          </w:tcPr>
          <w:p w14:paraId="59319FD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比 上年下降15%</w:t>
            </w:r>
          </w:p>
        </w:tc>
        <w:tc>
          <w:tcPr>
            <w:tcW w:w="1269" w:type="dxa"/>
            <w:vAlign w:val="center"/>
          </w:tcPr>
          <w:p w14:paraId="46E390A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10%</w:t>
            </w:r>
          </w:p>
        </w:tc>
        <w:tc>
          <w:tcPr>
            <w:tcW w:w="699" w:type="dxa"/>
            <w:vAlign w:val="center"/>
          </w:tcPr>
          <w:p w14:paraId="5ED3ED9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eastAsia="仿宋_GB2312"/>
                <w:kern w:val="0"/>
                <w:lang w:val="en-US"/>
              </w:rPr>
            </w:pPr>
            <w:r>
              <w:rPr>
                <w:rFonts w:hint="eastAsia" w:ascii="仿宋_GB2312" w:eastAsia="仿宋_GB2312"/>
                <w:kern w:val="0"/>
                <w:lang w:val="en-US" w:eastAsia="zh-CN"/>
              </w:rPr>
              <w:t>3</w:t>
            </w:r>
          </w:p>
        </w:tc>
        <w:tc>
          <w:tcPr>
            <w:tcW w:w="869" w:type="dxa"/>
            <w:vAlign w:val="center"/>
          </w:tcPr>
          <w:p w14:paraId="2F80041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6B033FA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4D271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698D217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2C634AB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vAlign w:val="center"/>
          </w:tcPr>
          <w:p w14:paraId="0F1FCB8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0DB2057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事故死亡人数下降率</w:t>
            </w:r>
          </w:p>
        </w:tc>
        <w:tc>
          <w:tcPr>
            <w:tcW w:w="1298" w:type="dxa"/>
            <w:vAlign w:val="center"/>
          </w:tcPr>
          <w:p w14:paraId="11C431A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10%</w:t>
            </w:r>
          </w:p>
        </w:tc>
        <w:tc>
          <w:tcPr>
            <w:tcW w:w="1269" w:type="dxa"/>
            <w:vAlign w:val="center"/>
          </w:tcPr>
          <w:p w14:paraId="350DD28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12%</w:t>
            </w:r>
          </w:p>
        </w:tc>
        <w:tc>
          <w:tcPr>
            <w:tcW w:w="699" w:type="dxa"/>
            <w:vAlign w:val="center"/>
          </w:tcPr>
          <w:p w14:paraId="0AA4588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eastAsia="仿宋_GB2312"/>
                <w:kern w:val="0"/>
                <w:lang w:val="en-US"/>
              </w:rPr>
            </w:pPr>
            <w:r>
              <w:rPr>
                <w:rFonts w:hint="eastAsia" w:ascii="仿宋_GB2312" w:eastAsia="仿宋_GB2312"/>
                <w:kern w:val="0"/>
                <w:lang w:val="en-US" w:eastAsia="zh-CN"/>
              </w:rPr>
              <w:t>3</w:t>
            </w:r>
          </w:p>
        </w:tc>
        <w:tc>
          <w:tcPr>
            <w:tcW w:w="869" w:type="dxa"/>
            <w:vAlign w:val="center"/>
          </w:tcPr>
          <w:p w14:paraId="718CA4B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14:paraId="0A87937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6F1E8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A4553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76E96C6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restart"/>
            <w:tcBorders>
              <w:bottom w:val="nil"/>
            </w:tcBorders>
            <w:vAlign w:val="center"/>
          </w:tcPr>
          <w:p w14:paraId="393C98A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79489C8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监管任务按时完成率</w:t>
            </w:r>
          </w:p>
        </w:tc>
        <w:tc>
          <w:tcPr>
            <w:tcW w:w="1298" w:type="dxa"/>
            <w:vAlign w:val="center"/>
          </w:tcPr>
          <w:p w14:paraId="717E30C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100%</w:t>
            </w:r>
          </w:p>
        </w:tc>
        <w:tc>
          <w:tcPr>
            <w:tcW w:w="1269" w:type="dxa"/>
            <w:vAlign w:val="center"/>
          </w:tcPr>
          <w:p w14:paraId="1901DFB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95%</w:t>
            </w:r>
          </w:p>
        </w:tc>
        <w:tc>
          <w:tcPr>
            <w:tcW w:w="699" w:type="dxa"/>
            <w:vAlign w:val="center"/>
          </w:tcPr>
          <w:p w14:paraId="72754BA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3D6AC8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6CCF9B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4F0C0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2A794EC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39428E4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14:paraId="7705C11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1238E9C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抽查任务按时完成率</w:t>
            </w:r>
          </w:p>
        </w:tc>
        <w:tc>
          <w:tcPr>
            <w:tcW w:w="1298" w:type="dxa"/>
            <w:vAlign w:val="center"/>
          </w:tcPr>
          <w:p w14:paraId="11B5B1D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100%</w:t>
            </w:r>
          </w:p>
        </w:tc>
        <w:tc>
          <w:tcPr>
            <w:tcW w:w="1269" w:type="dxa"/>
            <w:vAlign w:val="center"/>
          </w:tcPr>
          <w:p w14:paraId="06980A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93%</w:t>
            </w:r>
          </w:p>
        </w:tc>
        <w:tc>
          <w:tcPr>
            <w:tcW w:w="699" w:type="dxa"/>
            <w:shd w:val="clear"/>
            <w:vAlign w:val="center"/>
          </w:tcPr>
          <w:p w14:paraId="548F6F6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69" w:type="dxa"/>
            <w:shd w:val="clear"/>
            <w:vAlign w:val="center"/>
          </w:tcPr>
          <w:p w14:paraId="4B7AB88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5</w:t>
            </w:r>
          </w:p>
        </w:tc>
        <w:tc>
          <w:tcPr>
            <w:tcW w:w="1423" w:type="dxa"/>
            <w:vAlign w:val="center"/>
          </w:tcPr>
          <w:p w14:paraId="4CABA63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48966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C8E969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restart"/>
            <w:tcBorders>
              <w:bottom w:val="nil"/>
            </w:tcBorders>
            <w:vAlign w:val="center"/>
          </w:tcPr>
          <w:p w14:paraId="304E778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687F9C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9BB7BC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监管企业生产值提升率</w:t>
            </w:r>
          </w:p>
        </w:tc>
        <w:tc>
          <w:tcPr>
            <w:tcW w:w="1298" w:type="dxa"/>
            <w:vAlign w:val="center"/>
          </w:tcPr>
          <w:p w14:paraId="7627866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eastAsia" w:ascii="仿宋_GB2312" w:eastAsia="仿宋_GB2312"/>
                <w:kern w:val="0"/>
                <w:lang w:val="en-US" w:eastAsia="zh-CN"/>
              </w:rPr>
              <w:t>≥30%</w:t>
            </w:r>
          </w:p>
        </w:tc>
        <w:tc>
          <w:tcPr>
            <w:tcW w:w="1269" w:type="dxa"/>
            <w:vAlign w:val="center"/>
          </w:tcPr>
          <w:p w14:paraId="1AE3451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31%</w:t>
            </w:r>
          </w:p>
        </w:tc>
        <w:tc>
          <w:tcPr>
            <w:tcW w:w="699" w:type="dxa"/>
            <w:vAlign w:val="center"/>
          </w:tcPr>
          <w:p w14:paraId="192B668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52CB90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25FE0DA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13B8B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C859C8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06C1B79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14:paraId="3B393CF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2F8629D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1298" w:type="dxa"/>
            <w:vAlign w:val="center"/>
          </w:tcPr>
          <w:p w14:paraId="49A6D6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1269" w:type="dxa"/>
            <w:vAlign w:val="center"/>
          </w:tcPr>
          <w:p w14:paraId="306361B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699" w:type="dxa"/>
            <w:vAlign w:val="center"/>
          </w:tcPr>
          <w:p w14:paraId="77D4C09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869" w:type="dxa"/>
            <w:vAlign w:val="center"/>
          </w:tcPr>
          <w:p w14:paraId="39C46D6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69722D9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09995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6A2C4C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42C9394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restart"/>
            <w:tcBorders>
              <w:bottom w:val="nil"/>
            </w:tcBorders>
            <w:vAlign w:val="center"/>
          </w:tcPr>
          <w:p w14:paraId="1007DB2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0A1A718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监测数据公信率</w:t>
            </w:r>
          </w:p>
        </w:tc>
        <w:tc>
          <w:tcPr>
            <w:tcW w:w="1298" w:type="dxa"/>
            <w:vAlign w:val="center"/>
          </w:tcPr>
          <w:p w14:paraId="6892461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100%</w:t>
            </w:r>
          </w:p>
        </w:tc>
        <w:tc>
          <w:tcPr>
            <w:tcW w:w="1269" w:type="dxa"/>
            <w:vAlign w:val="center"/>
          </w:tcPr>
          <w:p w14:paraId="3F7233D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99%</w:t>
            </w:r>
          </w:p>
        </w:tc>
        <w:tc>
          <w:tcPr>
            <w:tcW w:w="699" w:type="dxa"/>
            <w:vAlign w:val="center"/>
          </w:tcPr>
          <w:p w14:paraId="402400D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6216A0D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2C68B68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0619D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7698B0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24B4893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14:paraId="7134C6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1F70F26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1298" w:type="dxa"/>
            <w:vAlign w:val="center"/>
          </w:tcPr>
          <w:p w14:paraId="5011EC2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1269" w:type="dxa"/>
            <w:vAlign w:val="center"/>
          </w:tcPr>
          <w:p w14:paraId="61B25B4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699" w:type="dxa"/>
            <w:vAlign w:val="center"/>
          </w:tcPr>
          <w:p w14:paraId="45F835B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869" w:type="dxa"/>
            <w:vAlign w:val="center"/>
          </w:tcPr>
          <w:p w14:paraId="2011146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0AAB147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77C16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BA37E7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060CCFB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restart"/>
            <w:tcBorders>
              <w:bottom w:val="nil"/>
            </w:tcBorders>
            <w:vAlign w:val="center"/>
          </w:tcPr>
          <w:p w14:paraId="61197F7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2EF93F8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环境美化率</w:t>
            </w:r>
          </w:p>
        </w:tc>
        <w:tc>
          <w:tcPr>
            <w:tcW w:w="1298" w:type="dxa"/>
            <w:vAlign w:val="center"/>
          </w:tcPr>
          <w:p w14:paraId="0D532A2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99%</w:t>
            </w:r>
          </w:p>
        </w:tc>
        <w:tc>
          <w:tcPr>
            <w:tcW w:w="1269" w:type="dxa"/>
            <w:vAlign w:val="center"/>
          </w:tcPr>
          <w:p w14:paraId="1C72B7E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99%</w:t>
            </w:r>
          </w:p>
        </w:tc>
        <w:tc>
          <w:tcPr>
            <w:tcW w:w="699" w:type="dxa"/>
            <w:vAlign w:val="center"/>
          </w:tcPr>
          <w:p w14:paraId="458F02E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8E561C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CD55FA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34C02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6924921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0BECF43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14:paraId="7C995DA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3F58B6D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1298" w:type="dxa"/>
            <w:vAlign w:val="center"/>
          </w:tcPr>
          <w:p w14:paraId="57C654B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1269" w:type="dxa"/>
            <w:vAlign w:val="center"/>
          </w:tcPr>
          <w:p w14:paraId="1B3557C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699" w:type="dxa"/>
            <w:vAlign w:val="center"/>
          </w:tcPr>
          <w:p w14:paraId="5E63C58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869" w:type="dxa"/>
            <w:vAlign w:val="center"/>
          </w:tcPr>
          <w:p w14:paraId="69B948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56E04F4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24909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0128925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59D3A8E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restart"/>
            <w:tcBorders>
              <w:bottom w:val="nil"/>
            </w:tcBorders>
            <w:vAlign w:val="center"/>
          </w:tcPr>
          <w:p w14:paraId="5AC8B38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061C7D6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1298" w:type="dxa"/>
            <w:vAlign w:val="center"/>
          </w:tcPr>
          <w:p w14:paraId="528F3F6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1269" w:type="dxa"/>
            <w:vAlign w:val="center"/>
          </w:tcPr>
          <w:p w14:paraId="676E7F3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699" w:type="dxa"/>
            <w:vAlign w:val="center"/>
          </w:tcPr>
          <w:p w14:paraId="59CE170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869" w:type="dxa"/>
            <w:vAlign w:val="center"/>
          </w:tcPr>
          <w:p w14:paraId="4D60883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4DCD666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223E7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2B8DBB2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tcBorders>
            <w:vAlign w:val="center"/>
          </w:tcPr>
          <w:p w14:paraId="7C96B2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14:paraId="3A4FA45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169A23C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1298" w:type="dxa"/>
            <w:vAlign w:val="center"/>
          </w:tcPr>
          <w:p w14:paraId="7F84FE7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1269" w:type="dxa"/>
            <w:vAlign w:val="center"/>
          </w:tcPr>
          <w:p w14:paraId="2DA5C20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699" w:type="dxa"/>
            <w:vAlign w:val="center"/>
          </w:tcPr>
          <w:p w14:paraId="6A8EC36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869" w:type="dxa"/>
            <w:vAlign w:val="center"/>
          </w:tcPr>
          <w:p w14:paraId="3A843EA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20E03C5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3F279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5F7AF66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restart"/>
            <w:tcBorders>
              <w:bottom w:val="nil"/>
            </w:tcBorders>
            <w:vAlign w:val="center"/>
          </w:tcPr>
          <w:p w14:paraId="3A7583B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满意度指标</w:t>
            </w:r>
          </w:p>
          <w:p w14:paraId="61361F0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0F59C21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6A28E2B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default" w:ascii="仿宋_GB2312" w:eastAsia="仿宋_GB2312"/>
                <w:kern w:val="0"/>
                <w:lang w:val="en-US" w:eastAsia="zh-CN"/>
              </w:rPr>
              <w:t>群众满意度</w:t>
            </w:r>
          </w:p>
        </w:tc>
        <w:tc>
          <w:tcPr>
            <w:tcW w:w="1298" w:type="dxa"/>
            <w:vAlign w:val="center"/>
          </w:tcPr>
          <w:p w14:paraId="0C0C3C0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eastAsia="仿宋_GB2312"/>
                <w:kern w:val="0"/>
                <w:lang w:val="en-US" w:eastAsia="zh-CN"/>
              </w:rPr>
            </w:pPr>
            <w:r>
              <w:rPr>
                <w:rFonts w:hint="default" w:ascii="仿宋_GB2312" w:eastAsia="仿宋_GB2312"/>
                <w:kern w:val="0"/>
                <w:lang w:val="en-US" w:eastAsia="zh-CN"/>
              </w:rPr>
              <w:t>99%</w:t>
            </w:r>
          </w:p>
        </w:tc>
        <w:tc>
          <w:tcPr>
            <w:tcW w:w="1269" w:type="dxa"/>
            <w:vAlign w:val="center"/>
          </w:tcPr>
          <w:p w14:paraId="1580BF0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eastAsia="仿宋_GB2312"/>
                <w:kern w:val="0"/>
                <w:lang w:val="en-US" w:eastAsia="zh-CN"/>
              </w:rPr>
            </w:pPr>
            <w:r>
              <w:rPr>
                <w:rFonts w:hint="default" w:ascii="仿宋_GB2312" w:eastAsia="仿宋_GB2312"/>
                <w:kern w:val="0"/>
                <w:lang w:val="en-US" w:eastAsia="zh-CN"/>
              </w:rPr>
              <w:t>99%</w:t>
            </w:r>
          </w:p>
        </w:tc>
        <w:tc>
          <w:tcPr>
            <w:tcW w:w="699" w:type="dxa"/>
            <w:vAlign w:val="center"/>
          </w:tcPr>
          <w:p w14:paraId="711E89D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ADADA7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72EE56F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21024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0A34AE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bottom w:val="nil"/>
            </w:tcBorders>
            <w:vAlign w:val="center"/>
          </w:tcPr>
          <w:p w14:paraId="2274D40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bottom w:val="nil"/>
            </w:tcBorders>
            <w:vAlign w:val="center"/>
          </w:tcPr>
          <w:p w14:paraId="3AA3FA4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505BDAC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1298" w:type="dxa"/>
            <w:vAlign w:val="center"/>
          </w:tcPr>
          <w:p w14:paraId="7CED176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1269" w:type="dxa"/>
            <w:vAlign w:val="center"/>
          </w:tcPr>
          <w:p w14:paraId="3D3B39C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699" w:type="dxa"/>
            <w:vAlign w:val="center"/>
          </w:tcPr>
          <w:p w14:paraId="4BD3BDB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869" w:type="dxa"/>
            <w:vAlign w:val="center"/>
          </w:tcPr>
          <w:p w14:paraId="4160019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463CF66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7B897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3F5DE0A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tcBorders>
              <w:top w:val="nil"/>
            </w:tcBorders>
            <w:vAlign w:val="center"/>
          </w:tcPr>
          <w:p w14:paraId="23193FE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vMerge w:val="continue"/>
            <w:tcBorders>
              <w:top w:val="nil"/>
            </w:tcBorders>
            <w:vAlign w:val="center"/>
          </w:tcPr>
          <w:p w14:paraId="46318FF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49" w:type="dxa"/>
            <w:vAlign w:val="center"/>
          </w:tcPr>
          <w:p w14:paraId="74850BF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1298" w:type="dxa"/>
            <w:vAlign w:val="center"/>
          </w:tcPr>
          <w:p w14:paraId="46C6AA4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1269" w:type="dxa"/>
            <w:vAlign w:val="center"/>
          </w:tcPr>
          <w:p w14:paraId="5653112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699" w:type="dxa"/>
            <w:vAlign w:val="center"/>
          </w:tcPr>
          <w:p w14:paraId="739E977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p>
        </w:tc>
        <w:tc>
          <w:tcPr>
            <w:tcW w:w="869" w:type="dxa"/>
            <w:vAlign w:val="center"/>
          </w:tcPr>
          <w:p w14:paraId="09FFF10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4166D70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1925D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501C8D0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restart"/>
            <w:tcBorders>
              <w:top w:val="nil"/>
            </w:tcBorders>
            <w:vAlign w:val="center"/>
          </w:tcPr>
          <w:p w14:paraId="418F98A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成本指标</w:t>
            </w:r>
          </w:p>
          <w:p w14:paraId="2938CAA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78CD621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09C7064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eastAsia" w:ascii="仿宋_GB2312" w:eastAsia="仿宋_GB2312"/>
                <w:kern w:val="0"/>
              </w:rPr>
              <w:t>严格执行财务制度，支出不超预算</w:t>
            </w:r>
          </w:p>
        </w:tc>
        <w:tc>
          <w:tcPr>
            <w:tcW w:w="1298" w:type="dxa"/>
            <w:vAlign w:val="center"/>
          </w:tcPr>
          <w:p w14:paraId="3D624C0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eastAsia" w:ascii="仿宋_GB2312" w:eastAsia="仿宋_GB2312"/>
                <w:kern w:val="0"/>
              </w:rPr>
              <w:t>收支平衡</w:t>
            </w:r>
          </w:p>
        </w:tc>
        <w:tc>
          <w:tcPr>
            <w:tcW w:w="1269" w:type="dxa"/>
            <w:vAlign w:val="center"/>
          </w:tcPr>
          <w:p w14:paraId="4D75FCA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eastAsia" w:ascii="仿宋_GB2312" w:eastAsia="仿宋_GB2312"/>
                <w:kern w:val="0"/>
              </w:rPr>
            </w:pPr>
            <w:r>
              <w:rPr>
                <w:rFonts w:hint="eastAsia" w:ascii="仿宋_GB2312" w:eastAsia="仿宋_GB2312"/>
                <w:kern w:val="0"/>
              </w:rPr>
              <w:t>实现</w:t>
            </w:r>
          </w:p>
        </w:tc>
        <w:tc>
          <w:tcPr>
            <w:tcW w:w="699" w:type="dxa"/>
            <w:vAlign w:val="center"/>
          </w:tcPr>
          <w:p w14:paraId="00E0E2A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5D2CB4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281FB44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0CB24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DCD7F5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vAlign w:val="center"/>
          </w:tcPr>
          <w:p w14:paraId="2A7A17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tcBorders>
              <w:top w:val="nil"/>
            </w:tcBorders>
            <w:vAlign w:val="center"/>
          </w:tcPr>
          <w:p w14:paraId="1C7C1F8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62574B1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98" w:type="dxa"/>
            <w:vAlign w:val="center"/>
          </w:tcPr>
          <w:p w14:paraId="33FFBBB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269" w:type="dxa"/>
            <w:vAlign w:val="center"/>
          </w:tcPr>
          <w:p w14:paraId="6380803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699" w:type="dxa"/>
            <w:vAlign w:val="center"/>
          </w:tcPr>
          <w:p w14:paraId="0E66BD1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869" w:type="dxa"/>
            <w:vAlign w:val="center"/>
          </w:tcPr>
          <w:p w14:paraId="24B681A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423" w:type="dxa"/>
            <w:vAlign w:val="center"/>
          </w:tcPr>
          <w:p w14:paraId="71EF719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02298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715CC0A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69" w:type="dxa"/>
            <w:vMerge w:val="continue"/>
            <w:vAlign w:val="center"/>
          </w:tcPr>
          <w:p w14:paraId="2586128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c>
          <w:tcPr>
            <w:tcW w:w="1029" w:type="dxa"/>
            <w:tcBorders>
              <w:top w:val="nil"/>
            </w:tcBorders>
            <w:vAlign w:val="center"/>
          </w:tcPr>
          <w:p w14:paraId="37BDD3F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6E0C82D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无环境影响事件</w:t>
            </w:r>
          </w:p>
        </w:tc>
        <w:tc>
          <w:tcPr>
            <w:tcW w:w="1298" w:type="dxa"/>
            <w:vAlign w:val="center"/>
          </w:tcPr>
          <w:p w14:paraId="17F210A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无</w:t>
            </w:r>
          </w:p>
        </w:tc>
        <w:tc>
          <w:tcPr>
            <w:tcW w:w="1269" w:type="dxa"/>
            <w:vAlign w:val="center"/>
          </w:tcPr>
          <w:p w14:paraId="6B2BCE9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无</w:t>
            </w:r>
          </w:p>
        </w:tc>
        <w:tc>
          <w:tcPr>
            <w:tcW w:w="699" w:type="dxa"/>
            <w:vAlign w:val="center"/>
          </w:tcPr>
          <w:p w14:paraId="1C56741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58A748C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3FE60E1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r w14:paraId="72D41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7126C1D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4C22377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r>
              <w:rPr>
                <w:rFonts w:hint="eastAsia" w:ascii="仿宋_GB2312" w:eastAsia="仿宋_GB2312"/>
                <w:kern w:val="0"/>
              </w:rPr>
              <w:t>100</w:t>
            </w:r>
          </w:p>
        </w:tc>
        <w:tc>
          <w:tcPr>
            <w:tcW w:w="869" w:type="dxa"/>
            <w:vAlign w:val="center"/>
          </w:tcPr>
          <w:p w14:paraId="04D95E8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98</w:t>
            </w:r>
            <w:bookmarkStart w:id="0" w:name="_GoBack"/>
            <w:bookmarkEnd w:id="0"/>
          </w:p>
        </w:tc>
        <w:tc>
          <w:tcPr>
            <w:tcW w:w="1423" w:type="dxa"/>
            <w:vAlign w:val="center"/>
          </w:tcPr>
          <w:p w14:paraId="071659B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eastAsia="仿宋_GB2312"/>
                <w:kern w:val="0"/>
              </w:rPr>
            </w:pPr>
          </w:p>
        </w:tc>
      </w:tr>
    </w:tbl>
    <w:p w14:paraId="2B0E5C49">
      <w:pPr>
        <w:keepNext w:val="0"/>
        <w:keepLines w:val="0"/>
        <w:pageBreakBefore w:val="0"/>
        <w:widowControl/>
        <w:kinsoku w:val="0"/>
        <w:wordWrap/>
        <w:overflowPunct/>
        <w:topLinePunct w:val="0"/>
        <w:autoSpaceDE w:val="0"/>
        <w:autoSpaceDN w:val="0"/>
        <w:bidi w:val="0"/>
        <w:adjustRightInd w:val="0"/>
        <w:snapToGrid w:val="0"/>
        <w:spacing w:before="293" w:line="236" w:lineRule="auto"/>
        <w:ind w:firstLine="0" w:firstLineChars="0"/>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 xml:space="preserve">吴玉端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 xml:space="preserve">2024年8月15日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 xml:space="preserve">18873028615 </w:t>
      </w:r>
      <w:r>
        <w:rPr>
          <w:rFonts w:ascii="仿宋_GB2312" w:hAnsi="宋体" w:eastAsia="仿宋_GB2312" w:cs="宋体"/>
          <w:snapToGrid w:val="0"/>
          <w:color w:val="000000"/>
          <w:sz w:val="21"/>
          <w:szCs w:val="21"/>
          <w:lang w:val="en-US" w:eastAsia="zh-CN" w:bidi="ar-SA"/>
        </w:rPr>
        <w:t xml:space="preserve"> 单位负责人签字：</w:t>
      </w:r>
    </w:p>
    <w:p w14:paraId="2D16802E">
      <w:pP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br w:type="page"/>
      </w:r>
    </w:p>
    <w:p w14:paraId="1290F805">
      <w:pPr>
        <w:keepNext w:val="0"/>
        <w:keepLines w:val="0"/>
        <w:pageBreakBefore w:val="0"/>
        <w:widowControl/>
        <w:kinsoku w:val="0"/>
        <w:wordWrap/>
        <w:overflowPunct/>
        <w:topLinePunct w:val="0"/>
        <w:autoSpaceDE w:val="0"/>
        <w:autoSpaceDN w:val="0"/>
        <w:bidi w:val="0"/>
        <w:adjustRightInd w:val="0"/>
        <w:snapToGrid w:val="0"/>
        <w:spacing w:before="91" w:line="219" w:lineRule="auto"/>
        <w:ind w:firstLine="0" w:firstLineChars="0"/>
        <w:jc w:val="center"/>
        <w:textAlignment w:val="baseline"/>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23ECBAB1">
      <w:pPr>
        <w:keepNext w:val="0"/>
        <w:keepLines w:val="0"/>
        <w:pageBreakBefore w:val="0"/>
        <w:widowControl/>
        <w:kinsoku w:val="0"/>
        <w:wordWrap/>
        <w:overflowPunct/>
        <w:topLinePunct w:val="0"/>
        <w:autoSpaceDE w:val="0"/>
        <w:autoSpaceDN w:val="0"/>
        <w:bidi w:val="0"/>
        <w:adjustRightInd w:val="0"/>
        <w:snapToGrid w:val="0"/>
        <w:spacing w:line="95" w:lineRule="exact"/>
        <w:ind w:firstLine="0" w:firstLineChars="0"/>
        <w:jc w:val="left"/>
        <w:textAlignment w:val="baseline"/>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619"/>
        <w:gridCol w:w="1747"/>
        <w:gridCol w:w="971"/>
        <w:gridCol w:w="1099"/>
        <w:gridCol w:w="809"/>
        <w:gridCol w:w="849"/>
        <w:gridCol w:w="1383"/>
      </w:tblGrid>
      <w:tr w14:paraId="2588B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64E15C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598A8A8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灾害防治及应急管理支出专项</w:t>
            </w:r>
          </w:p>
        </w:tc>
      </w:tr>
      <w:tr w14:paraId="570F6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D2FF2F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5AEBC8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汨罗市人民政府</w:t>
            </w:r>
          </w:p>
        </w:tc>
        <w:tc>
          <w:tcPr>
            <w:tcW w:w="1099" w:type="dxa"/>
            <w:vAlign w:val="center"/>
          </w:tcPr>
          <w:p w14:paraId="4A75ACB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1D295F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539FB7D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汨罗市</w:t>
            </w:r>
            <w:r>
              <w:rPr>
                <w:rFonts w:hint="eastAsia" w:ascii="仿宋_GB2312" w:hAnsi="宋体" w:eastAsia="仿宋_GB2312" w:cs="宋体"/>
                <w:kern w:val="0"/>
                <w:lang w:val="en-US" w:eastAsia="zh-CN"/>
              </w:rPr>
              <w:t>应急管理</w:t>
            </w:r>
            <w:r>
              <w:rPr>
                <w:rFonts w:hint="eastAsia" w:ascii="仿宋_GB2312" w:hAnsi="宋体" w:eastAsia="仿宋_GB2312" w:cs="宋体"/>
                <w:kern w:val="0"/>
                <w:lang w:eastAsia="zh-CN"/>
              </w:rPr>
              <w:t>局</w:t>
            </w:r>
          </w:p>
        </w:tc>
      </w:tr>
      <w:tr w14:paraId="03108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363EFF8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1678" w:type="dxa"/>
            <w:gridSpan w:val="2"/>
            <w:vAlign w:val="center"/>
          </w:tcPr>
          <w:p w14:paraId="16814F6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747" w:type="dxa"/>
            <w:vAlign w:val="center"/>
          </w:tcPr>
          <w:p w14:paraId="2751FB3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4FB3A5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971" w:type="dxa"/>
            <w:vAlign w:val="center"/>
          </w:tcPr>
          <w:p w14:paraId="39551F2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2A08FC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81F60E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D5480F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1D0D08F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5FC409A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3EA135C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FD27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EB634B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678" w:type="dxa"/>
            <w:gridSpan w:val="2"/>
            <w:vAlign w:val="center"/>
          </w:tcPr>
          <w:p w14:paraId="08EEE14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747" w:type="dxa"/>
            <w:vAlign w:val="center"/>
          </w:tcPr>
          <w:p w14:paraId="1DB87BB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971" w:type="dxa"/>
            <w:vAlign w:val="center"/>
          </w:tcPr>
          <w:p w14:paraId="56AEC2E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1099" w:type="dxa"/>
            <w:vAlign w:val="center"/>
          </w:tcPr>
          <w:p w14:paraId="4DA4182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172.6</w:t>
            </w:r>
          </w:p>
        </w:tc>
        <w:tc>
          <w:tcPr>
            <w:tcW w:w="809" w:type="dxa"/>
            <w:vAlign w:val="center"/>
          </w:tcPr>
          <w:p w14:paraId="5F7592C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14:paraId="15F9068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both"/>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215%</w:t>
            </w:r>
          </w:p>
        </w:tc>
        <w:tc>
          <w:tcPr>
            <w:tcW w:w="1383" w:type="dxa"/>
            <w:vAlign w:val="center"/>
          </w:tcPr>
          <w:p w14:paraId="7492143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w:t>
            </w:r>
          </w:p>
        </w:tc>
      </w:tr>
      <w:tr w14:paraId="244D6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4250AA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678" w:type="dxa"/>
            <w:gridSpan w:val="2"/>
            <w:vAlign w:val="center"/>
          </w:tcPr>
          <w:p w14:paraId="1C05C7E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747" w:type="dxa"/>
            <w:vAlign w:val="center"/>
          </w:tcPr>
          <w:p w14:paraId="4751523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971" w:type="dxa"/>
            <w:vAlign w:val="center"/>
          </w:tcPr>
          <w:p w14:paraId="7F24D3C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80</w:t>
            </w:r>
          </w:p>
        </w:tc>
        <w:tc>
          <w:tcPr>
            <w:tcW w:w="1099" w:type="dxa"/>
            <w:vAlign w:val="center"/>
          </w:tcPr>
          <w:p w14:paraId="7631BF4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172.6</w:t>
            </w:r>
          </w:p>
        </w:tc>
        <w:tc>
          <w:tcPr>
            <w:tcW w:w="809" w:type="dxa"/>
            <w:vAlign w:val="center"/>
          </w:tcPr>
          <w:p w14:paraId="574BDC1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849" w:type="dxa"/>
            <w:vAlign w:val="center"/>
          </w:tcPr>
          <w:p w14:paraId="224D60A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383" w:type="dxa"/>
            <w:vAlign w:val="center"/>
          </w:tcPr>
          <w:p w14:paraId="2225D61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r>
      <w:tr w14:paraId="2E214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11C33D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678" w:type="dxa"/>
            <w:gridSpan w:val="2"/>
            <w:vAlign w:val="center"/>
          </w:tcPr>
          <w:p w14:paraId="5399B2D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747" w:type="dxa"/>
            <w:vAlign w:val="center"/>
          </w:tcPr>
          <w:p w14:paraId="4D5E299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971" w:type="dxa"/>
            <w:vAlign w:val="center"/>
          </w:tcPr>
          <w:p w14:paraId="4770CC4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099" w:type="dxa"/>
            <w:vAlign w:val="center"/>
          </w:tcPr>
          <w:p w14:paraId="097E0EC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809" w:type="dxa"/>
            <w:vAlign w:val="center"/>
          </w:tcPr>
          <w:p w14:paraId="5003DAA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849" w:type="dxa"/>
            <w:vAlign w:val="center"/>
          </w:tcPr>
          <w:p w14:paraId="3DC3372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383" w:type="dxa"/>
            <w:vAlign w:val="center"/>
          </w:tcPr>
          <w:p w14:paraId="79EC09F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r>
      <w:tr w14:paraId="46D24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ECDA74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678" w:type="dxa"/>
            <w:gridSpan w:val="2"/>
            <w:vAlign w:val="center"/>
          </w:tcPr>
          <w:p w14:paraId="57CC013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其他资金</w:t>
            </w:r>
          </w:p>
        </w:tc>
        <w:tc>
          <w:tcPr>
            <w:tcW w:w="1747" w:type="dxa"/>
            <w:vAlign w:val="center"/>
          </w:tcPr>
          <w:p w14:paraId="5E80F07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971" w:type="dxa"/>
            <w:vAlign w:val="center"/>
          </w:tcPr>
          <w:p w14:paraId="659FD8D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99" w:type="dxa"/>
            <w:vAlign w:val="center"/>
          </w:tcPr>
          <w:p w14:paraId="381252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09" w:type="dxa"/>
            <w:vAlign w:val="center"/>
          </w:tcPr>
          <w:p w14:paraId="1201B95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849" w:type="dxa"/>
            <w:vAlign w:val="center"/>
          </w:tcPr>
          <w:p w14:paraId="40D634A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14:paraId="6B15F29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7B01B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50FB010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534CC20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7F9E0D2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实际完成情况</w:t>
            </w:r>
          </w:p>
        </w:tc>
      </w:tr>
      <w:tr w14:paraId="2A86D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5B37A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4396" w:type="dxa"/>
            <w:gridSpan w:val="4"/>
            <w:vAlign w:val="center"/>
          </w:tcPr>
          <w:p w14:paraId="708E9C3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r>
              <w:rPr>
                <w:rFonts w:hint="eastAsia" w:ascii="仿宋_GB2312" w:hAnsi="宋体" w:eastAsia="仿宋_GB2312" w:cs="宋体"/>
                <w:kern w:val="0"/>
              </w:rPr>
              <w:t>1.加强应急管理，完善安全生产应急救援体系</w:t>
            </w:r>
          </w:p>
          <w:p w14:paraId="7255027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hAnsi="宋体" w:eastAsia="仿宋_GB2312" w:cs="宋体"/>
                <w:kern w:val="0"/>
              </w:rPr>
            </w:pPr>
            <w:r>
              <w:rPr>
                <w:rFonts w:hint="eastAsia" w:ascii="仿宋_GB2312" w:hAnsi="宋体" w:eastAsia="仿宋_GB2312" w:cs="宋体"/>
                <w:kern w:val="0"/>
              </w:rPr>
              <w:t>2.建立安全生产巡查制度</w:t>
            </w:r>
          </w:p>
          <w:p w14:paraId="057175E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3.规范安全监管执法行为</w:t>
            </w:r>
          </w:p>
        </w:tc>
        <w:tc>
          <w:tcPr>
            <w:tcW w:w="4140" w:type="dxa"/>
            <w:gridSpan w:val="4"/>
            <w:vAlign w:val="center"/>
          </w:tcPr>
          <w:p w14:paraId="1347CB4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指导协调好森林火灾、水旱灾害、地震和地质灾害等防治工作；加强应急值守，积极应对各类突发事件；提升全民防灾减灾能力和水平。</w:t>
            </w:r>
          </w:p>
        </w:tc>
      </w:tr>
      <w:tr w14:paraId="28EDA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52247DE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p w14:paraId="65451AA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8222ED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一级指标</w:t>
            </w:r>
          </w:p>
        </w:tc>
        <w:tc>
          <w:tcPr>
            <w:tcW w:w="619" w:type="dxa"/>
            <w:vAlign w:val="center"/>
          </w:tcPr>
          <w:p w14:paraId="52DCD69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二级指标</w:t>
            </w:r>
          </w:p>
        </w:tc>
        <w:tc>
          <w:tcPr>
            <w:tcW w:w="1747" w:type="dxa"/>
            <w:vAlign w:val="center"/>
          </w:tcPr>
          <w:p w14:paraId="2DCCF9D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三级指标</w:t>
            </w:r>
          </w:p>
        </w:tc>
        <w:tc>
          <w:tcPr>
            <w:tcW w:w="971" w:type="dxa"/>
            <w:vAlign w:val="center"/>
          </w:tcPr>
          <w:p w14:paraId="5244441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365A3E9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E92D82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62681D3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217DCE0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53C1E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2643D2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lang w:eastAsia="zh-CN"/>
              </w:rPr>
            </w:pPr>
          </w:p>
        </w:tc>
        <w:tc>
          <w:tcPr>
            <w:tcW w:w="1059" w:type="dxa"/>
            <w:vMerge w:val="restart"/>
            <w:tcBorders>
              <w:bottom w:val="nil"/>
            </w:tcBorders>
            <w:vAlign w:val="center"/>
          </w:tcPr>
          <w:p w14:paraId="3201A89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产出指标</w:t>
            </w:r>
          </w:p>
          <w:p w14:paraId="09272B4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619" w:type="dxa"/>
            <w:vMerge w:val="restart"/>
            <w:tcBorders>
              <w:bottom w:val="nil"/>
            </w:tcBorders>
            <w:vAlign w:val="center"/>
          </w:tcPr>
          <w:p w14:paraId="799E25E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数量指标</w:t>
            </w:r>
          </w:p>
        </w:tc>
        <w:tc>
          <w:tcPr>
            <w:tcW w:w="1747" w:type="dxa"/>
            <w:vAlign w:val="center"/>
          </w:tcPr>
          <w:p w14:paraId="5759E94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应急管理、安全生产、减灾防灾工应急救援的重要事件共计50次</w:t>
            </w:r>
          </w:p>
        </w:tc>
        <w:tc>
          <w:tcPr>
            <w:tcW w:w="971" w:type="dxa"/>
            <w:vAlign w:val="center"/>
          </w:tcPr>
          <w:p w14:paraId="146BC18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default" w:ascii="仿宋_GB2312" w:eastAsia="仿宋_GB2312"/>
                <w:kern w:val="0"/>
                <w:lang w:val="en-US" w:eastAsia="zh-CN"/>
              </w:rPr>
              <w:t>50次</w:t>
            </w:r>
          </w:p>
        </w:tc>
        <w:tc>
          <w:tcPr>
            <w:tcW w:w="1099" w:type="dxa"/>
            <w:vAlign w:val="center"/>
          </w:tcPr>
          <w:p w14:paraId="5F5F2A9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default" w:ascii="仿宋_GB2312" w:eastAsia="仿宋_GB2312"/>
                <w:kern w:val="0"/>
                <w:lang w:val="en-US" w:eastAsia="zh-CN"/>
              </w:rPr>
              <w:t>100%</w:t>
            </w:r>
          </w:p>
        </w:tc>
        <w:tc>
          <w:tcPr>
            <w:tcW w:w="809" w:type="dxa"/>
            <w:vAlign w:val="center"/>
          </w:tcPr>
          <w:p w14:paraId="7C36969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14:paraId="40BCCF5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383" w:type="dxa"/>
            <w:vAlign w:val="center"/>
          </w:tcPr>
          <w:p w14:paraId="074A0C0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47AD7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96F2CD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03F9C81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619" w:type="dxa"/>
            <w:vMerge w:val="continue"/>
            <w:tcBorders>
              <w:top w:val="nil"/>
            </w:tcBorders>
            <w:vAlign w:val="center"/>
          </w:tcPr>
          <w:p w14:paraId="1A69835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747" w:type="dxa"/>
            <w:vAlign w:val="center"/>
          </w:tcPr>
          <w:p w14:paraId="7AC53D3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971" w:type="dxa"/>
            <w:vAlign w:val="center"/>
          </w:tcPr>
          <w:p w14:paraId="3392698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099" w:type="dxa"/>
            <w:vAlign w:val="center"/>
          </w:tcPr>
          <w:p w14:paraId="6E59686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09" w:type="dxa"/>
            <w:vAlign w:val="center"/>
          </w:tcPr>
          <w:p w14:paraId="022BA7A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49" w:type="dxa"/>
            <w:vAlign w:val="center"/>
          </w:tcPr>
          <w:p w14:paraId="33B7B43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383" w:type="dxa"/>
            <w:vAlign w:val="center"/>
          </w:tcPr>
          <w:p w14:paraId="12CB4CF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33CBB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D8B864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27B1084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619" w:type="dxa"/>
            <w:vMerge w:val="restart"/>
            <w:tcBorders>
              <w:bottom w:val="nil"/>
            </w:tcBorders>
            <w:vAlign w:val="center"/>
          </w:tcPr>
          <w:p w14:paraId="0291499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质量指标</w:t>
            </w:r>
          </w:p>
        </w:tc>
        <w:tc>
          <w:tcPr>
            <w:tcW w:w="1747" w:type="dxa"/>
            <w:vAlign w:val="center"/>
          </w:tcPr>
          <w:p w14:paraId="37356BD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宣传到位率</w:t>
            </w:r>
            <w:r>
              <w:rPr>
                <w:rFonts w:hint="default" w:ascii="仿宋_GB2312" w:eastAsia="仿宋_GB2312"/>
                <w:kern w:val="0"/>
                <w:lang w:val="en-US" w:eastAsia="zh-CN"/>
              </w:rPr>
              <w:br w:type="textWrapping"/>
            </w:r>
            <w:r>
              <w:rPr>
                <w:rFonts w:hint="default" w:ascii="仿宋_GB2312" w:eastAsia="仿宋_GB2312"/>
                <w:kern w:val="0"/>
                <w:lang w:val="en-US" w:eastAsia="zh-CN"/>
              </w:rPr>
              <w:t>应急处置完成率</w:t>
            </w:r>
          </w:p>
        </w:tc>
        <w:tc>
          <w:tcPr>
            <w:tcW w:w="971" w:type="dxa"/>
            <w:vAlign w:val="center"/>
          </w:tcPr>
          <w:p w14:paraId="59B611B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default" w:ascii="仿宋_GB2312" w:eastAsia="仿宋_GB2312"/>
                <w:kern w:val="0"/>
                <w:lang w:val="en-US" w:eastAsia="zh-CN"/>
              </w:rPr>
              <w:t>90%</w:t>
            </w:r>
          </w:p>
        </w:tc>
        <w:tc>
          <w:tcPr>
            <w:tcW w:w="1099" w:type="dxa"/>
            <w:vAlign w:val="center"/>
          </w:tcPr>
          <w:p w14:paraId="64ED78B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100%</w:t>
            </w:r>
          </w:p>
        </w:tc>
        <w:tc>
          <w:tcPr>
            <w:tcW w:w="809" w:type="dxa"/>
            <w:vAlign w:val="center"/>
          </w:tcPr>
          <w:p w14:paraId="0EA2192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14:paraId="4582611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383" w:type="dxa"/>
            <w:vAlign w:val="center"/>
          </w:tcPr>
          <w:p w14:paraId="1729A8D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6477C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79C7BD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23E9DD8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619" w:type="dxa"/>
            <w:vMerge w:val="continue"/>
            <w:tcBorders>
              <w:top w:val="nil"/>
            </w:tcBorders>
            <w:vAlign w:val="center"/>
          </w:tcPr>
          <w:p w14:paraId="6A4F765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747" w:type="dxa"/>
            <w:vAlign w:val="center"/>
          </w:tcPr>
          <w:p w14:paraId="71A22C4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971" w:type="dxa"/>
            <w:vAlign w:val="center"/>
          </w:tcPr>
          <w:p w14:paraId="15B3545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099" w:type="dxa"/>
            <w:vAlign w:val="center"/>
          </w:tcPr>
          <w:p w14:paraId="6C4D656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09" w:type="dxa"/>
            <w:vAlign w:val="center"/>
          </w:tcPr>
          <w:p w14:paraId="1ECAA48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p>
        </w:tc>
        <w:tc>
          <w:tcPr>
            <w:tcW w:w="849" w:type="dxa"/>
            <w:vAlign w:val="center"/>
          </w:tcPr>
          <w:p w14:paraId="6C3E9A4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p>
        </w:tc>
        <w:tc>
          <w:tcPr>
            <w:tcW w:w="1383" w:type="dxa"/>
            <w:vAlign w:val="center"/>
          </w:tcPr>
          <w:p w14:paraId="6153C46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2D74C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90CBD1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7575D7B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619" w:type="dxa"/>
            <w:vMerge w:val="restart"/>
            <w:tcBorders>
              <w:bottom w:val="nil"/>
            </w:tcBorders>
            <w:vAlign w:val="center"/>
          </w:tcPr>
          <w:p w14:paraId="50DDC27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时效指标</w:t>
            </w:r>
          </w:p>
        </w:tc>
        <w:tc>
          <w:tcPr>
            <w:tcW w:w="1747" w:type="dxa"/>
            <w:vAlign w:val="center"/>
          </w:tcPr>
          <w:p w14:paraId="5B6BFA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2020年年度完成任务量</w:t>
            </w:r>
            <w:r>
              <w:rPr>
                <w:rFonts w:hint="default" w:ascii="仿宋_GB2312" w:eastAsia="仿宋_GB2312"/>
                <w:kern w:val="0"/>
                <w:lang w:val="en-US" w:eastAsia="zh-CN"/>
              </w:rPr>
              <w:br w:type="textWrapping"/>
            </w:r>
            <w:r>
              <w:rPr>
                <w:rFonts w:hint="default" w:ascii="仿宋_GB2312" w:eastAsia="仿宋_GB2312"/>
                <w:kern w:val="0"/>
                <w:lang w:val="en-US" w:eastAsia="zh-CN"/>
              </w:rPr>
              <w:t xml:space="preserve">  </w:t>
            </w:r>
          </w:p>
        </w:tc>
        <w:tc>
          <w:tcPr>
            <w:tcW w:w="971" w:type="dxa"/>
            <w:vAlign w:val="center"/>
          </w:tcPr>
          <w:p w14:paraId="2B0F31E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年度内完成</w:t>
            </w:r>
          </w:p>
        </w:tc>
        <w:tc>
          <w:tcPr>
            <w:tcW w:w="1099" w:type="dxa"/>
            <w:vAlign w:val="center"/>
          </w:tcPr>
          <w:p w14:paraId="0838C28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100%</w:t>
            </w:r>
          </w:p>
        </w:tc>
        <w:tc>
          <w:tcPr>
            <w:tcW w:w="809" w:type="dxa"/>
            <w:vAlign w:val="center"/>
          </w:tcPr>
          <w:p w14:paraId="7002CEE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14:paraId="22FC769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10</w:t>
            </w:r>
          </w:p>
        </w:tc>
        <w:tc>
          <w:tcPr>
            <w:tcW w:w="1383" w:type="dxa"/>
            <w:vAlign w:val="center"/>
          </w:tcPr>
          <w:p w14:paraId="3412751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3D5CC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5DB9D1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37D342B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619" w:type="dxa"/>
            <w:vMerge w:val="continue"/>
            <w:tcBorders>
              <w:top w:val="nil"/>
            </w:tcBorders>
            <w:vAlign w:val="center"/>
          </w:tcPr>
          <w:p w14:paraId="2CEA02B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747" w:type="dxa"/>
            <w:vAlign w:val="center"/>
          </w:tcPr>
          <w:p w14:paraId="6B4C3D8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971" w:type="dxa"/>
            <w:vAlign w:val="center"/>
          </w:tcPr>
          <w:p w14:paraId="6ADAC21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099" w:type="dxa"/>
            <w:vAlign w:val="center"/>
          </w:tcPr>
          <w:p w14:paraId="3476296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09" w:type="dxa"/>
            <w:vAlign w:val="center"/>
          </w:tcPr>
          <w:p w14:paraId="3A724A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49" w:type="dxa"/>
            <w:vAlign w:val="center"/>
          </w:tcPr>
          <w:p w14:paraId="391BC0C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383" w:type="dxa"/>
            <w:vAlign w:val="center"/>
          </w:tcPr>
          <w:p w14:paraId="749817A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5AB37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C2945B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restart"/>
            <w:tcBorders>
              <w:bottom w:val="nil"/>
            </w:tcBorders>
            <w:vAlign w:val="center"/>
          </w:tcPr>
          <w:p w14:paraId="36D4CC6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效益指标</w:t>
            </w:r>
          </w:p>
          <w:p w14:paraId="0A97EBE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619" w:type="dxa"/>
            <w:vMerge w:val="restart"/>
            <w:tcBorders>
              <w:bottom w:val="nil"/>
            </w:tcBorders>
            <w:vAlign w:val="center"/>
          </w:tcPr>
          <w:p w14:paraId="41E0263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经济效益指标</w:t>
            </w:r>
          </w:p>
        </w:tc>
        <w:tc>
          <w:tcPr>
            <w:tcW w:w="1747" w:type="dxa"/>
            <w:vAlign w:val="center"/>
          </w:tcPr>
          <w:p w14:paraId="5C1CC4A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狠抓安全生产，持续减少或避免经济损失</w:t>
            </w:r>
          </w:p>
        </w:tc>
        <w:tc>
          <w:tcPr>
            <w:tcW w:w="971" w:type="dxa"/>
            <w:vAlign w:val="center"/>
          </w:tcPr>
          <w:p w14:paraId="127B2D5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不发生较大安全生产事故</w:t>
            </w:r>
          </w:p>
        </w:tc>
        <w:tc>
          <w:tcPr>
            <w:tcW w:w="1099" w:type="dxa"/>
            <w:vAlign w:val="center"/>
          </w:tcPr>
          <w:p w14:paraId="5CE9DE9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100%</w:t>
            </w:r>
          </w:p>
        </w:tc>
        <w:tc>
          <w:tcPr>
            <w:tcW w:w="809" w:type="dxa"/>
            <w:vAlign w:val="center"/>
          </w:tcPr>
          <w:p w14:paraId="6A92B41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14:paraId="54E18FD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383" w:type="dxa"/>
            <w:vAlign w:val="center"/>
          </w:tcPr>
          <w:p w14:paraId="739CB72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1C3E2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160BF22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6C54B82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619" w:type="dxa"/>
            <w:vMerge w:val="continue"/>
            <w:tcBorders>
              <w:top w:val="nil"/>
            </w:tcBorders>
            <w:vAlign w:val="center"/>
          </w:tcPr>
          <w:p w14:paraId="5C7F47A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747" w:type="dxa"/>
            <w:vAlign w:val="center"/>
          </w:tcPr>
          <w:p w14:paraId="1946889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971" w:type="dxa"/>
            <w:vAlign w:val="center"/>
          </w:tcPr>
          <w:p w14:paraId="58E2499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099" w:type="dxa"/>
            <w:vAlign w:val="center"/>
          </w:tcPr>
          <w:p w14:paraId="7A30E87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09" w:type="dxa"/>
            <w:vAlign w:val="center"/>
          </w:tcPr>
          <w:p w14:paraId="134CDC6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49" w:type="dxa"/>
            <w:vAlign w:val="center"/>
          </w:tcPr>
          <w:p w14:paraId="7C8B415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383" w:type="dxa"/>
            <w:vAlign w:val="center"/>
          </w:tcPr>
          <w:p w14:paraId="1B1FA7C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3EBA0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14:paraId="4C127F5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799CAAA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619" w:type="dxa"/>
            <w:vMerge w:val="restart"/>
            <w:tcBorders>
              <w:bottom w:val="nil"/>
            </w:tcBorders>
            <w:vAlign w:val="center"/>
          </w:tcPr>
          <w:p w14:paraId="178B730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社会效益指标</w:t>
            </w:r>
          </w:p>
        </w:tc>
        <w:tc>
          <w:tcPr>
            <w:tcW w:w="1747" w:type="dxa"/>
            <w:vAlign w:val="center"/>
          </w:tcPr>
          <w:p w14:paraId="48BB7A3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消除减少当地居民生产生活的威胁增强群众防灾意识、提高应急处置能力，持续保障全市安全生产水平</w:t>
            </w:r>
          </w:p>
        </w:tc>
        <w:tc>
          <w:tcPr>
            <w:tcW w:w="971" w:type="dxa"/>
            <w:vAlign w:val="center"/>
          </w:tcPr>
          <w:p w14:paraId="351D582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经济增长，人们生活水平稳定向上</w:t>
            </w:r>
          </w:p>
        </w:tc>
        <w:tc>
          <w:tcPr>
            <w:tcW w:w="1099" w:type="dxa"/>
            <w:vAlign w:val="center"/>
          </w:tcPr>
          <w:p w14:paraId="1C9C33D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100%</w:t>
            </w:r>
          </w:p>
        </w:tc>
        <w:tc>
          <w:tcPr>
            <w:tcW w:w="809" w:type="dxa"/>
            <w:vAlign w:val="center"/>
          </w:tcPr>
          <w:p w14:paraId="770EAE6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14:paraId="79B1ADD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383" w:type="dxa"/>
            <w:vAlign w:val="center"/>
          </w:tcPr>
          <w:p w14:paraId="6F3DFCC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634ED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F73552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1998378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619" w:type="dxa"/>
            <w:vMerge w:val="continue"/>
            <w:tcBorders>
              <w:top w:val="nil"/>
            </w:tcBorders>
            <w:vAlign w:val="center"/>
          </w:tcPr>
          <w:p w14:paraId="5B1E2C4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747" w:type="dxa"/>
            <w:vAlign w:val="center"/>
          </w:tcPr>
          <w:p w14:paraId="4E94A59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971" w:type="dxa"/>
            <w:vAlign w:val="center"/>
          </w:tcPr>
          <w:p w14:paraId="5F76028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099" w:type="dxa"/>
            <w:vAlign w:val="center"/>
          </w:tcPr>
          <w:p w14:paraId="120BE47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09" w:type="dxa"/>
            <w:vAlign w:val="center"/>
          </w:tcPr>
          <w:p w14:paraId="4067D4B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49" w:type="dxa"/>
            <w:vAlign w:val="center"/>
          </w:tcPr>
          <w:p w14:paraId="34D4411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383" w:type="dxa"/>
            <w:vAlign w:val="center"/>
          </w:tcPr>
          <w:p w14:paraId="376443F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176F5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B242F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3EC4018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619" w:type="dxa"/>
            <w:vMerge w:val="restart"/>
            <w:tcBorders>
              <w:bottom w:val="nil"/>
            </w:tcBorders>
            <w:vAlign w:val="center"/>
          </w:tcPr>
          <w:p w14:paraId="4C3A87A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生态效益指标</w:t>
            </w:r>
          </w:p>
        </w:tc>
        <w:tc>
          <w:tcPr>
            <w:tcW w:w="1747" w:type="dxa"/>
            <w:vAlign w:val="center"/>
          </w:tcPr>
          <w:p w14:paraId="1E717FC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督查各监管行业安全检查</w:t>
            </w:r>
          </w:p>
        </w:tc>
        <w:tc>
          <w:tcPr>
            <w:tcW w:w="971" w:type="dxa"/>
            <w:vAlign w:val="center"/>
          </w:tcPr>
          <w:p w14:paraId="35C9E5A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企业反响好</w:t>
            </w:r>
          </w:p>
        </w:tc>
        <w:tc>
          <w:tcPr>
            <w:tcW w:w="1099" w:type="dxa"/>
            <w:vAlign w:val="center"/>
          </w:tcPr>
          <w:p w14:paraId="0CB08B8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100%</w:t>
            </w:r>
          </w:p>
        </w:tc>
        <w:tc>
          <w:tcPr>
            <w:tcW w:w="809" w:type="dxa"/>
            <w:vAlign w:val="center"/>
          </w:tcPr>
          <w:p w14:paraId="727BF26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14:paraId="6DEBE60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383" w:type="dxa"/>
            <w:vAlign w:val="center"/>
          </w:tcPr>
          <w:p w14:paraId="4E9C2AA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6F67D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7224DFD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6A10138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619" w:type="dxa"/>
            <w:vMerge w:val="continue"/>
            <w:tcBorders>
              <w:top w:val="nil"/>
            </w:tcBorders>
            <w:vAlign w:val="center"/>
          </w:tcPr>
          <w:p w14:paraId="07F4223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747" w:type="dxa"/>
            <w:vAlign w:val="center"/>
          </w:tcPr>
          <w:p w14:paraId="40C8BBC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971" w:type="dxa"/>
            <w:vAlign w:val="center"/>
          </w:tcPr>
          <w:p w14:paraId="16B880D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099" w:type="dxa"/>
            <w:vAlign w:val="center"/>
          </w:tcPr>
          <w:p w14:paraId="271C7F1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09" w:type="dxa"/>
            <w:vAlign w:val="center"/>
          </w:tcPr>
          <w:p w14:paraId="1B1B9EC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49" w:type="dxa"/>
            <w:vAlign w:val="center"/>
          </w:tcPr>
          <w:p w14:paraId="1A069FF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383" w:type="dxa"/>
            <w:vAlign w:val="center"/>
          </w:tcPr>
          <w:p w14:paraId="40D4411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57EC5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5A8125A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4C0411B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619" w:type="dxa"/>
            <w:vMerge w:val="restart"/>
            <w:tcBorders>
              <w:bottom w:val="nil"/>
            </w:tcBorders>
            <w:vAlign w:val="center"/>
          </w:tcPr>
          <w:p w14:paraId="12C9262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可持续影响指标</w:t>
            </w:r>
          </w:p>
        </w:tc>
        <w:tc>
          <w:tcPr>
            <w:tcW w:w="1747" w:type="dxa"/>
            <w:vAlign w:val="center"/>
          </w:tcPr>
          <w:p w14:paraId="08B2D2F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971" w:type="dxa"/>
            <w:vAlign w:val="center"/>
          </w:tcPr>
          <w:p w14:paraId="743FB0F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099" w:type="dxa"/>
            <w:vAlign w:val="center"/>
          </w:tcPr>
          <w:p w14:paraId="1C39094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09" w:type="dxa"/>
            <w:vAlign w:val="center"/>
          </w:tcPr>
          <w:p w14:paraId="76B2CF3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49" w:type="dxa"/>
            <w:vAlign w:val="center"/>
          </w:tcPr>
          <w:p w14:paraId="6489593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383" w:type="dxa"/>
            <w:vAlign w:val="center"/>
          </w:tcPr>
          <w:p w14:paraId="1D3AAF4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4C316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BEAA8D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tcBorders>
            <w:vAlign w:val="center"/>
          </w:tcPr>
          <w:p w14:paraId="158BDFE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619" w:type="dxa"/>
            <w:vMerge w:val="continue"/>
            <w:tcBorders>
              <w:top w:val="nil"/>
            </w:tcBorders>
            <w:vAlign w:val="center"/>
          </w:tcPr>
          <w:p w14:paraId="457D1F5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747" w:type="dxa"/>
            <w:vAlign w:val="center"/>
          </w:tcPr>
          <w:p w14:paraId="3F380A5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971" w:type="dxa"/>
            <w:vAlign w:val="center"/>
          </w:tcPr>
          <w:p w14:paraId="43484FC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099" w:type="dxa"/>
            <w:vAlign w:val="center"/>
          </w:tcPr>
          <w:p w14:paraId="3FD8553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09" w:type="dxa"/>
            <w:vAlign w:val="center"/>
          </w:tcPr>
          <w:p w14:paraId="6B1F2FA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49" w:type="dxa"/>
            <w:vAlign w:val="center"/>
          </w:tcPr>
          <w:p w14:paraId="7B99747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383" w:type="dxa"/>
            <w:vAlign w:val="center"/>
          </w:tcPr>
          <w:p w14:paraId="5B4D6D5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66A16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07ACC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restart"/>
            <w:tcBorders>
              <w:bottom w:val="nil"/>
            </w:tcBorders>
            <w:vAlign w:val="center"/>
          </w:tcPr>
          <w:p w14:paraId="2492582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619" w:type="dxa"/>
            <w:vMerge w:val="restart"/>
            <w:tcBorders>
              <w:bottom w:val="nil"/>
            </w:tcBorders>
            <w:vAlign w:val="center"/>
          </w:tcPr>
          <w:p w14:paraId="7F0FA8A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服务对象满意度指标</w:t>
            </w:r>
          </w:p>
        </w:tc>
        <w:tc>
          <w:tcPr>
            <w:tcW w:w="1747" w:type="dxa"/>
            <w:vAlign w:val="center"/>
          </w:tcPr>
          <w:p w14:paraId="7D5A25DD">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群众满意率</w:t>
            </w:r>
          </w:p>
        </w:tc>
        <w:tc>
          <w:tcPr>
            <w:tcW w:w="971" w:type="dxa"/>
            <w:vAlign w:val="center"/>
          </w:tcPr>
          <w:p w14:paraId="382D32E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群众满意率98%</w:t>
            </w:r>
          </w:p>
        </w:tc>
        <w:tc>
          <w:tcPr>
            <w:tcW w:w="1099" w:type="dxa"/>
            <w:vAlign w:val="center"/>
          </w:tcPr>
          <w:p w14:paraId="0C64052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100%</w:t>
            </w:r>
          </w:p>
        </w:tc>
        <w:tc>
          <w:tcPr>
            <w:tcW w:w="809" w:type="dxa"/>
            <w:vAlign w:val="center"/>
          </w:tcPr>
          <w:p w14:paraId="082ACD3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14:paraId="3E1F9AC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383" w:type="dxa"/>
            <w:vAlign w:val="center"/>
          </w:tcPr>
          <w:p w14:paraId="70BDE76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58363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B121A4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bottom w:val="nil"/>
            </w:tcBorders>
            <w:vAlign w:val="center"/>
          </w:tcPr>
          <w:p w14:paraId="36BEFEF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619" w:type="dxa"/>
            <w:vMerge w:val="continue"/>
            <w:tcBorders>
              <w:top w:val="nil"/>
              <w:bottom w:val="nil"/>
            </w:tcBorders>
            <w:vAlign w:val="center"/>
          </w:tcPr>
          <w:p w14:paraId="72E5558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747" w:type="dxa"/>
            <w:vAlign w:val="center"/>
          </w:tcPr>
          <w:p w14:paraId="4765362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971" w:type="dxa"/>
            <w:vAlign w:val="center"/>
          </w:tcPr>
          <w:p w14:paraId="6972B83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099" w:type="dxa"/>
            <w:vAlign w:val="center"/>
          </w:tcPr>
          <w:p w14:paraId="3D0F59EA">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09" w:type="dxa"/>
            <w:vAlign w:val="center"/>
          </w:tcPr>
          <w:p w14:paraId="50390B0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49" w:type="dxa"/>
            <w:vAlign w:val="center"/>
          </w:tcPr>
          <w:p w14:paraId="49459FD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383" w:type="dxa"/>
            <w:vAlign w:val="center"/>
          </w:tcPr>
          <w:p w14:paraId="6EBAAB2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0C020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AA59DB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tcBorders>
            <w:vAlign w:val="center"/>
          </w:tcPr>
          <w:p w14:paraId="493A2BD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619" w:type="dxa"/>
            <w:vMerge w:val="continue"/>
            <w:tcBorders>
              <w:top w:val="nil"/>
            </w:tcBorders>
            <w:vAlign w:val="center"/>
          </w:tcPr>
          <w:p w14:paraId="299AE33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747" w:type="dxa"/>
            <w:vAlign w:val="center"/>
          </w:tcPr>
          <w:p w14:paraId="2DE0132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971" w:type="dxa"/>
            <w:vAlign w:val="center"/>
          </w:tcPr>
          <w:p w14:paraId="1F8167B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099" w:type="dxa"/>
            <w:vAlign w:val="center"/>
          </w:tcPr>
          <w:p w14:paraId="4BFEC21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09" w:type="dxa"/>
            <w:vAlign w:val="center"/>
          </w:tcPr>
          <w:p w14:paraId="3AB288B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49" w:type="dxa"/>
            <w:vAlign w:val="center"/>
          </w:tcPr>
          <w:p w14:paraId="5D33AF1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383" w:type="dxa"/>
            <w:vAlign w:val="center"/>
          </w:tcPr>
          <w:p w14:paraId="33F5FEE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65351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3E4CBB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restart"/>
            <w:tcBorders>
              <w:top w:val="nil"/>
            </w:tcBorders>
            <w:vAlign w:val="center"/>
          </w:tcPr>
          <w:p w14:paraId="1AB1A90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val="en-US" w:eastAsia="zh-CN"/>
              </w:rPr>
            </w:pPr>
            <w:r>
              <w:rPr>
                <w:rFonts w:hint="eastAsia" w:ascii="仿宋_GB2312" w:eastAsia="仿宋_GB2312"/>
                <w:kern w:val="0"/>
                <w:lang w:val="en-US" w:eastAsia="zh-CN"/>
              </w:rPr>
              <w:t>成本指标</w:t>
            </w:r>
          </w:p>
          <w:p w14:paraId="1EFB4350">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eastAsia="仿宋_GB2312"/>
                <w:kern w:val="0"/>
                <w:lang w:val="en-US" w:eastAsia="zh-CN"/>
              </w:rPr>
              <w:t>（20分）</w:t>
            </w:r>
          </w:p>
        </w:tc>
        <w:tc>
          <w:tcPr>
            <w:tcW w:w="619" w:type="dxa"/>
            <w:tcBorders>
              <w:top w:val="nil"/>
            </w:tcBorders>
            <w:vAlign w:val="center"/>
          </w:tcPr>
          <w:p w14:paraId="1ED3185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经济成本指标</w:t>
            </w:r>
          </w:p>
        </w:tc>
        <w:tc>
          <w:tcPr>
            <w:tcW w:w="1747" w:type="dxa"/>
            <w:vAlign w:val="center"/>
          </w:tcPr>
          <w:p w14:paraId="030A2E0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default" w:ascii="仿宋_GB2312" w:eastAsia="仿宋_GB2312"/>
                <w:kern w:val="0"/>
                <w:lang w:val="en-US" w:eastAsia="zh-CN"/>
              </w:rPr>
              <w:t>项目均按要求进行</w:t>
            </w:r>
            <w:r>
              <w:rPr>
                <w:rFonts w:hint="eastAsia" w:ascii="仿宋_GB2312" w:eastAsia="仿宋_GB2312"/>
                <w:kern w:val="0"/>
                <w:lang w:val="en-US" w:eastAsia="zh-CN"/>
              </w:rPr>
              <w:t>政府采购</w:t>
            </w:r>
            <w:r>
              <w:rPr>
                <w:rFonts w:hint="default" w:ascii="仿宋_GB2312" w:eastAsia="仿宋_GB2312"/>
                <w:kern w:val="0"/>
                <w:lang w:val="en-US" w:eastAsia="zh-CN"/>
              </w:rPr>
              <w:t>，将采购成本控制在合理范围内</w:t>
            </w:r>
          </w:p>
        </w:tc>
        <w:tc>
          <w:tcPr>
            <w:tcW w:w="971" w:type="dxa"/>
            <w:vAlign w:val="center"/>
          </w:tcPr>
          <w:p w14:paraId="439C2ED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val="en-US" w:eastAsia="zh-CN"/>
              </w:rPr>
              <w:t>8</w:t>
            </w:r>
            <w:r>
              <w:rPr>
                <w:rFonts w:hint="default" w:ascii="仿宋_GB2312" w:eastAsia="仿宋_GB2312"/>
                <w:kern w:val="0"/>
                <w:lang w:val="en-US" w:eastAsia="zh-CN"/>
              </w:rPr>
              <w:t>0万元</w:t>
            </w:r>
          </w:p>
        </w:tc>
        <w:tc>
          <w:tcPr>
            <w:tcW w:w="1099" w:type="dxa"/>
            <w:vAlign w:val="center"/>
          </w:tcPr>
          <w:p w14:paraId="3984F32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val="en-US" w:eastAsia="zh-CN"/>
              </w:rPr>
              <w:t>215</w:t>
            </w:r>
            <w:r>
              <w:rPr>
                <w:rFonts w:hint="default" w:ascii="仿宋_GB2312" w:eastAsia="仿宋_GB2312"/>
                <w:kern w:val="0"/>
                <w:lang w:val="en-US" w:eastAsia="zh-CN"/>
              </w:rPr>
              <w:t>%</w:t>
            </w:r>
          </w:p>
        </w:tc>
        <w:tc>
          <w:tcPr>
            <w:tcW w:w="809" w:type="dxa"/>
            <w:vAlign w:val="center"/>
          </w:tcPr>
          <w:p w14:paraId="0E2ACEF5">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14:paraId="103E32D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6</w:t>
            </w:r>
          </w:p>
        </w:tc>
        <w:tc>
          <w:tcPr>
            <w:tcW w:w="1383" w:type="dxa"/>
            <w:vAlign w:val="center"/>
          </w:tcPr>
          <w:p w14:paraId="28743EC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7BE37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3FC603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tcBorders>
            <w:vAlign w:val="center"/>
          </w:tcPr>
          <w:p w14:paraId="0F7C260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619" w:type="dxa"/>
            <w:tcBorders>
              <w:top w:val="nil"/>
            </w:tcBorders>
            <w:vAlign w:val="center"/>
          </w:tcPr>
          <w:p w14:paraId="061FF21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社会成本指标</w:t>
            </w:r>
          </w:p>
        </w:tc>
        <w:tc>
          <w:tcPr>
            <w:tcW w:w="1747" w:type="dxa"/>
            <w:vAlign w:val="center"/>
          </w:tcPr>
          <w:p w14:paraId="0222BFE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从事应急管理工作的人员</w:t>
            </w:r>
          </w:p>
        </w:tc>
        <w:tc>
          <w:tcPr>
            <w:tcW w:w="971" w:type="dxa"/>
            <w:vAlign w:val="center"/>
          </w:tcPr>
          <w:p w14:paraId="3BC163D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不超编制</w:t>
            </w:r>
          </w:p>
        </w:tc>
        <w:tc>
          <w:tcPr>
            <w:tcW w:w="1099" w:type="dxa"/>
            <w:vAlign w:val="center"/>
          </w:tcPr>
          <w:p w14:paraId="7CCB8419">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未超编制</w:t>
            </w:r>
          </w:p>
        </w:tc>
        <w:tc>
          <w:tcPr>
            <w:tcW w:w="809" w:type="dxa"/>
            <w:vAlign w:val="center"/>
          </w:tcPr>
          <w:p w14:paraId="417B4D1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849" w:type="dxa"/>
            <w:vAlign w:val="center"/>
          </w:tcPr>
          <w:p w14:paraId="6EA7A24C">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eastAsia="仿宋_GB2312"/>
                <w:kern w:val="0"/>
                <w:lang w:val="en-US" w:eastAsia="zh-CN"/>
              </w:rPr>
            </w:pPr>
            <w:r>
              <w:rPr>
                <w:rFonts w:hint="eastAsia" w:ascii="仿宋_GB2312" w:eastAsia="仿宋_GB2312"/>
                <w:kern w:val="0"/>
                <w:lang w:val="en-US" w:eastAsia="zh-CN"/>
              </w:rPr>
              <w:t>10</w:t>
            </w:r>
          </w:p>
        </w:tc>
        <w:tc>
          <w:tcPr>
            <w:tcW w:w="1383" w:type="dxa"/>
            <w:vAlign w:val="center"/>
          </w:tcPr>
          <w:p w14:paraId="702E522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5CB80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ABD8FE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059" w:type="dxa"/>
            <w:vMerge w:val="continue"/>
            <w:tcBorders>
              <w:top w:val="nil"/>
            </w:tcBorders>
            <w:vAlign w:val="center"/>
          </w:tcPr>
          <w:p w14:paraId="30EB1B0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619" w:type="dxa"/>
            <w:tcBorders>
              <w:top w:val="nil"/>
            </w:tcBorders>
            <w:vAlign w:val="center"/>
          </w:tcPr>
          <w:p w14:paraId="42E1A3B6">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747" w:type="dxa"/>
            <w:vAlign w:val="center"/>
          </w:tcPr>
          <w:p w14:paraId="4B3D2DB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971" w:type="dxa"/>
            <w:vAlign w:val="center"/>
          </w:tcPr>
          <w:p w14:paraId="5F97F7E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099" w:type="dxa"/>
            <w:vAlign w:val="center"/>
          </w:tcPr>
          <w:p w14:paraId="329FBB9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09" w:type="dxa"/>
            <w:vAlign w:val="center"/>
          </w:tcPr>
          <w:p w14:paraId="17580B1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849" w:type="dxa"/>
            <w:vAlign w:val="center"/>
          </w:tcPr>
          <w:p w14:paraId="771612D8">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仿宋_GB2312" w:eastAsia="仿宋_GB2312"/>
                <w:kern w:val="0"/>
                <w:lang w:eastAsia="zh-CN"/>
              </w:rPr>
            </w:pPr>
          </w:p>
        </w:tc>
        <w:tc>
          <w:tcPr>
            <w:tcW w:w="1383" w:type="dxa"/>
            <w:vAlign w:val="center"/>
          </w:tcPr>
          <w:p w14:paraId="1AAD3322">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r w14:paraId="33111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70BA39B3">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B67113B">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94</w:t>
            </w:r>
          </w:p>
        </w:tc>
        <w:tc>
          <w:tcPr>
            <w:tcW w:w="849" w:type="dxa"/>
            <w:vAlign w:val="center"/>
          </w:tcPr>
          <w:p w14:paraId="6FE39DE1">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c>
          <w:tcPr>
            <w:tcW w:w="1383" w:type="dxa"/>
            <w:vAlign w:val="center"/>
          </w:tcPr>
          <w:p w14:paraId="110DD62F">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仿宋_GB2312" w:hAnsi="宋体" w:eastAsia="仿宋_GB2312" w:cs="宋体"/>
                <w:kern w:val="0"/>
              </w:rPr>
            </w:pPr>
          </w:p>
        </w:tc>
      </w:tr>
    </w:tbl>
    <w:p w14:paraId="681FC51F">
      <w:pPr>
        <w:keepNext w:val="0"/>
        <w:keepLines w:val="0"/>
        <w:pageBreakBefore w:val="0"/>
        <w:widowControl/>
        <w:kinsoku w:val="0"/>
        <w:wordWrap/>
        <w:overflowPunct/>
        <w:topLinePunct w:val="0"/>
        <w:autoSpaceDE w:val="0"/>
        <w:autoSpaceDN w:val="0"/>
        <w:bidi w:val="0"/>
        <w:adjustRightInd w:val="0"/>
        <w:snapToGrid w:val="0"/>
        <w:spacing w:before="52" w:line="219" w:lineRule="auto"/>
        <w:ind w:firstLine="0" w:firstLineChars="0"/>
        <w:jc w:val="left"/>
        <w:textAlignment w:val="baseline"/>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390DE797">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ascii="宋体" w:hAnsi="宋体" w:eastAsia="宋体" w:cs="宋体"/>
          <w:kern w:val="0"/>
          <w:lang w:eastAsia="zh-CN"/>
        </w:rPr>
      </w:pPr>
    </w:p>
    <w:p w14:paraId="2B912903">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hint="eastAsia" w:ascii="仿宋_GB2312" w:hAnsi="宋体" w:eastAsia="仿宋_GB2312" w:cs="宋体"/>
          <w:kern w:val="0"/>
          <w:lang w:val="en-US" w:eastAsia="zh-CN"/>
        </w:rPr>
        <w:t>吴玉端</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2024年8月15日</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18873028615</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3FC4C9B4">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w:t>
      </w:r>
      <w:r>
        <w:rPr>
          <w:rFonts w:hint="eastAsia" w:ascii="方正小标宋简体" w:eastAsia="方正小标宋简体"/>
          <w:kern w:val="0"/>
          <w:sz w:val="44"/>
          <w:szCs w:val="44"/>
          <w:lang w:val="en-US" w:eastAsia="zh-CN"/>
        </w:rPr>
        <w:t>应急管理</w:t>
      </w:r>
      <w:r>
        <w:rPr>
          <w:rFonts w:hint="eastAsia" w:ascii="方正小标宋简体" w:eastAsia="方正小标宋简体"/>
          <w:kern w:val="0"/>
          <w:sz w:val="44"/>
          <w:szCs w:val="44"/>
          <w:lang w:eastAsia="zh-CN"/>
        </w:rPr>
        <w:t>局</w:t>
      </w:r>
    </w:p>
    <w:p w14:paraId="3CB5F81E">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部门整体支出绩效自评报告</w:t>
      </w:r>
    </w:p>
    <w:p w14:paraId="0B5F9B5A">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1404BE2D">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2F66F7DD">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0FE88E22">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0F2E0BB3">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2688E70A">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0A0C015C">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2705B281">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2F6B6EDD">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21D6164B">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6C03F21B">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6B60A8C2">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7B320418">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b/>
          <w:bCs/>
          <w:snapToGrid w:val="0"/>
          <w:color w:val="000000"/>
          <w:spacing w:val="-28"/>
          <w:sz w:val="32"/>
          <w:szCs w:val="32"/>
          <w:lang w:val="en-US" w:eastAsia="zh-CN" w:bidi="ar-SA"/>
        </w:rPr>
      </w:pPr>
    </w:p>
    <w:p w14:paraId="4638AF47">
      <w:pPr>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部门(单位)名称：汨罗市应急管理局</w:t>
      </w:r>
    </w:p>
    <w:p w14:paraId="76CC76D6">
      <w:pPr>
        <w:keepNext w:val="0"/>
        <w:keepLines w:val="0"/>
        <w:pageBreakBefore w:val="0"/>
        <w:widowControl/>
        <w:kinsoku w:val="0"/>
        <w:wordWrap/>
        <w:overflowPunct/>
        <w:topLinePunct w:val="0"/>
        <w:autoSpaceDE w:val="0"/>
        <w:autoSpaceDN w:val="0"/>
        <w:bidi w:val="0"/>
        <w:adjustRightInd w:val="0"/>
        <w:snapToGrid w:val="0"/>
        <w:spacing w:before="274" w:line="225" w:lineRule="auto"/>
        <w:ind w:firstLine="0" w:firstLineChars="0"/>
        <w:jc w:val="center"/>
        <w:textAlignment w:val="baseline"/>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2024年8</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15</w:t>
      </w:r>
      <w:r>
        <w:rPr>
          <w:rFonts w:hint="eastAsia" w:ascii="楷体_GB2312" w:hAnsi="楷体" w:eastAsia="楷体_GB2312" w:cs="楷体"/>
          <w:b/>
          <w:bCs/>
          <w:spacing w:val="-13"/>
          <w:kern w:val="0"/>
          <w:sz w:val="32"/>
          <w:szCs w:val="32"/>
          <w:lang w:eastAsia="zh-CN"/>
        </w:rPr>
        <w:t>日</w:t>
      </w:r>
    </w:p>
    <w:p w14:paraId="5F315959">
      <w:pPr>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br w:type="page"/>
      </w:r>
    </w:p>
    <w:p w14:paraId="13627D20">
      <w:pPr>
        <w:keepNext w:val="0"/>
        <w:keepLines w:val="0"/>
        <w:pageBreakBefore w:val="0"/>
        <w:widowControl/>
        <w:kinsoku w:val="0"/>
        <w:wordWrap/>
        <w:overflowPunct/>
        <w:topLinePunct w:val="0"/>
        <w:autoSpaceDE w:val="0"/>
        <w:autoSpaceDN w:val="0"/>
        <w:bidi w:val="0"/>
        <w:adjustRightInd w:val="0"/>
        <w:snapToGrid w:val="0"/>
        <w:spacing w:before="130" w:line="221" w:lineRule="auto"/>
        <w:ind w:firstLine="0" w:firstLineChars="0"/>
        <w:jc w:val="both"/>
        <w:textAlignment w:val="baseline"/>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16"/>
          <w:sz w:val="40"/>
          <w:szCs w:val="40"/>
          <w:lang w:eastAsia="zh-CN"/>
        </w:rPr>
        <w:t>汨罗市</w:t>
      </w:r>
      <w:r>
        <w:rPr>
          <w:rFonts w:hint="eastAsia" w:ascii="黑体" w:hAnsi="黑体" w:eastAsia="黑体" w:cs="黑体"/>
          <w:spacing w:val="16"/>
          <w:sz w:val="40"/>
          <w:szCs w:val="40"/>
          <w:lang w:val="en-US" w:eastAsia="zh-CN"/>
        </w:rPr>
        <w:t>应急管理</w:t>
      </w:r>
      <w:r>
        <w:rPr>
          <w:rFonts w:hint="eastAsia" w:ascii="黑体" w:hAnsi="黑体" w:eastAsia="黑体" w:cs="黑体"/>
          <w:spacing w:val="16"/>
          <w:sz w:val="40"/>
          <w:szCs w:val="40"/>
          <w:lang w:eastAsia="zh-CN"/>
        </w:rPr>
        <w:t>局</w:t>
      </w:r>
      <w:r>
        <w:rPr>
          <w:rFonts w:ascii="黑体" w:hAnsi="黑体" w:eastAsia="黑体" w:cs="黑体"/>
          <w:spacing w:val="16"/>
          <w:sz w:val="40"/>
          <w:szCs w:val="40"/>
        </w:rPr>
        <w:t>部门整体支出绩效</w:t>
      </w:r>
    </w:p>
    <w:p w14:paraId="0D6C4A52">
      <w:pPr>
        <w:keepNext w:val="0"/>
        <w:keepLines w:val="0"/>
        <w:pageBreakBefore w:val="0"/>
        <w:widowControl/>
        <w:kinsoku w:val="0"/>
        <w:wordWrap/>
        <w:overflowPunct/>
        <w:topLinePunct w:val="0"/>
        <w:autoSpaceDE w:val="0"/>
        <w:autoSpaceDN w:val="0"/>
        <w:bidi w:val="0"/>
        <w:adjustRightInd w:val="0"/>
        <w:snapToGrid w:val="0"/>
        <w:spacing w:before="130" w:line="221" w:lineRule="auto"/>
        <w:ind w:firstLine="0" w:firstLineChars="0"/>
        <w:jc w:val="center"/>
        <w:textAlignment w:val="baseline"/>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30DC62A2">
      <w:pPr>
        <w:keepNext w:val="0"/>
        <w:keepLines w:val="0"/>
        <w:pageBreakBefore w:val="0"/>
        <w:widowControl/>
        <w:kinsoku w:val="0"/>
        <w:wordWrap/>
        <w:overflowPunct/>
        <w:topLinePunct w:val="0"/>
        <w:autoSpaceDE w:val="0"/>
        <w:autoSpaceDN w:val="0"/>
        <w:bidi w:val="0"/>
        <w:adjustRightInd w:val="0"/>
        <w:snapToGrid w:val="0"/>
        <w:spacing w:before="211" w:line="224" w:lineRule="auto"/>
        <w:ind w:firstLine="0" w:firstLineChars="0"/>
        <w:jc w:val="both"/>
        <w:textAlignment w:val="baseline"/>
        <w:rPr>
          <w:rFonts w:ascii="仿宋" w:hAnsi="仿宋" w:eastAsia="仿宋" w:cs="仿宋"/>
          <w:b/>
          <w:bCs/>
          <w:snapToGrid w:val="0"/>
          <w:color w:val="000000"/>
          <w:spacing w:val="18"/>
          <w:sz w:val="30"/>
          <w:szCs w:val="30"/>
          <w:lang w:val="en-US" w:eastAsia="zh-CN" w:bidi="ar-SA"/>
        </w:rPr>
      </w:pPr>
    </w:p>
    <w:p w14:paraId="7F3B5A99">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11" w:line="224" w:lineRule="auto"/>
        <w:ind w:firstLine="0" w:firstLineChars="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3EAFE6A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今年来，在市委、市政府的坚强领导下，我们以习近平总书记关于安全生产重要论述为指引，贯彻落实上级系列工作部署，大力弘扬“一线工作法”，苦干实干，担当作为。始终秉承“人民至上，生命至上”的发展理念，扎实推进应急管理改革发展，始终坚守安全生产基本盘不动摇，不忘初心、牢记使命，苦干实干，担当作为，应急管理工作有序推进。</w:t>
      </w:r>
    </w:p>
    <w:p w14:paraId="3E8E26BB">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C6B4580">
      <w:pPr>
        <w:pStyle w:val="9"/>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（一）基本支出情况</w:t>
      </w:r>
    </w:p>
    <w:p w14:paraId="51DEA307">
      <w:pPr>
        <w:pStyle w:val="9"/>
        <w:keepNext w:val="0"/>
        <w:keepLines w:val="0"/>
        <w:pageBreakBefore w:val="0"/>
        <w:widowControl/>
        <w:kinsoku w:val="0"/>
        <w:wordWrap/>
        <w:overflowPunct/>
        <w:topLinePunct w:val="0"/>
        <w:autoSpaceDE w:val="0"/>
        <w:autoSpaceDN w:val="0"/>
        <w:bidi w:val="0"/>
        <w:adjustRightInd w:val="0"/>
        <w:snapToGrid w:val="0"/>
        <w:spacing w:line="600" w:lineRule="exact"/>
        <w:ind w:left="0" w:leftChars="0" w:firstLine="640" w:firstLineChars="200"/>
        <w:jc w:val="both"/>
        <w:textAlignment w:val="baseline"/>
        <w:rPr>
          <w:rFonts w:hint="eastAsia" w:ascii="Times New Roman" w:hAnsi="Times New Roman" w:eastAsia="仿宋_GB2312"/>
          <w:kern w:val="0"/>
          <w:sz w:val="32"/>
          <w:szCs w:val="32"/>
          <w:lang w:eastAsia="zh-CN"/>
        </w:rPr>
      </w:pPr>
      <w:r>
        <w:rPr>
          <w:rFonts w:hint="eastAsia" w:eastAsia="仿宋_GB2312"/>
          <w:kern w:val="0"/>
          <w:sz w:val="32"/>
          <w:szCs w:val="32"/>
          <w:lang w:eastAsia="zh-CN"/>
        </w:rPr>
        <w:t>2022年度本部门收入预算885.38万元，其中：经费拨款825.38万元，纳入公共预算管理的非税收入拨款60万元，政府性基金预算拨款0万元，纳入专户管理的非税收入拨款0万元，上级补助收入0万元，事业单位经营服务收入0万元，其他收入0万元，用事业基金弥补收支差额0万元，上年结转0万元，比2021年预算增加160.23万元；2022年度本部门支出预算885.38万元，全部为灾害防治及应急管理支出，其中：基本支出717.38万元（工资福利支出584.05万元、商品和服务支出131.82万元，对个人和家庭的补助支出1.51万元），占比81%。项目支出168万元（其中：安全生产非法违法行</w:t>
      </w:r>
      <w:r>
        <w:rPr>
          <w:rFonts w:hint="eastAsia" w:ascii="Times New Roman" w:hAnsi="Times New Roman" w:eastAsia="仿宋_GB2312"/>
          <w:kern w:val="0"/>
          <w:sz w:val="32"/>
          <w:szCs w:val="32"/>
          <w:lang w:eastAsia="zh-CN"/>
        </w:rPr>
        <w:t>（二）项目支出情况</w:t>
      </w:r>
    </w:p>
    <w:p w14:paraId="5AFF0B82">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1、专项资金安排落实、总投入情况分析</w:t>
      </w:r>
    </w:p>
    <w:p w14:paraId="2081B721">
      <w:pPr>
        <w:pStyle w:val="9"/>
        <w:numPr>
          <w:ilvl w:val="0"/>
          <w:numId w:val="0"/>
        </w:num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项目支出168万元（其中：安全生产非法违法行为举报奖励专项10万元，安委办专项经费8万元，应急管理专项80万元，应急预案演练专项经费8万元，地震台业务费2万元，森林防灭火专项35万元，聘请应急管理专家5万元，烟花鞭炮打非治违10万元，国务院安全生产专项整治三年行动10万元）</w:t>
      </w:r>
    </w:p>
    <w:p w14:paraId="1CD1FA7C">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2、专项资金实际使用情况分析</w:t>
      </w:r>
    </w:p>
    <w:p w14:paraId="12923B3D">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我局项目支出严格按照国家财经法规、预算资金管理办法、财务管理制度以及专项资金管理办法的规定，围绕预算分配、资金拨付、行政审批等关键环节和岗位加强内部控制和监管工作，把项目资金的审批分配、监督检查与绩效评价结合起来，并实行单独核算、专款专用。项目支出用于</w:t>
      </w:r>
      <w:r>
        <w:rPr>
          <w:rFonts w:hint="eastAsia" w:ascii="Times New Roman" w:hAnsi="Times New Roman" w:eastAsia="仿宋_GB2312"/>
          <w:kern w:val="0"/>
          <w:sz w:val="32"/>
          <w:szCs w:val="32"/>
          <w:lang w:val="en-US" w:eastAsia="zh-CN"/>
        </w:rPr>
        <w:t>应急管理、森林防灭火、应急演练等专项工作</w:t>
      </w:r>
      <w:r>
        <w:rPr>
          <w:rFonts w:hint="eastAsia" w:ascii="Times New Roman" w:hAnsi="Times New Roman" w:eastAsia="仿宋_GB2312"/>
          <w:kern w:val="0"/>
          <w:sz w:val="32"/>
          <w:szCs w:val="32"/>
          <w:lang w:eastAsia="zh-CN"/>
        </w:rPr>
        <w:t>。</w:t>
      </w:r>
    </w:p>
    <w:p w14:paraId="340A1FC0">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3、专项资金管理情况分析</w:t>
      </w:r>
    </w:p>
    <w:p w14:paraId="1303BE70">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遵循先预算、再审批、后支出的原则，确保了财政资金分配和审批程序合法，保证了项目资金的合理使用和经贸活动的正常进行。</w:t>
      </w:r>
    </w:p>
    <w:p w14:paraId="1AE5ABB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41D599C0">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2023年政府性基金预算拨款支出预算0万元，</w:t>
      </w:r>
    </w:p>
    <w:p w14:paraId="74F137A2">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2023年度本单位政府性基金支出0万元</w:t>
      </w:r>
      <w:r>
        <w:rPr>
          <w:rFonts w:hint="eastAsia" w:ascii="Times New Roman" w:hAnsi="Times New Roman" w:eastAsia="仿宋_GB2312"/>
          <w:kern w:val="0"/>
          <w:sz w:val="32"/>
          <w:szCs w:val="32"/>
          <w:lang w:eastAsia="zh-CN"/>
        </w:rPr>
        <w:t>。</w:t>
      </w:r>
    </w:p>
    <w:p w14:paraId="01B64E2C">
      <w:pPr>
        <w:keepNext w:val="0"/>
        <w:keepLines w:val="0"/>
        <w:pageBreakBefore w:val="0"/>
        <w:widowControl/>
        <w:numPr>
          <w:ilvl w:val="0"/>
          <w:numId w:val="2"/>
        </w:numPr>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67ACB553">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2023年国有资本经营预算拨款支出预算0万元，</w:t>
      </w:r>
    </w:p>
    <w:p w14:paraId="4E21991A">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2023年度本单位无国有资本经营安排的支出。</w:t>
      </w:r>
    </w:p>
    <w:p w14:paraId="32FE94A5">
      <w:pPr>
        <w:keepNext w:val="0"/>
        <w:keepLines w:val="0"/>
        <w:pageBreakBefore w:val="0"/>
        <w:widowControl/>
        <w:numPr>
          <w:ilvl w:val="0"/>
          <w:numId w:val="2"/>
        </w:numPr>
        <w:kinsoku w:val="0"/>
        <w:wordWrap/>
        <w:overflowPunct/>
        <w:topLinePunct w:val="0"/>
        <w:autoSpaceDE w:val="0"/>
        <w:autoSpaceDN w:val="0"/>
        <w:bidi w:val="0"/>
        <w:adjustRightInd w:val="0"/>
        <w:snapToGrid w:val="0"/>
        <w:spacing w:line="600" w:lineRule="exact"/>
        <w:ind w:left="0" w:leftChars="0" w:firstLine="0" w:firstLineChars="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224E0997">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社会保障和就业支出（类）行政事业单位养老支出（款）机关事业单位基本养老保险缴费支出（项）全年预算为150万元，占一般公共预算拨款支出比例为16%。</w:t>
      </w:r>
    </w:p>
    <w:p w14:paraId="34626B49">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社会保障和就业支出（类）行政事业单位养老支出（款）机关事业单位职业年金缴费支出（项）全年预算为50万元，占一般公共预算拨款支出比例为5%。</w:t>
      </w:r>
    </w:p>
    <w:p w14:paraId="37D907FB">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社会保障和就业支出（类） 其他社会保障和就业支出（款） 其他社会保障和就业支出（项）全年预算为5万元，占一般公共预算拨款支出比例为1%。</w:t>
      </w:r>
    </w:p>
    <w:p w14:paraId="77A7E8D2">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470B9C31">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 xml:space="preserve">从部门履职及履职效益情况来看，我局总体效果比较好。从经济性来看，各负责部门能够按照预算来抓好成本控制，强化勤俭办事的意识，注重节约开支，年度开支控制在财政局规定的范围内；从效率性来看，各部门对所承担的工作能够按照计划的时间把握进度，抓好质量，注重了工作的效率；从有效性来看，各专项工作的分工负责部门均能够按照制度和各自的目标来抓好落实，注重了专项资金的使用效果；从可持续性来看，后续的政策、相关的配套资金、必要的人员机构要继续保持，也可以依据政策的调整适度与部门经费合并，但管理制度要做到与时俱进，相关内容及时补充完善。2022年我局广大干职工充分发扬艰苦奋斗精神，全局上下团结和谐、干事创业的氛围日益浓厚，为汨罗商务粮食和开放型经济追赶式跨越发展提供了坚强保障。  </w:t>
      </w:r>
    </w:p>
    <w:p w14:paraId="09FCAAEC">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eastAsia="仿宋_GB2312"/>
          <w:kern w:val="0"/>
          <w:sz w:val="32"/>
          <w:szCs w:val="32"/>
          <w:lang w:eastAsia="zh-CN"/>
        </w:rPr>
      </w:pPr>
      <w:r>
        <w:rPr>
          <w:rFonts w:hint="eastAsia" w:eastAsia="仿宋_GB2312"/>
          <w:kern w:val="0"/>
          <w:sz w:val="32"/>
          <w:szCs w:val="32"/>
          <w:lang w:eastAsia="zh-CN"/>
        </w:rPr>
        <w:t>经对照分析，本部门整体支出绩效评价自评分为</w:t>
      </w:r>
      <w:r>
        <w:rPr>
          <w:rFonts w:hint="eastAsia" w:eastAsia="仿宋_GB2312"/>
          <w:kern w:val="0"/>
          <w:sz w:val="32"/>
          <w:szCs w:val="32"/>
          <w:lang w:val="en-US" w:eastAsia="zh-CN"/>
        </w:rPr>
        <w:t>100</w:t>
      </w:r>
      <w:r>
        <w:rPr>
          <w:rFonts w:hint="eastAsia" w:eastAsia="仿宋_GB2312"/>
          <w:kern w:val="0"/>
          <w:sz w:val="32"/>
          <w:szCs w:val="32"/>
          <w:lang w:eastAsia="zh-CN"/>
        </w:rPr>
        <w:t>分。</w:t>
      </w:r>
    </w:p>
    <w:p w14:paraId="6A484EF2">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09025098">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（一）由于上级交办个别任务的突发性，一些无法预计和列入年初预算的项目支出，需要在年度中间进行预算追加和调整。</w:t>
      </w:r>
    </w:p>
    <w:p w14:paraId="7114932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（二）支出管理方面的指导还待进一步完善和更严格执行。</w:t>
      </w:r>
    </w:p>
    <w:p w14:paraId="149B1201">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03B40299">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1、科学合理编制预算，严格执行预算。要按照《预算法》及其实施条例的相关规定，参考上一年的预算执行情况和年度的收支预测科学编制预算，避免年中大幅追加以及超预算。同时严格预算执行，提高资金使用效率。严格按照预算批复和财务规定的标准列支各项经费，建议适当增加局本级党团活动经费、纪检监察经费和老干部活动工作经费等。</w:t>
      </w:r>
    </w:p>
    <w:p w14:paraId="709A3034">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2、规范账务处理，提高财务信息质量。严格按照《会计法》、《行政单位会计制度》、《行政单位财务规则》等规定，结合实际情况，科学设置支出科目，规范财务核算，完整披露相关信息。</w:t>
      </w:r>
    </w:p>
    <w:p w14:paraId="61FA0F9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3、加强单位内控制度建设，完善相关内部管理制度。按有关要求开展内部控制建设工作，通过查找内部管理中的薄弱环节提出《内部控制缺陷清单》；通过清理制度完善各项《内部控制制度》。</w:t>
      </w:r>
    </w:p>
    <w:p w14:paraId="7EC31A35">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4、为保证预算的完整性，根据新《预算法》要求，建议将未纳入部门预算的有关专项资金全部纳入我局部门预算。</w:t>
      </w:r>
    </w:p>
    <w:p w14:paraId="36F6B030">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5、加强财务核算工作，提高财务的精细化管理，确保财务核算的真实、及时、准确、完整。</w:t>
      </w:r>
    </w:p>
    <w:p w14:paraId="3653F552">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24FEA56D">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以结果为导向，健全绩效评估与绩效评价结果挂钩机制。我局将针对绩效评价发现的问题，采取有力措施进行整改，持续提高财政资金使用效益。本报告在门户网进行公示。</w:t>
      </w:r>
    </w:p>
    <w:p w14:paraId="29C746FE">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eastAsia="黑体"/>
          <w:kern w:val="0"/>
          <w:sz w:val="32"/>
          <w:szCs w:val="32"/>
          <w:lang w:eastAsia="zh-CN"/>
        </w:rPr>
      </w:pPr>
      <w:r>
        <w:rPr>
          <w:rFonts w:hint="eastAsia" w:eastAsia="黑体"/>
          <w:kern w:val="0"/>
          <w:sz w:val="32"/>
          <w:szCs w:val="32"/>
          <w:lang w:eastAsia="zh-CN"/>
        </w:rPr>
        <w:t>十、其他需要说明的情况</w:t>
      </w:r>
    </w:p>
    <w:p w14:paraId="19207A2A">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无</w:t>
      </w:r>
    </w:p>
    <w:p w14:paraId="174A5B09">
      <w:pPr>
        <w:rPr>
          <w:rFonts w:ascii="Times New Roman" w:hAnsi="Times New Roman" w:eastAsia="Times New Roman" w:cs="Times New Roman"/>
          <w:spacing w:val="15"/>
          <w:position w:val="10"/>
          <w:sz w:val="42"/>
          <w:szCs w:val="42"/>
        </w:rPr>
      </w:pPr>
      <w:r>
        <w:rPr>
          <w:rFonts w:ascii="Times New Roman" w:hAnsi="Times New Roman" w:eastAsia="Times New Roman" w:cs="Times New Roman"/>
          <w:spacing w:val="15"/>
          <w:position w:val="10"/>
          <w:sz w:val="42"/>
          <w:szCs w:val="42"/>
        </w:rPr>
        <w:br w:type="page"/>
      </w:r>
    </w:p>
    <w:p w14:paraId="0A68F963">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ascii="Times New Roman" w:hAnsi="Times New Roman" w:eastAsia="Times New Roman" w:cs="Times New Roman"/>
          <w:spacing w:val="15"/>
          <w:position w:val="10"/>
          <w:sz w:val="42"/>
          <w:szCs w:val="42"/>
        </w:rPr>
      </w:pPr>
    </w:p>
    <w:p w14:paraId="17D23752">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ascii="Times New Roman" w:hAnsi="Times New Roman" w:eastAsia="Times New Roman" w:cs="Times New Roman"/>
          <w:spacing w:val="15"/>
          <w:position w:val="10"/>
          <w:sz w:val="42"/>
          <w:szCs w:val="42"/>
        </w:rPr>
      </w:pPr>
    </w:p>
    <w:p w14:paraId="4E816B55">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黑体" w:hAnsi="黑体" w:eastAsia="黑体" w:cs="黑体"/>
          <w:spacing w:val="15"/>
          <w:position w:val="10"/>
          <w:sz w:val="42"/>
          <w:szCs w:val="42"/>
          <w:lang w:val="en-US"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应急管理专项</w:t>
      </w:r>
    </w:p>
    <w:p w14:paraId="085B1F4B">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黑体" w:hAnsi="黑体" w:eastAsia="黑体" w:cs="黑体"/>
          <w:sz w:val="42"/>
          <w:szCs w:val="42"/>
          <w:lang w:eastAsia="zh-CN"/>
        </w:rPr>
      </w:pPr>
      <w:r>
        <w:rPr>
          <w:rFonts w:hint="eastAsia" w:ascii="黑体" w:hAnsi="黑体" w:eastAsia="黑体" w:cs="黑体"/>
          <w:spacing w:val="10"/>
          <w:sz w:val="42"/>
          <w:szCs w:val="42"/>
          <w:lang w:eastAsia="zh-CN"/>
        </w:rPr>
        <w:t>项目支出</w:t>
      </w:r>
      <w:r>
        <w:rPr>
          <w:rFonts w:ascii="黑体" w:hAnsi="黑体" w:eastAsia="黑体" w:cs="黑体"/>
          <w:spacing w:val="10"/>
          <w:sz w:val="42"/>
          <w:szCs w:val="42"/>
        </w:rPr>
        <w:t>绩效自评报告</w:t>
      </w:r>
    </w:p>
    <w:p w14:paraId="0E6F9747">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38A2DCFB">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049FCE93">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5ED1E421">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1BAEB440">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15744607">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1E9CB259">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4888B10B">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275512B2">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2A81C643">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4A08D68C">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7B1C1F4B">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24B657C1">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0838A1DF">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53909BCA">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6A7D911B">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63100587">
      <w:pPr>
        <w:keepNext w:val="0"/>
        <w:keepLines w:val="0"/>
        <w:pageBreakBefore w:val="0"/>
        <w:widowControl/>
        <w:kinsoku w:val="0"/>
        <w:wordWrap/>
        <w:overflowPunct/>
        <w:topLinePunct w:val="0"/>
        <w:autoSpaceDE w:val="0"/>
        <w:autoSpaceDN w:val="0"/>
        <w:bidi w:val="0"/>
        <w:adjustRightInd w:val="0"/>
        <w:snapToGrid w:val="0"/>
        <w:spacing w:line="246" w:lineRule="auto"/>
        <w:ind w:firstLine="0" w:firstLineChars="0"/>
        <w:textAlignment w:val="baseline"/>
        <w:rPr>
          <w:rFonts w:ascii="Arial"/>
          <w:sz w:val="21"/>
        </w:rPr>
      </w:pPr>
    </w:p>
    <w:p w14:paraId="1E517F09">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56E1ACDD">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50C0CC69">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5598692F">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1EF1AB0D">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179008D2">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296BFB1D">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265E9E0D">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68F9A8CB">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60E71CB5">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22239172">
      <w:pPr>
        <w:keepNext w:val="0"/>
        <w:keepLines w:val="0"/>
        <w:pageBreakBefore w:val="0"/>
        <w:widowControl/>
        <w:kinsoku w:val="0"/>
        <w:wordWrap/>
        <w:overflowPunct/>
        <w:topLinePunct w:val="0"/>
        <w:autoSpaceDE w:val="0"/>
        <w:autoSpaceDN w:val="0"/>
        <w:bidi w:val="0"/>
        <w:adjustRightInd w:val="0"/>
        <w:snapToGrid w:val="0"/>
        <w:spacing w:line="247" w:lineRule="auto"/>
        <w:ind w:firstLine="0" w:firstLineChars="0"/>
        <w:textAlignment w:val="baseline"/>
        <w:rPr>
          <w:rFonts w:ascii="Arial"/>
          <w:sz w:val="21"/>
        </w:rPr>
      </w:pPr>
    </w:p>
    <w:p w14:paraId="5A67E01E">
      <w:pPr>
        <w:pStyle w:val="2"/>
        <w:keepNext w:val="0"/>
        <w:keepLines w:val="0"/>
        <w:pageBreakBefore w:val="0"/>
        <w:widowControl/>
        <w:kinsoku w:val="0"/>
        <w:wordWrap/>
        <w:overflowPunct/>
        <w:topLinePunct w:val="0"/>
        <w:autoSpaceDE w:val="0"/>
        <w:autoSpaceDN w:val="0"/>
        <w:bidi w:val="0"/>
        <w:adjustRightInd w:val="0"/>
        <w:snapToGrid w:val="0"/>
        <w:spacing w:before="89" w:line="221" w:lineRule="auto"/>
        <w:ind w:left="2270" w:firstLine="0" w:firstLineChars="0"/>
        <w:textAlignment w:val="baseline"/>
        <w:rPr>
          <w:rFonts w:hint="eastAsia" w:eastAsia="仿宋"/>
          <w:sz w:val="27"/>
          <w:szCs w:val="27"/>
          <w:lang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rFonts w:hint="eastAsia"/>
          <w:spacing w:val="-22"/>
          <w:sz w:val="27"/>
          <w:szCs w:val="27"/>
          <w:lang w:eastAsia="zh-CN"/>
        </w:rPr>
        <w:t>汨罗市</w:t>
      </w:r>
      <w:r>
        <w:rPr>
          <w:rFonts w:hint="eastAsia"/>
          <w:spacing w:val="-22"/>
          <w:sz w:val="27"/>
          <w:szCs w:val="27"/>
          <w:lang w:val="en-US" w:eastAsia="zh-CN"/>
        </w:rPr>
        <w:t>应急管理</w:t>
      </w:r>
      <w:r>
        <w:rPr>
          <w:rFonts w:hint="eastAsia"/>
          <w:spacing w:val="-22"/>
          <w:sz w:val="27"/>
          <w:szCs w:val="27"/>
          <w:lang w:eastAsia="zh-CN"/>
        </w:rPr>
        <w:t>局</w:t>
      </w:r>
    </w:p>
    <w:p w14:paraId="17D53D96">
      <w:pPr>
        <w:pStyle w:val="2"/>
        <w:keepNext w:val="0"/>
        <w:keepLines w:val="0"/>
        <w:pageBreakBefore w:val="0"/>
        <w:widowControl/>
        <w:kinsoku w:val="0"/>
        <w:wordWrap/>
        <w:overflowPunct/>
        <w:topLinePunct w:val="0"/>
        <w:autoSpaceDE w:val="0"/>
        <w:autoSpaceDN w:val="0"/>
        <w:bidi w:val="0"/>
        <w:adjustRightInd w:val="0"/>
        <w:snapToGrid w:val="0"/>
        <w:spacing w:before="289" w:line="610" w:lineRule="exact"/>
        <w:ind w:left="3490" w:firstLine="0" w:firstLineChars="0"/>
        <w:textAlignment w:val="baseline"/>
        <w:rPr>
          <w:sz w:val="27"/>
          <w:szCs w:val="27"/>
        </w:rPr>
      </w:pPr>
      <w:r>
        <w:rPr>
          <w:rFonts w:hint="eastAsia"/>
          <w:spacing w:val="-13"/>
          <w:position w:val="26"/>
          <w:sz w:val="27"/>
          <w:szCs w:val="27"/>
          <w:lang w:val="en-US" w:eastAsia="zh-CN"/>
        </w:rPr>
        <w:t>2024</w:t>
      </w:r>
      <w:r>
        <w:rPr>
          <w:spacing w:val="-13"/>
          <w:position w:val="26"/>
          <w:sz w:val="27"/>
          <w:szCs w:val="27"/>
        </w:rPr>
        <w:t>年</w:t>
      </w:r>
      <w:r>
        <w:rPr>
          <w:rFonts w:hint="eastAsia"/>
          <w:spacing w:val="-13"/>
          <w:position w:val="26"/>
          <w:sz w:val="27"/>
          <w:szCs w:val="27"/>
          <w:lang w:val="en-US" w:eastAsia="zh-CN"/>
        </w:rPr>
        <w:t>8</w:t>
      </w:r>
      <w:r>
        <w:rPr>
          <w:spacing w:val="-13"/>
          <w:position w:val="26"/>
          <w:sz w:val="27"/>
          <w:szCs w:val="27"/>
        </w:rPr>
        <w:t>月</w:t>
      </w:r>
      <w:r>
        <w:rPr>
          <w:rFonts w:hint="eastAsia"/>
          <w:spacing w:val="-13"/>
          <w:position w:val="26"/>
          <w:sz w:val="27"/>
          <w:szCs w:val="27"/>
          <w:lang w:val="en-US" w:eastAsia="zh-CN"/>
        </w:rPr>
        <w:t>15</w:t>
      </w:r>
      <w:r>
        <w:rPr>
          <w:spacing w:val="-13"/>
          <w:position w:val="26"/>
          <w:sz w:val="27"/>
          <w:szCs w:val="27"/>
        </w:rPr>
        <w:t>日</w:t>
      </w:r>
    </w:p>
    <w:p w14:paraId="42916174">
      <w:pPr>
        <w:pStyle w:val="2"/>
        <w:keepNext w:val="0"/>
        <w:keepLines w:val="0"/>
        <w:pageBreakBefore w:val="0"/>
        <w:widowControl/>
        <w:kinsoku w:val="0"/>
        <w:wordWrap/>
        <w:overflowPunct/>
        <w:topLinePunct w:val="0"/>
        <w:autoSpaceDE w:val="0"/>
        <w:autoSpaceDN w:val="0"/>
        <w:bidi w:val="0"/>
        <w:adjustRightInd w:val="0"/>
        <w:snapToGrid w:val="0"/>
        <w:spacing w:before="1" w:line="223" w:lineRule="auto"/>
        <w:ind w:left="3560" w:firstLine="0" w:firstLineChars="0"/>
        <w:textAlignment w:val="baseline"/>
        <w:rPr>
          <w:sz w:val="24"/>
          <w:szCs w:val="24"/>
        </w:rPr>
      </w:pPr>
    </w:p>
    <w:p w14:paraId="5F2D5211">
      <w:pPr>
        <w:keepNext w:val="0"/>
        <w:keepLines w:val="0"/>
        <w:pageBreakBefore w:val="0"/>
        <w:widowControl/>
        <w:kinsoku w:val="0"/>
        <w:wordWrap/>
        <w:overflowPunct/>
        <w:topLinePunct w:val="0"/>
        <w:autoSpaceDE w:val="0"/>
        <w:autoSpaceDN w:val="0"/>
        <w:bidi w:val="0"/>
        <w:adjustRightInd w:val="0"/>
        <w:snapToGrid w:val="0"/>
        <w:spacing w:line="223" w:lineRule="auto"/>
        <w:ind w:firstLine="0" w:firstLineChars="0"/>
        <w:textAlignment w:val="baseline"/>
        <w:rPr>
          <w:sz w:val="24"/>
          <w:szCs w:val="24"/>
        </w:rPr>
        <w:sectPr>
          <w:footerReference r:id="rId8" w:type="default"/>
          <w:pgSz w:w="11900" w:h="16820"/>
          <w:pgMar w:top="1429" w:right="1782" w:bottom="1158" w:left="1450" w:header="0" w:footer="850" w:gutter="0"/>
          <w:cols w:space="720" w:num="1"/>
        </w:sectPr>
      </w:pPr>
    </w:p>
    <w:p w14:paraId="3798CB7B">
      <w:pPr>
        <w:keepNext w:val="0"/>
        <w:keepLines w:val="0"/>
        <w:pageBreakBefore w:val="0"/>
        <w:widowControl/>
        <w:kinsoku w:val="0"/>
        <w:wordWrap/>
        <w:overflowPunct/>
        <w:topLinePunct w:val="0"/>
        <w:autoSpaceDE w:val="0"/>
        <w:autoSpaceDN w:val="0"/>
        <w:bidi w:val="0"/>
        <w:adjustRightInd w:val="0"/>
        <w:snapToGrid w:val="0"/>
        <w:spacing w:before="137" w:line="221" w:lineRule="auto"/>
        <w:jc w:val="center"/>
        <w:textAlignment w:val="baseline"/>
        <w:rPr>
          <w:rFonts w:ascii="黑体" w:hAnsi="黑体" w:eastAsia="黑体" w:cs="黑体"/>
          <w:sz w:val="42"/>
          <w:szCs w:val="42"/>
        </w:rPr>
      </w:pPr>
      <w:r>
        <w:rPr>
          <w:rFonts w:ascii="黑体" w:hAnsi="黑体" w:eastAsia="黑体" w:cs="黑体"/>
          <w:b/>
          <w:bCs/>
          <w:spacing w:val="6"/>
          <w:sz w:val="42"/>
          <w:szCs w:val="42"/>
        </w:rPr>
        <w:t>项目支出绩效评价报告</w:t>
      </w:r>
    </w:p>
    <w:p w14:paraId="67C454AB">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outlineLvl w:val="0"/>
        <w:rPr>
          <w:rFonts w:ascii="黑体" w:hAnsi="黑体" w:eastAsia="黑体" w:cs="黑体"/>
          <w:b/>
          <w:bCs/>
          <w:spacing w:val="-15"/>
          <w:sz w:val="31"/>
          <w:szCs w:val="31"/>
        </w:rPr>
      </w:pPr>
    </w:p>
    <w:p w14:paraId="51F70641">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4C3E085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pacing w:val="-15"/>
          <w:sz w:val="31"/>
          <w:szCs w:val="31"/>
        </w:rPr>
        <w:t>(</w:t>
      </w:r>
      <w:r>
        <w:rPr>
          <w:rFonts w:hint="eastAsia" w:ascii="黑体" w:hAnsi="黑体" w:eastAsia="黑体" w:cs="黑体"/>
          <w:b/>
          <w:bCs/>
          <w:spacing w:val="-15"/>
          <w:sz w:val="31"/>
          <w:szCs w:val="31"/>
          <w:lang w:eastAsia="zh-CN"/>
        </w:rPr>
        <w:t>一</w:t>
      </w:r>
      <w:r>
        <w:rPr>
          <w:rFonts w:ascii="黑体" w:hAnsi="黑体" w:eastAsia="黑体" w:cs="黑体"/>
          <w:b/>
          <w:bCs/>
          <w:spacing w:val="-15"/>
          <w:sz w:val="31"/>
          <w:szCs w:val="31"/>
        </w:rPr>
        <w:t>)</w:t>
      </w:r>
      <w:r>
        <w:rPr>
          <w:rFonts w:ascii="黑体" w:hAnsi="黑体" w:eastAsia="黑体" w:cs="黑体"/>
          <w:b/>
          <w:bCs/>
          <w:snapToGrid w:val="0"/>
          <w:color w:val="000000"/>
          <w:spacing w:val="-15"/>
          <w:kern w:val="0"/>
          <w:sz w:val="31"/>
          <w:szCs w:val="31"/>
          <w:lang w:val="en-US" w:eastAsia="en-US" w:bidi="ar-SA"/>
        </w:rPr>
        <w:t>项目支出概况。</w:t>
      </w:r>
    </w:p>
    <w:p w14:paraId="04CC403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今年市财政应急管理专项经费80万元，主要用于应急管理工作工作的督查、设施设备建设、值班值守、宣传费用等支出。工作总结如下：</w:t>
      </w:r>
    </w:p>
    <w:p w14:paraId="4C4D2A3F">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211CC7C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全年完成应急管理专项工作，专项资金无超预算。</w:t>
      </w:r>
    </w:p>
    <w:p w14:paraId="66CE41A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p>
    <w:p w14:paraId="286456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是健全监管网络。积极开展各类创建活动，有序铺开安全生产示范乡镇、平安农机、平安校园、安全生产标准化企业创建工作。今年已申报创建省级安全生产示范乡镇1个，申报创建岳阳市级安全生产示范镇1个。</w:t>
      </w:r>
    </w:p>
    <w:p w14:paraId="0621805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是提升应急能力。严格落实安全生产和消防安全责任制，确保安全生产和消防安全工作责任全覆盖、无漏洞。积极开展全市应急预案集中修编工作，年底可全面完成。进一步编制并完善《汨罗市突发事件应急处置组织架构和流程》，通过“一图”实现人力快速到位、物力快速集中、处置反应灵敏的应急调度工作模式。年内建成救灾物资储备库。队伍建设。按照《湖南省加强乡镇（街道）应急能力建设方案》精神，结合乡镇机构改革要求，各镇成立应急管理站和应急救援队，预计今后全市消防救援队伍将达400人。今年市民兵应急分队组织集训2次，应急作战能力进一步提高。值班值守。按照应急值班值守要求，应急管理局执行全天候24小时值守制度，建立每日值班专报。各镇和相关部门都按要求加强应急值守，健全完善安全生产信息报送制度。</w:t>
      </w:r>
    </w:p>
    <w:p w14:paraId="75F00A9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是严格督查督办。疫情期间，市安委办督促各镇各部门对企业复工复产情况开展安全指导服务1200家次，市安委办联合两办督查室开展联合督查8次，下发督办交办函13个，下发督查通报2次，通报批评单位6个，问责曝光责任不落实、措施不力的企业2家。深化“消除事故隐患，筑牢安全防线”活动主题，综合运用行政执法、问责约谈、“黑名单”管理等手段，倒逼企业落实主体责任，全市企业安全生产责任体系“五落实五到位”规定进一步落实。</w:t>
      </w:r>
    </w:p>
    <w:p w14:paraId="0924C43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二、</w:t>
      </w:r>
      <w:r>
        <w:rPr>
          <w:rFonts w:ascii="黑体" w:hAnsi="黑体" w:eastAsia="黑体" w:cs="黑体"/>
          <w:b/>
          <w:bCs/>
          <w:spacing w:val="-15"/>
          <w:sz w:val="31"/>
          <w:szCs w:val="31"/>
        </w:rPr>
        <w:t>绩效评价工作情况</w:t>
      </w:r>
    </w:p>
    <w:p w14:paraId="56F4735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firstLine="640" w:firstLineChars="200"/>
        <w:textAlignment w:val="baseline"/>
        <w:outlineLvl w:val="0"/>
        <w:rPr>
          <w:rFonts w:hint="default" w:ascii="黑体" w:hAnsi="黑体" w:eastAsia="黑体" w:cs="黑体"/>
          <w:b/>
          <w:bCs/>
          <w:spacing w:val="-15"/>
          <w:sz w:val="31"/>
          <w:szCs w:val="31"/>
          <w:lang w:val="en-US" w:eastAsia="zh-CN"/>
        </w:rPr>
      </w:pPr>
      <w:r>
        <w:rPr>
          <w:rFonts w:hint="eastAsia" w:ascii="CESI仿宋-GB2312" w:hAnsi="CESI仿宋-GB2312" w:eastAsia="CESI仿宋-GB2312" w:cs="CESI仿宋-GB2312"/>
          <w:kern w:val="0"/>
          <w:sz w:val="32"/>
          <w:szCs w:val="32"/>
          <w:lang w:val="en-US" w:eastAsia="zh-CN"/>
        </w:rPr>
        <w:t>为切实做好2022年度部门绩效自评工作，提高财政资金使用效率，根据文件要求，结合实际，我应急管理部门迅速作出相应，对2022年应急管理专项资金进行绩效自评。</w:t>
      </w:r>
    </w:p>
    <w:p w14:paraId="65E84B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w:t>
      </w:r>
      <w:r>
        <w:rPr>
          <w:rFonts w:hint="eastAsia" w:ascii="黑体" w:hAnsi="黑体" w:eastAsia="黑体" w:cs="黑体"/>
          <w:b/>
          <w:bCs/>
          <w:spacing w:val="-15"/>
          <w:sz w:val="31"/>
          <w:szCs w:val="31"/>
          <w:lang w:eastAsia="zh-CN"/>
        </w:rPr>
        <w:t>、</w:t>
      </w:r>
      <w:r>
        <w:rPr>
          <w:rFonts w:ascii="黑体" w:hAnsi="黑体" w:eastAsia="黑体" w:cs="黑体"/>
          <w:b/>
          <w:bCs/>
          <w:spacing w:val="-15"/>
          <w:sz w:val="31"/>
          <w:szCs w:val="31"/>
        </w:rPr>
        <w:t>项目支出主要绩效及评价结论</w:t>
      </w:r>
    </w:p>
    <w:p w14:paraId="242FBFA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黑体" w:hAnsi="黑体" w:eastAsia="黑体" w:cs="黑体"/>
          <w:b/>
          <w:bCs/>
          <w:spacing w:val="-15"/>
          <w:sz w:val="31"/>
          <w:szCs w:val="31"/>
          <w:lang w:eastAsia="zh-CN"/>
        </w:rPr>
      </w:pPr>
      <w:r>
        <w:rPr>
          <w:rFonts w:hint="eastAsia" w:ascii="Arial" w:hAnsi="Arial" w:eastAsia="仿宋_GB2312" w:cs="Arial"/>
          <w:snapToGrid w:val="0"/>
          <w:color w:val="000000"/>
          <w:kern w:val="0"/>
          <w:sz w:val="32"/>
          <w:szCs w:val="32"/>
          <w:lang w:val="en-US" w:eastAsia="zh-CN" w:bidi="ar-SA"/>
        </w:rPr>
        <w:t>2022年，全市完成</w:t>
      </w:r>
      <w:r>
        <w:rPr>
          <w:rFonts w:hint="eastAsia" w:eastAsia="仿宋_GB2312" w:cs="Arial"/>
          <w:snapToGrid w:val="0"/>
          <w:color w:val="000000"/>
          <w:kern w:val="0"/>
          <w:sz w:val="32"/>
          <w:szCs w:val="32"/>
          <w:lang w:val="en-US" w:eastAsia="zh-CN" w:bidi="ar-SA"/>
        </w:rPr>
        <w:t>了应急管理工作，提高了全市应急管理水平，科学应对突发事件处置</w:t>
      </w:r>
      <w:r>
        <w:rPr>
          <w:rFonts w:hint="eastAsia" w:ascii="CESI仿宋-GB2312" w:hAnsi="CESI仿宋-GB2312" w:eastAsia="CESI仿宋-GB2312" w:cs="CESI仿宋-GB2312"/>
          <w:kern w:val="0"/>
          <w:sz w:val="32"/>
          <w:szCs w:val="32"/>
          <w:lang w:val="en-US" w:eastAsia="zh-CN"/>
        </w:rPr>
        <w:t>。</w:t>
      </w:r>
    </w:p>
    <w:p w14:paraId="3DF24D6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0FB518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64488CE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项目支出科学合理。</w:t>
      </w:r>
    </w:p>
    <w:p w14:paraId="4C5D41F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489F9E8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CESI仿宋-GB2312" w:hAnsi="CESI仿宋-GB2312" w:eastAsia="CESI仿宋-GB2312" w:cs="CESI仿宋-GB2312"/>
          <w:kern w:val="0"/>
          <w:sz w:val="32"/>
          <w:szCs w:val="32"/>
          <w:lang w:val="en-US" w:eastAsia="zh-CN"/>
        </w:rPr>
        <w:t>我们建立了科学规范的项目资金使用管理机制，严格执行各项资金使用规定，有效防范了专项资金使用中的各类风险，确保了项目资金使用的安全和稳定。</w:t>
      </w:r>
    </w:p>
    <w:p w14:paraId="656A36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472E092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安委办督促各镇各部门对企业复工复产情况开展安全指导服务1200家次，市安委办联合两办督查室开展联合督查8次，下发督办交办函13个，下发督查通报2次，通报批评单位6个，问责曝光责任不落实、措施不力的企业2家。深化“消除事故隐患，筑牢安全防线”活动主题，综合运用行政执法、问责约谈、“黑名单”管理等手段，倒逼企业落实主体责任，全市企业安全生产责任体系“五落实五到位”规定进一步落实。</w:t>
      </w:r>
    </w:p>
    <w:p w14:paraId="5085AC7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7A88D9B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严格落实安全生产和消防安全责任制，确保安全生产和消防安全工作责任全覆盖、无漏洞。积极开展全市应急预案集中修编工作，年底可全面完成。进一步编制并完善《汨罗市突发事件应急处置组织架构和流程》，通过“一图”实现人力快速到位、物力快速集中、处置反应灵敏的应急调度工作模式。年内建成救灾物资储备库。队伍建设。按照《湖南省加强乡镇（街道）应急能力建设方案》精神，结合乡镇机构改革要求，各镇成立应急管理站和应急救援队，预计今后全市消防救援队伍将达400人。今年市民兵应急分队组织集训2次，应急作战能力进一步提高。值班值守。按照应急值班值守要求，应急管理局执行全天候24小时值守制度，建立每日值班专报。各镇和相关部门都按要求加强应急值守，健全完善安全生产信息报送制度。</w:t>
      </w:r>
    </w:p>
    <w:p w14:paraId="36DF06A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306A00DD">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（一）主要经验及做法</w:t>
      </w:r>
    </w:p>
    <w:p w14:paraId="0B4133F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一是健全监管网络。积极开展各类创建活动，有序铺开安全生产示范乡镇、平安农机、平安校园、安全生产标准化企业创建工作。今年已申报创建省级安全生产示范乡镇1个，申报创建岳阳市级安全生产示范镇1个。</w:t>
      </w:r>
    </w:p>
    <w:p w14:paraId="739F90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是提升应急能力。严格落实安全生产和消防安全责任制，确保安全生产和消防安全工作责任全覆盖、无漏洞。积极开展全市应急预案集中修编工作，年底可全面完成。进一步编制并完善《汨罗市突发事件应急处置组织架构和流程》，通过“一图”实现人力快速到位、物力快速集中、处置反应灵敏的应急调度工作模式。年内建成救灾物资储备库。队伍建设。按照《湖南省加强乡镇（街道）应急能力建设方案》精神，结合乡镇机构改革要求，各镇成立应急管理站和应急救援队，预计今后全市消防救援队伍将达400人。今年市民兵应急分队组织集训2次，应急作战能力进一步提高。值班值守。按照应急值班值守要求，应急管理局执行全天候24小时值守制度，建立每日值班专报。各镇和相关部门都按要求加强应急值守，健全完善安全生产信息报送制度。</w:t>
      </w:r>
    </w:p>
    <w:p w14:paraId="004DC42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三是严格督查督办。疫情期间，市安委办督促各镇各部门对企业复工复产情况开展安全指导服务1200家次，市安委办联合两办督查室开展联合督查8次，下发督办交办函13个，下发督查通报2次，通报批评单位6个，问责曝光责任不落实、措施不力的企业2家。深化“消除事故隐患，筑牢安全防线”活动主题，综合运用行政执法、问责约谈、“黑名单”管理等手段，倒逼企业落实主体责任，全市企业安全生产责任体系“五落实五到位”规定进一步落实。</w:t>
      </w:r>
    </w:p>
    <w:p w14:paraId="4D410EE1">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（二）存在的主要问题</w:t>
      </w:r>
    </w:p>
    <w:p w14:paraId="0D559762">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default"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p w14:paraId="08EF783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44238D36">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无</w:t>
      </w:r>
    </w:p>
    <w:p w14:paraId="0ECD75E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14:paraId="7DD880EF">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无</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3A858A3C">
        <w:pPr>
          <w:pStyle w:val="3"/>
          <w:jc w:val="right"/>
          <w:rPr>
            <w:rFonts w:asciiTheme="minorEastAsia" w:hAnsiTheme="minorEastAsia" w:eastAsiaTheme="minorEastAsia"/>
            <w:kern w:val="0"/>
            <w:sz w:val="28"/>
            <w:szCs w:val="28"/>
          </w:rPr>
        </w:pPr>
      </w:p>
    </w:sdtContent>
  </w:sdt>
  <w:p w14:paraId="5BE7F76B">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317D6F6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6603B877">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0D83298">
        <w:pPr>
          <w:pStyle w:val="3"/>
          <w:jc w:val="right"/>
          <w:rPr>
            <w:rFonts w:asciiTheme="minorEastAsia" w:hAnsiTheme="minorEastAsia" w:eastAsiaTheme="minorEastAsia"/>
            <w:kern w:val="0"/>
          </w:rPr>
        </w:pPr>
      </w:p>
    </w:sdtContent>
  </w:sdt>
  <w:p w14:paraId="31CEB49D">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C18EC">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1509">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9ABD2"/>
    <w:multiLevelType w:val="singleLevel"/>
    <w:tmpl w:val="9509ABD2"/>
    <w:lvl w:ilvl="0" w:tentative="0">
      <w:start w:val="2"/>
      <w:numFmt w:val="chineseCounting"/>
      <w:lvlText w:val="(%1)"/>
      <w:lvlJc w:val="left"/>
      <w:pPr>
        <w:tabs>
          <w:tab w:val="left" w:pos="312"/>
        </w:tabs>
      </w:pPr>
      <w:rPr>
        <w:rFonts w:hint="eastAsia"/>
      </w:rPr>
    </w:lvl>
  </w:abstractNum>
  <w:abstractNum w:abstractNumId="1">
    <w:nsid w:val="B573E92B"/>
    <w:multiLevelType w:val="singleLevel"/>
    <w:tmpl w:val="B573E92B"/>
    <w:lvl w:ilvl="0" w:tentative="0">
      <w:start w:val="1"/>
      <w:numFmt w:val="chineseCounting"/>
      <w:suff w:val="nothing"/>
      <w:lvlText w:val="%1、"/>
      <w:lvlJc w:val="left"/>
      <w:rPr>
        <w:rFonts w:hint="eastAsia"/>
      </w:rPr>
    </w:lvl>
  </w:abstractNum>
  <w:abstractNum w:abstractNumId="2">
    <w:nsid w:val="23E044D5"/>
    <w:multiLevelType w:val="singleLevel"/>
    <w:tmpl w:val="23E044D5"/>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jk0MDdlZjBkYzZhZGMzNzdlNTA0OGJiZDQ0N2M0NWYifQ=="/>
  </w:docVars>
  <w:rsids>
    <w:rsidRoot w:val="00000000"/>
    <w:rsid w:val="01AF3811"/>
    <w:rsid w:val="03795BF7"/>
    <w:rsid w:val="03A72F0A"/>
    <w:rsid w:val="077F3754"/>
    <w:rsid w:val="086E756B"/>
    <w:rsid w:val="0ACF37E5"/>
    <w:rsid w:val="0B400BC6"/>
    <w:rsid w:val="0E68228D"/>
    <w:rsid w:val="10EF6410"/>
    <w:rsid w:val="15276E52"/>
    <w:rsid w:val="16E77237"/>
    <w:rsid w:val="17F73CFE"/>
    <w:rsid w:val="19D32FBC"/>
    <w:rsid w:val="1A351511"/>
    <w:rsid w:val="1D6828AB"/>
    <w:rsid w:val="1E6A4395"/>
    <w:rsid w:val="1E9F71AD"/>
    <w:rsid w:val="1EEB7B96"/>
    <w:rsid w:val="25557A3D"/>
    <w:rsid w:val="26EA5ED7"/>
    <w:rsid w:val="27A93B82"/>
    <w:rsid w:val="28E72723"/>
    <w:rsid w:val="29443A2A"/>
    <w:rsid w:val="2AE00186"/>
    <w:rsid w:val="2F0576B6"/>
    <w:rsid w:val="30373F4E"/>
    <w:rsid w:val="308216BE"/>
    <w:rsid w:val="341B518C"/>
    <w:rsid w:val="34FE1149"/>
    <w:rsid w:val="3A550786"/>
    <w:rsid w:val="3B7A130F"/>
    <w:rsid w:val="44906A9F"/>
    <w:rsid w:val="45AD5894"/>
    <w:rsid w:val="48C27272"/>
    <w:rsid w:val="49582464"/>
    <w:rsid w:val="4B553205"/>
    <w:rsid w:val="4DCF0C4A"/>
    <w:rsid w:val="4F8B6063"/>
    <w:rsid w:val="51991290"/>
    <w:rsid w:val="52FA3F96"/>
    <w:rsid w:val="54020322"/>
    <w:rsid w:val="556E40EF"/>
    <w:rsid w:val="55850F17"/>
    <w:rsid w:val="57AE6D93"/>
    <w:rsid w:val="5FB623A7"/>
    <w:rsid w:val="62D91D9E"/>
    <w:rsid w:val="671B7894"/>
    <w:rsid w:val="67875F6F"/>
    <w:rsid w:val="6AA05445"/>
    <w:rsid w:val="6E3851B0"/>
    <w:rsid w:val="6F276135"/>
    <w:rsid w:val="70DD03AC"/>
    <w:rsid w:val="71CE5A4C"/>
    <w:rsid w:val="73897BA5"/>
    <w:rsid w:val="741B282F"/>
    <w:rsid w:val="75FC17FB"/>
    <w:rsid w:val="7A9920DC"/>
    <w:rsid w:val="7ED67756"/>
    <w:rsid w:val="7FB728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 w:type="paragraph" w:styleId="9">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7188</Words>
  <Characters>7745</Characters>
  <TotalTime>6</TotalTime>
  <ScaleCrop>false</ScaleCrop>
  <LinksUpToDate>false</LinksUpToDate>
  <CharactersWithSpaces>7914</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吴玉端</cp:lastModifiedBy>
  <cp:lastPrinted>2024-05-21T14:05:00Z</cp:lastPrinted>
  <dcterms:modified xsi:type="dcterms:W3CDTF">2024-08-15T12:13:31Z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2052-12.1.0.17827</vt:lpwstr>
  </property>
  <property fmtid="{D5CDD505-2E9C-101B-9397-08002B2CF9AE}" pid="6" name="ICV">
    <vt:lpwstr>E230860EA91F44D4BCC3A07DF8C7B911_13</vt:lpwstr>
  </property>
</Properties>
</file>