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sz w:val="44"/>
          <w:szCs w:val="44"/>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jc w:val="both"/>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both"/>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80</w:t>
            </w: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145</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141.9</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119</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120</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154.46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119</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120</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26</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21.9</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221</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161</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465.44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221</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161</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465.44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政府办专项（政府中心工作、重点工程、经研中心工作）</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优化办专项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43.03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禁毒办专项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公务用车管理服务中心经费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120</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305.91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247.39</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193.87</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287.37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25.66</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9.49</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26.75</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29.93</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4.95</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21.9</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8.45</w:t>
            </w: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jc w:val="left"/>
              <w:textAlignment w:val="baseline"/>
              <w:rPr>
                <w:rFonts w:hint="eastAsia" w:ascii="Arial" w:hAnsi="Arial" w:eastAsia="宋体" w:cs="Arial"/>
                <w:snapToGrid w:val="0"/>
                <w:color w:val="000000"/>
                <w:sz w:val="21"/>
                <w:szCs w:val="21"/>
                <w:lang w:val="en-US" w:eastAsia="zh-CN" w:bidi="ar-SA"/>
              </w:rPr>
            </w:pPr>
            <w:r>
              <w:rPr>
                <w:rFonts w:hint="eastAsia" w:ascii="仿宋_GB2312" w:hAnsi="宋体" w:eastAsia="仿宋_GB2312" w:cs="宋体"/>
                <w:kern w:val="0"/>
                <w:lang w:val="en-US" w:eastAsia="zh-CN"/>
              </w:rPr>
              <w:t>加强日常监管和维护，建立节约激励机制，确保资源合理利用</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927"/>
        <w:gridCol w:w="1171"/>
        <w:gridCol w:w="1554"/>
        <w:gridCol w:w="1325"/>
        <w:gridCol w:w="1837"/>
        <w:gridCol w:w="638"/>
        <w:gridCol w:w="625"/>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汨罗市人民政府办公室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554"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年初预算数</w:t>
            </w:r>
          </w:p>
        </w:tc>
        <w:tc>
          <w:tcPr>
            <w:tcW w:w="1325"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全年预算数</w:t>
            </w:r>
          </w:p>
        </w:tc>
        <w:tc>
          <w:tcPr>
            <w:tcW w:w="1837"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全年执行数</w:t>
            </w:r>
          </w:p>
        </w:tc>
        <w:tc>
          <w:tcPr>
            <w:tcW w:w="63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625"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82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554"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976.05</w:t>
            </w:r>
          </w:p>
        </w:tc>
        <w:tc>
          <w:tcPr>
            <w:tcW w:w="1325"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1807.43</w:t>
            </w:r>
          </w:p>
        </w:tc>
        <w:tc>
          <w:tcPr>
            <w:tcW w:w="1837"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1807.43</w:t>
            </w:r>
          </w:p>
        </w:tc>
        <w:tc>
          <w:tcPr>
            <w:tcW w:w="638"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625"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82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977" w:type="dxa"/>
            <w:gridSpan w:val="4"/>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rPr>
              <w:t>按收入性质分：</w:t>
            </w:r>
            <w:r>
              <w:rPr>
                <w:rFonts w:hint="eastAsia" w:ascii="仿宋_GB2312" w:hAnsi="宋体" w:eastAsia="仿宋_GB2312" w:cs="宋体"/>
                <w:kern w:val="0"/>
                <w:lang w:val="en-US" w:eastAsia="zh-CN"/>
              </w:rPr>
              <w:t>1807.43</w:t>
            </w:r>
          </w:p>
        </w:tc>
        <w:tc>
          <w:tcPr>
            <w:tcW w:w="3928"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按支出性质分：</w:t>
            </w:r>
            <w:r>
              <w:rPr>
                <w:rFonts w:hint="eastAsia" w:ascii="仿宋_GB2312" w:hAnsi="宋体" w:eastAsia="仿宋_GB2312" w:cs="宋体"/>
                <w:kern w:val="0"/>
                <w:lang w:val="en-US" w:eastAsia="zh-CN"/>
              </w:rPr>
              <w:t>1807.43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977"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1807.43</w:t>
            </w:r>
          </w:p>
        </w:tc>
        <w:tc>
          <w:tcPr>
            <w:tcW w:w="3928"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1341.99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977"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3928"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465.44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977"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3928"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977"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3928"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977"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3928"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977" w:type="dxa"/>
            <w:gridSpan w:val="4"/>
            <w:vAlign w:val="center"/>
          </w:tcPr>
          <w:p>
            <w:pPr>
              <w:spacing w:line="240" w:lineRule="auto"/>
              <w:ind w:firstLine="420"/>
              <w:jc w:val="center"/>
              <w:rPr>
                <w:rFonts w:hint="eastAsia" w:ascii="仿宋_GB2312" w:eastAsia="仿宋_GB2312"/>
                <w:kern w:val="0"/>
                <w:sz w:val="18"/>
                <w:szCs w:val="18"/>
              </w:rPr>
            </w:pPr>
            <w:r>
              <w:rPr>
                <w:rFonts w:hint="eastAsia" w:ascii="仿宋_GB2312" w:eastAsia="仿宋_GB2312"/>
                <w:kern w:val="0"/>
                <w:sz w:val="18"/>
                <w:szCs w:val="18"/>
              </w:rPr>
              <w:t>目标1：强化政治引领，提升政治素养</w:t>
            </w:r>
          </w:p>
          <w:p>
            <w:pPr>
              <w:spacing w:line="240" w:lineRule="auto"/>
              <w:ind w:firstLine="420"/>
              <w:jc w:val="center"/>
              <w:rPr>
                <w:rFonts w:hint="eastAsia" w:ascii="仿宋_GB2312" w:eastAsia="仿宋_GB2312"/>
                <w:kern w:val="0"/>
                <w:sz w:val="18"/>
                <w:szCs w:val="18"/>
              </w:rPr>
            </w:pPr>
            <w:r>
              <w:rPr>
                <w:rFonts w:hint="eastAsia" w:ascii="仿宋_GB2312" w:eastAsia="仿宋_GB2312"/>
                <w:kern w:val="0"/>
                <w:sz w:val="18"/>
                <w:szCs w:val="18"/>
              </w:rPr>
              <w:t>目标2：强化服务意识，提升服务效能</w:t>
            </w:r>
          </w:p>
          <w:p>
            <w:pPr>
              <w:spacing w:line="240" w:lineRule="auto"/>
              <w:ind w:firstLine="420"/>
              <w:jc w:val="center"/>
              <w:rPr>
                <w:rFonts w:hint="eastAsia" w:ascii="仿宋_GB2312" w:eastAsia="仿宋_GB2312"/>
                <w:kern w:val="0"/>
                <w:sz w:val="18"/>
                <w:szCs w:val="18"/>
              </w:rPr>
            </w:pPr>
            <w:r>
              <w:rPr>
                <w:rFonts w:hint="eastAsia" w:ascii="仿宋_GB2312" w:eastAsia="仿宋_GB2312"/>
                <w:kern w:val="0"/>
                <w:sz w:val="18"/>
                <w:szCs w:val="18"/>
              </w:rPr>
              <w:t>目标3：强化协调沟通，提升工作合力</w:t>
            </w:r>
          </w:p>
          <w:p>
            <w:pPr>
              <w:spacing w:line="240" w:lineRule="auto"/>
              <w:ind w:firstLine="420"/>
              <w:jc w:val="center"/>
              <w:rPr>
                <w:rFonts w:hint="eastAsia" w:ascii="仿宋_GB2312" w:eastAsia="仿宋_GB2312"/>
                <w:kern w:val="0"/>
                <w:sz w:val="18"/>
                <w:szCs w:val="18"/>
              </w:rPr>
            </w:pPr>
            <w:r>
              <w:rPr>
                <w:rFonts w:hint="eastAsia" w:ascii="仿宋_GB2312" w:eastAsia="仿宋_GB2312"/>
                <w:kern w:val="0"/>
                <w:sz w:val="18"/>
                <w:szCs w:val="18"/>
              </w:rPr>
              <w:t>目标4：强化政务督查，提升执行能力</w:t>
            </w:r>
          </w:p>
          <w:p>
            <w:pPr>
              <w:spacing w:line="240" w:lineRule="auto"/>
              <w:ind w:firstLine="420"/>
              <w:jc w:val="center"/>
              <w:rPr>
                <w:rFonts w:ascii="仿宋_GB2312" w:eastAsia="仿宋_GB2312"/>
                <w:kern w:val="0"/>
                <w:sz w:val="18"/>
                <w:szCs w:val="18"/>
              </w:rPr>
            </w:pPr>
            <w:r>
              <w:rPr>
                <w:rFonts w:hint="eastAsia" w:ascii="仿宋_GB2312" w:eastAsia="仿宋_GB2312"/>
                <w:kern w:val="0"/>
                <w:sz w:val="18"/>
                <w:szCs w:val="18"/>
              </w:rPr>
              <w:t>目标5：强化廉政建设，提升机关形象</w:t>
            </w:r>
          </w:p>
        </w:tc>
        <w:tc>
          <w:tcPr>
            <w:tcW w:w="3928" w:type="dxa"/>
            <w:gridSpan w:val="4"/>
            <w:vAlign w:val="center"/>
          </w:tcPr>
          <w:p>
            <w:pPr>
              <w:spacing w:line="240" w:lineRule="auto"/>
              <w:jc w:val="both"/>
              <w:rPr>
                <w:rFonts w:ascii="仿宋_GB2312" w:eastAsia="仿宋_GB2312"/>
                <w:kern w:val="0"/>
                <w:sz w:val="18"/>
                <w:szCs w:val="18"/>
              </w:rPr>
            </w:pPr>
            <w:r>
              <w:rPr>
                <w:rFonts w:hint="eastAsia" w:ascii="仿宋_GB2312" w:eastAsia="仿宋_GB2312"/>
                <w:kern w:val="0"/>
                <w:sz w:val="18"/>
                <w:szCs w:val="18"/>
              </w:rPr>
              <w:t>工作作风持续改进，产业发展高质高效，城乡环境宜居宜业，民生民利创新突破，文化文明演绎精彩，改革创新探索经验，社会大局安全稳定。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927"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171"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554"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325"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837"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3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625"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828" w:type="dxa"/>
            <w:vAlign w:val="center"/>
          </w:tcPr>
          <w:p>
            <w:pPr>
              <w:spacing w:line="240" w:lineRule="auto"/>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偏差原因</w:t>
            </w:r>
          </w:p>
          <w:p>
            <w:pPr>
              <w:spacing w:line="240" w:lineRule="auto"/>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sz w:val="15"/>
                <w:szCs w:val="15"/>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927"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171" w:type="dxa"/>
            <w:tcBorders>
              <w:bottom w:val="nil"/>
            </w:tcBorders>
            <w:vAlign w:val="center"/>
          </w:tcPr>
          <w:p>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数量指标</w:t>
            </w:r>
          </w:p>
        </w:tc>
        <w:tc>
          <w:tcPr>
            <w:tcW w:w="1554" w:type="dxa"/>
            <w:vAlign w:val="center"/>
          </w:tcPr>
          <w:p>
            <w:pPr>
              <w:spacing w:line="240" w:lineRule="auto"/>
              <w:jc w:val="both"/>
              <w:rPr>
                <w:rFonts w:ascii="仿宋_GB2312" w:eastAsia="仿宋_GB2312"/>
                <w:kern w:val="0"/>
                <w:sz w:val="18"/>
                <w:szCs w:val="18"/>
              </w:rPr>
            </w:pPr>
            <w:r>
              <w:rPr>
                <w:rFonts w:hint="eastAsia" w:ascii="仿宋_GB2312" w:eastAsia="仿宋_GB2312"/>
                <w:kern w:val="0"/>
                <w:sz w:val="18"/>
                <w:szCs w:val="18"/>
              </w:rPr>
              <w:t>安排会议顺利召开、处理文件数</w:t>
            </w:r>
          </w:p>
        </w:tc>
        <w:tc>
          <w:tcPr>
            <w:tcW w:w="1325" w:type="dxa"/>
            <w:vAlign w:val="center"/>
          </w:tcPr>
          <w:p>
            <w:pPr>
              <w:spacing w:line="240" w:lineRule="auto"/>
              <w:jc w:val="both"/>
              <w:rPr>
                <w:rFonts w:ascii="仿宋_GB2312" w:eastAsia="仿宋_GB2312"/>
                <w:kern w:val="0"/>
                <w:sz w:val="18"/>
                <w:szCs w:val="18"/>
              </w:rPr>
            </w:pPr>
            <w:r>
              <w:rPr>
                <w:rFonts w:hint="eastAsia" w:ascii="仿宋_GB2312" w:eastAsia="仿宋_GB2312"/>
                <w:kern w:val="0"/>
                <w:sz w:val="18"/>
                <w:szCs w:val="18"/>
              </w:rPr>
              <w:t>安排会议召开次数，文件处理及时</w:t>
            </w:r>
          </w:p>
        </w:tc>
        <w:tc>
          <w:tcPr>
            <w:tcW w:w="1837" w:type="dxa"/>
            <w:vAlign w:val="center"/>
          </w:tcPr>
          <w:p>
            <w:pPr>
              <w:spacing w:line="240" w:lineRule="auto"/>
              <w:jc w:val="both"/>
              <w:rPr>
                <w:rFonts w:hint="default" w:ascii="仿宋_GB2312" w:eastAsia="仿宋_GB2312"/>
                <w:kern w:val="0"/>
                <w:sz w:val="18"/>
                <w:szCs w:val="18"/>
                <w:lang w:val="en-US" w:eastAsia="zh-CN"/>
              </w:rPr>
            </w:pPr>
            <w:r>
              <w:rPr>
                <w:rFonts w:hint="eastAsia" w:ascii="仿宋_GB2312" w:eastAsia="仿宋_GB2312"/>
                <w:kern w:val="0"/>
                <w:sz w:val="18"/>
                <w:szCs w:val="18"/>
                <w:lang w:eastAsia="zh-CN"/>
              </w:rPr>
              <w:t>全年组织召开会议</w:t>
            </w:r>
            <w:r>
              <w:rPr>
                <w:rFonts w:hint="eastAsia" w:ascii="仿宋_GB2312" w:eastAsia="仿宋_GB2312"/>
                <w:kern w:val="0"/>
                <w:sz w:val="18"/>
                <w:szCs w:val="18"/>
                <w:lang w:val="en-US" w:eastAsia="zh-CN"/>
              </w:rPr>
              <w:t>35次，承办各级领导批示件178件</w:t>
            </w:r>
          </w:p>
        </w:tc>
        <w:tc>
          <w:tcPr>
            <w:tcW w:w="63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625"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28"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27"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171" w:type="dxa"/>
            <w:tcBorders>
              <w:bottom w:val="nil"/>
            </w:tcBorders>
            <w:vAlign w:val="center"/>
          </w:tcPr>
          <w:p>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质量指标</w:t>
            </w:r>
          </w:p>
        </w:tc>
        <w:tc>
          <w:tcPr>
            <w:tcW w:w="1554" w:type="dxa"/>
            <w:vAlign w:val="center"/>
          </w:tcPr>
          <w:p>
            <w:pPr>
              <w:spacing w:line="240" w:lineRule="auto"/>
              <w:jc w:val="both"/>
              <w:rPr>
                <w:rFonts w:ascii="仿宋_GB2312" w:eastAsia="仿宋_GB2312"/>
                <w:kern w:val="0"/>
                <w:sz w:val="18"/>
                <w:szCs w:val="18"/>
              </w:rPr>
            </w:pPr>
            <w:r>
              <w:rPr>
                <w:rFonts w:hint="eastAsia" w:ascii="仿宋_GB2312" w:eastAsia="仿宋_GB2312"/>
                <w:kern w:val="0"/>
                <w:sz w:val="18"/>
                <w:szCs w:val="18"/>
              </w:rPr>
              <w:t>按要求完成办文办会、接待服务、督查督办、重大活动组织、重大事件协调等任务。</w:t>
            </w:r>
          </w:p>
        </w:tc>
        <w:tc>
          <w:tcPr>
            <w:tcW w:w="1325" w:type="dxa"/>
            <w:vAlign w:val="center"/>
          </w:tcPr>
          <w:p>
            <w:pPr>
              <w:spacing w:line="240" w:lineRule="auto"/>
              <w:jc w:val="both"/>
              <w:rPr>
                <w:rFonts w:ascii="仿宋_GB2312" w:eastAsia="仿宋_GB2312"/>
                <w:kern w:val="0"/>
                <w:sz w:val="18"/>
                <w:szCs w:val="18"/>
              </w:rPr>
            </w:pPr>
            <w:r>
              <w:rPr>
                <w:rFonts w:hint="eastAsia" w:ascii="仿宋_GB2312" w:eastAsia="仿宋_GB2312"/>
                <w:kern w:val="0"/>
                <w:sz w:val="18"/>
                <w:szCs w:val="18"/>
              </w:rPr>
              <w:t>按要求完成</w:t>
            </w:r>
          </w:p>
        </w:tc>
        <w:tc>
          <w:tcPr>
            <w:tcW w:w="1837" w:type="dxa"/>
            <w:vAlign w:val="center"/>
          </w:tcPr>
          <w:p>
            <w:pPr>
              <w:spacing w:line="240" w:lineRule="auto"/>
              <w:jc w:val="both"/>
              <w:rPr>
                <w:rFonts w:ascii="仿宋_GB2312" w:eastAsia="仿宋_GB2312"/>
                <w:kern w:val="0"/>
                <w:sz w:val="18"/>
                <w:szCs w:val="18"/>
              </w:rPr>
            </w:pPr>
            <w:r>
              <w:rPr>
                <w:rFonts w:hint="default" w:ascii="仿宋_GB2312" w:eastAsia="仿宋_GB2312"/>
                <w:kern w:val="0"/>
                <w:sz w:val="18"/>
                <w:szCs w:val="18"/>
                <w:lang w:val="en-US" w:eastAsia="zh-CN"/>
              </w:rPr>
              <w:t>确保各项任务及时顺利完成</w:t>
            </w:r>
          </w:p>
        </w:tc>
        <w:tc>
          <w:tcPr>
            <w:tcW w:w="63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625"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28"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27"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171" w:type="dxa"/>
            <w:tcBorders>
              <w:bottom w:val="nil"/>
            </w:tcBorders>
            <w:vAlign w:val="center"/>
          </w:tcPr>
          <w:p>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时效指标</w:t>
            </w:r>
          </w:p>
        </w:tc>
        <w:tc>
          <w:tcPr>
            <w:tcW w:w="155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完成时间</w:t>
            </w:r>
          </w:p>
        </w:tc>
        <w:tc>
          <w:tcPr>
            <w:tcW w:w="132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202</w:t>
            </w:r>
            <w:r>
              <w:rPr>
                <w:rFonts w:hint="eastAsia" w:ascii="仿宋_GB2312" w:eastAsia="仿宋_GB2312"/>
                <w:kern w:val="0"/>
                <w:sz w:val="18"/>
                <w:szCs w:val="18"/>
                <w:lang w:val="en-US" w:eastAsia="zh-CN"/>
              </w:rPr>
              <w:t>2</w:t>
            </w:r>
            <w:r>
              <w:rPr>
                <w:rFonts w:hint="eastAsia" w:ascii="仿宋_GB2312" w:eastAsia="仿宋_GB2312"/>
                <w:kern w:val="0"/>
                <w:sz w:val="18"/>
                <w:szCs w:val="18"/>
              </w:rPr>
              <w:t>年全年</w:t>
            </w:r>
          </w:p>
        </w:tc>
        <w:tc>
          <w:tcPr>
            <w:tcW w:w="183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年度内完成</w:t>
            </w:r>
          </w:p>
        </w:tc>
        <w:tc>
          <w:tcPr>
            <w:tcW w:w="63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625"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28"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27"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171" w:type="dxa"/>
            <w:tcBorders>
              <w:bottom w:val="nil"/>
            </w:tcBorders>
            <w:vAlign w:val="center"/>
          </w:tcPr>
          <w:p>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经济效益指标</w:t>
            </w:r>
          </w:p>
        </w:tc>
        <w:tc>
          <w:tcPr>
            <w:tcW w:w="155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促进经济发展</w:t>
            </w:r>
          </w:p>
        </w:tc>
        <w:tc>
          <w:tcPr>
            <w:tcW w:w="132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有所提升</w:t>
            </w:r>
          </w:p>
        </w:tc>
        <w:tc>
          <w:tcPr>
            <w:tcW w:w="183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lang w:eastAsia="zh-CN"/>
              </w:rPr>
              <w:t>较好地促进发展</w:t>
            </w:r>
          </w:p>
        </w:tc>
        <w:tc>
          <w:tcPr>
            <w:tcW w:w="63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625"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28"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27"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171" w:type="dxa"/>
            <w:tcBorders>
              <w:bottom w:val="nil"/>
            </w:tcBorders>
            <w:vAlign w:val="center"/>
          </w:tcPr>
          <w:p>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社会效益指标</w:t>
            </w:r>
          </w:p>
        </w:tc>
        <w:tc>
          <w:tcPr>
            <w:tcW w:w="155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确保市政府各项工作顺利完成</w:t>
            </w:r>
          </w:p>
        </w:tc>
        <w:tc>
          <w:tcPr>
            <w:tcW w:w="132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各项工作顺利完成</w:t>
            </w:r>
          </w:p>
        </w:tc>
        <w:tc>
          <w:tcPr>
            <w:tcW w:w="183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各项工作顺利完成</w:t>
            </w:r>
          </w:p>
        </w:tc>
        <w:tc>
          <w:tcPr>
            <w:tcW w:w="63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625"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28"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27"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171" w:type="dxa"/>
            <w:tcBorders>
              <w:bottom w:val="nil"/>
            </w:tcBorders>
            <w:vAlign w:val="center"/>
          </w:tcPr>
          <w:p>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生态效益指标</w:t>
            </w:r>
          </w:p>
        </w:tc>
        <w:tc>
          <w:tcPr>
            <w:tcW w:w="155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生态环境改变状况</w:t>
            </w:r>
          </w:p>
        </w:tc>
        <w:tc>
          <w:tcPr>
            <w:tcW w:w="132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实现可持续发展</w:t>
            </w:r>
          </w:p>
        </w:tc>
        <w:tc>
          <w:tcPr>
            <w:tcW w:w="183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有所改善</w:t>
            </w:r>
          </w:p>
        </w:tc>
        <w:tc>
          <w:tcPr>
            <w:tcW w:w="63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625"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28"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27" w:type="dxa"/>
            <w:vMerge w:val="continue"/>
            <w:tcBorders>
              <w:top w:val="nil"/>
              <w:bottom w:val="single" w:color="auto" w:sz="4" w:space="0"/>
            </w:tcBorders>
            <w:vAlign w:val="center"/>
          </w:tcPr>
          <w:p>
            <w:pPr>
              <w:spacing w:line="240" w:lineRule="auto"/>
              <w:ind w:firstLine="420"/>
              <w:jc w:val="center"/>
              <w:rPr>
                <w:rFonts w:ascii="仿宋_GB2312" w:eastAsia="仿宋_GB2312"/>
                <w:kern w:val="0"/>
              </w:rPr>
            </w:pPr>
          </w:p>
        </w:tc>
        <w:tc>
          <w:tcPr>
            <w:tcW w:w="1171" w:type="dxa"/>
            <w:tcBorders>
              <w:bottom w:val="single" w:color="auto" w:sz="4" w:space="0"/>
            </w:tcBorders>
            <w:vAlign w:val="center"/>
          </w:tcPr>
          <w:p>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可持续影响指标</w:t>
            </w:r>
          </w:p>
        </w:tc>
        <w:tc>
          <w:tcPr>
            <w:tcW w:w="155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促进经济可持续发展</w:t>
            </w:r>
          </w:p>
        </w:tc>
        <w:tc>
          <w:tcPr>
            <w:tcW w:w="132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促进经济可持续发展</w:t>
            </w:r>
          </w:p>
        </w:tc>
        <w:tc>
          <w:tcPr>
            <w:tcW w:w="183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持续促进</w:t>
            </w:r>
          </w:p>
        </w:tc>
        <w:tc>
          <w:tcPr>
            <w:tcW w:w="63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625"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28"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9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满意度指标(10分)</w:t>
            </w:r>
          </w:p>
        </w:tc>
        <w:tc>
          <w:tcPr>
            <w:tcW w:w="117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服务对象满意度指标</w:t>
            </w:r>
          </w:p>
        </w:tc>
        <w:tc>
          <w:tcPr>
            <w:tcW w:w="1554"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社会公众满意度</w:t>
            </w:r>
          </w:p>
        </w:tc>
        <w:tc>
          <w:tcPr>
            <w:tcW w:w="13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rPr>
              <w:t>社会公众满意度</w:t>
            </w:r>
            <w:r>
              <w:rPr>
                <w:rFonts w:hint="eastAsia" w:ascii="仿宋_GB2312" w:hAnsi="宋体" w:eastAsia="仿宋_GB2312" w:cs="宋体"/>
                <w:kern w:val="0"/>
                <w:sz w:val="18"/>
                <w:szCs w:val="18"/>
                <w:lang w:eastAsia="zh-CN"/>
              </w:rPr>
              <w:t>达</w:t>
            </w:r>
            <w:r>
              <w:rPr>
                <w:rFonts w:hint="eastAsia" w:ascii="仿宋_GB2312" w:hAnsi="宋体" w:eastAsia="仿宋_GB2312" w:cs="宋体"/>
                <w:kern w:val="0"/>
                <w:sz w:val="18"/>
                <w:szCs w:val="18"/>
                <w:lang w:val="en-US" w:eastAsia="zh-CN"/>
              </w:rPr>
              <w:t>95%</w:t>
            </w:r>
          </w:p>
        </w:tc>
        <w:tc>
          <w:tcPr>
            <w:tcW w:w="18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rPr>
              <w:t>≥</w:t>
            </w:r>
            <w:r>
              <w:rPr>
                <w:rFonts w:hint="eastAsia" w:ascii="仿宋_GB2312" w:hAnsi="宋体" w:eastAsia="仿宋_GB2312" w:cs="宋体"/>
                <w:kern w:val="0"/>
                <w:sz w:val="18"/>
                <w:szCs w:val="18"/>
                <w:lang w:val="en-US" w:eastAsia="zh-CN"/>
              </w:rPr>
              <w:t>95</w:t>
            </w:r>
          </w:p>
        </w:tc>
        <w:tc>
          <w:tcPr>
            <w:tcW w:w="63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625"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28"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27" w:type="dxa"/>
            <w:vMerge w:val="restart"/>
            <w:tcBorders>
              <w:top w:val="single" w:color="auto" w:sz="4" w:space="0"/>
            </w:tcBorders>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成本指标</w:t>
            </w:r>
          </w:p>
          <w:p>
            <w:pPr>
              <w:spacing w:line="240" w:lineRule="auto"/>
              <w:jc w:val="center"/>
              <w:rPr>
                <w:rFonts w:hint="default" w:ascii="仿宋_GB2312" w:eastAsia="仿宋_GB2312"/>
                <w:kern w:val="0"/>
                <w:sz w:val="18"/>
                <w:szCs w:val="18"/>
                <w:lang w:val="en-US" w:eastAsia="zh-CN"/>
              </w:rPr>
            </w:pPr>
            <w:r>
              <w:rPr>
                <w:rFonts w:hint="eastAsia" w:ascii="仿宋_GB2312" w:hAnsi="宋体" w:eastAsia="仿宋_GB2312" w:cs="宋体"/>
                <w:kern w:val="0"/>
                <w:lang w:val="en-US" w:eastAsia="zh-CN"/>
              </w:rPr>
              <w:t>（20分）</w:t>
            </w:r>
          </w:p>
        </w:tc>
        <w:tc>
          <w:tcPr>
            <w:tcW w:w="1171"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eastAsia="仿宋_GB2312"/>
                <w:kern w:val="0"/>
                <w:sz w:val="18"/>
                <w:szCs w:val="18"/>
                <w:lang w:eastAsia="zh-CN"/>
              </w:rPr>
            </w:pPr>
            <w:r>
              <w:rPr>
                <w:rFonts w:hint="eastAsia" w:ascii="仿宋_GB2312" w:eastAsia="仿宋_GB2312"/>
                <w:kern w:val="0"/>
                <w:sz w:val="18"/>
                <w:szCs w:val="18"/>
                <w:lang w:eastAsia="zh-CN"/>
              </w:rPr>
              <w:t>经济成本指标</w:t>
            </w:r>
          </w:p>
        </w:tc>
        <w:tc>
          <w:tcPr>
            <w:tcW w:w="155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预算批复金额</w:t>
            </w:r>
          </w:p>
        </w:tc>
        <w:tc>
          <w:tcPr>
            <w:tcW w:w="13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eastAsia="仿宋_GB2312"/>
                <w:kern w:val="0"/>
                <w:sz w:val="18"/>
                <w:szCs w:val="18"/>
              </w:rPr>
            </w:pPr>
            <w:r>
              <w:rPr>
                <w:rFonts w:hint="eastAsia" w:ascii="仿宋_GB2312" w:eastAsia="仿宋_GB2312"/>
                <w:kern w:val="0"/>
                <w:sz w:val="18"/>
                <w:szCs w:val="18"/>
                <w:lang w:val="en-US" w:eastAsia="zh-CN"/>
              </w:rPr>
              <w:t>预算批复金额</w:t>
            </w:r>
          </w:p>
        </w:tc>
        <w:tc>
          <w:tcPr>
            <w:tcW w:w="18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1807.43万元</w:t>
            </w:r>
          </w:p>
        </w:tc>
        <w:tc>
          <w:tcPr>
            <w:tcW w:w="63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625"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8</w:t>
            </w:r>
          </w:p>
        </w:tc>
        <w:tc>
          <w:tcPr>
            <w:tcW w:w="828"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2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eastAsia="仿宋_GB2312"/>
                <w:kern w:val="0"/>
                <w:sz w:val="18"/>
                <w:szCs w:val="18"/>
              </w:rPr>
            </w:pPr>
          </w:p>
        </w:tc>
        <w:tc>
          <w:tcPr>
            <w:tcW w:w="1171" w:type="dxa"/>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eastAsia="仿宋_GB2312"/>
                <w:kern w:val="0"/>
                <w:sz w:val="18"/>
                <w:szCs w:val="18"/>
                <w:lang w:eastAsia="zh-CN"/>
              </w:rPr>
            </w:pPr>
            <w:r>
              <w:rPr>
                <w:rFonts w:hint="eastAsia" w:ascii="仿宋_GB2312" w:eastAsia="仿宋_GB2312"/>
                <w:kern w:val="0"/>
                <w:sz w:val="18"/>
                <w:szCs w:val="18"/>
                <w:lang w:eastAsia="zh-CN"/>
              </w:rPr>
              <w:t>社会成本指标</w:t>
            </w:r>
          </w:p>
        </w:tc>
        <w:tc>
          <w:tcPr>
            <w:tcW w:w="155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eastAsia="仿宋_GB2312"/>
                <w:kern w:val="0"/>
                <w:sz w:val="18"/>
                <w:szCs w:val="18"/>
                <w:lang w:eastAsia="zh-CN"/>
              </w:rPr>
            </w:pPr>
            <w:r>
              <w:rPr>
                <w:rFonts w:hint="eastAsia" w:ascii="仿宋_GB2312" w:eastAsia="仿宋_GB2312"/>
                <w:kern w:val="0"/>
                <w:sz w:val="18"/>
                <w:szCs w:val="18"/>
                <w:lang w:eastAsia="zh-CN"/>
              </w:rPr>
              <w:t>对社会发展可能造成的负面影响</w:t>
            </w:r>
          </w:p>
        </w:tc>
        <w:tc>
          <w:tcPr>
            <w:tcW w:w="13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eastAsia="仿宋_GB2312"/>
                <w:kern w:val="0"/>
                <w:sz w:val="18"/>
                <w:szCs w:val="18"/>
                <w:lang w:eastAsia="zh-CN"/>
              </w:rPr>
            </w:pPr>
            <w:r>
              <w:rPr>
                <w:rFonts w:hint="eastAsia" w:ascii="仿宋_GB2312" w:eastAsia="仿宋_GB2312"/>
                <w:kern w:val="0"/>
                <w:sz w:val="18"/>
                <w:szCs w:val="18"/>
                <w:lang w:eastAsia="zh-CN"/>
              </w:rPr>
              <w:t>无负面影响</w:t>
            </w:r>
          </w:p>
        </w:tc>
        <w:tc>
          <w:tcPr>
            <w:tcW w:w="18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eastAsia="仿宋_GB2312"/>
                <w:kern w:val="0"/>
                <w:sz w:val="18"/>
                <w:szCs w:val="18"/>
                <w:lang w:eastAsia="zh-CN"/>
              </w:rPr>
            </w:pPr>
            <w:r>
              <w:rPr>
                <w:rFonts w:hint="eastAsia" w:ascii="仿宋_GB2312" w:eastAsia="仿宋_GB2312"/>
                <w:kern w:val="0"/>
                <w:sz w:val="18"/>
                <w:szCs w:val="18"/>
                <w:lang w:eastAsia="zh-CN"/>
              </w:rPr>
              <w:t>无</w:t>
            </w:r>
          </w:p>
        </w:tc>
        <w:tc>
          <w:tcPr>
            <w:tcW w:w="638"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625"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28"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92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eastAsia="仿宋_GB2312"/>
                <w:kern w:val="0"/>
                <w:sz w:val="18"/>
                <w:szCs w:val="18"/>
              </w:rPr>
            </w:pPr>
          </w:p>
        </w:tc>
        <w:tc>
          <w:tcPr>
            <w:tcW w:w="1171" w:type="dxa"/>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eastAsia="仿宋_GB2312"/>
                <w:kern w:val="0"/>
                <w:sz w:val="18"/>
                <w:szCs w:val="18"/>
                <w:lang w:eastAsia="zh-CN"/>
              </w:rPr>
            </w:pPr>
            <w:r>
              <w:rPr>
                <w:rFonts w:hint="eastAsia" w:ascii="仿宋_GB2312" w:eastAsia="仿宋_GB2312"/>
                <w:kern w:val="0"/>
                <w:sz w:val="18"/>
                <w:szCs w:val="18"/>
                <w:lang w:eastAsia="zh-CN"/>
              </w:rPr>
              <w:t>生态环境成本指标</w:t>
            </w:r>
          </w:p>
        </w:tc>
        <w:tc>
          <w:tcPr>
            <w:tcW w:w="155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eastAsia="仿宋_GB2312"/>
                <w:kern w:val="0"/>
                <w:sz w:val="18"/>
                <w:szCs w:val="18"/>
                <w:lang w:eastAsia="zh-CN"/>
              </w:rPr>
            </w:pPr>
            <w:r>
              <w:rPr>
                <w:rFonts w:hint="eastAsia" w:ascii="仿宋_GB2312" w:eastAsia="仿宋_GB2312"/>
                <w:kern w:val="0"/>
                <w:sz w:val="18"/>
                <w:szCs w:val="18"/>
                <w:lang w:eastAsia="zh-CN"/>
              </w:rPr>
              <w:t>对自然生态环境造成的负面影响</w:t>
            </w:r>
          </w:p>
        </w:tc>
        <w:tc>
          <w:tcPr>
            <w:tcW w:w="13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eastAsia="仿宋_GB2312"/>
                <w:kern w:val="0"/>
                <w:sz w:val="18"/>
                <w:szCs w:val="18"/>
              </w:rPr>
            </w:pPr>
            <w:r>
              <w:rPr>
                <w:rFonts w:hint="eastAsia" w:ascii="仿宋_GB2312" w:eastAsia="仿宋_GB2312"/>
                <w:kern w:val="0"/>
                <w:sz w:val="18"/>
                <w:szCs w:val="18"/>
                <w:lang w:eastAsia="zh-CN"/>
              </w:rPr>
              <w:t>无负面影响</w:t>
            </w:r>
          </w:p>
        </w:tc>
        <w:tc>
          <w:tcPr>
            <w:tcW w:w="18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eastAsia="仿宋_GB2312"/>
                <w:kern w:val="0"/>
                <w:sz w:val="18"/>
                <w:szCs w:val="18"/>
                <w:lang w:eastAsia="zh-CN"/>
              </w:rPr>
            </w:pPr>
            <w:r>
              <w:rPr>
                <w:rFonts w:hint="eastAsia" w:ascii="仿宋_GB2312" w:eastAsia="仿宋_GB2312"/>
                <w:kern w:val="0"/>
                <w:sz w:val="18"/>
                <w:szCs w:val="18"/>
                <w:lang w:eastAsia="zh-CN"/>
              </w:rPr>
              <w:t>无</w:t>
            </w:r>
          </w:p>
        </w:tc>
        <w:tc>
          <w:tcPr>
            <w:tcW w:w="638"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625"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28"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8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38"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625"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828"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0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950"/>
        <w:gridCol w:w="1025"/>
        <w:gridCol w:w="1302"/>
        <w:gridCol w:w="923"/>
        <w:gridCol w:w="2802"/>
        <w:gridCol w:w="413"/>
        <w:gridCol w:w="450"/>
        <w:gridCol w:w="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620" w:type="dxa"/>
            <w:vAlign w:val="center"/>
          </w:tcPr>
          <w:p>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项目支出名称</w:t>
            </w:r>
          </w:p>
        </w:tc>
        <w:tc>
          <w:tcPr>
            <w:tcW w:w="8450"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政府办工作专项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Align w:val="center"/>
          </w:tcPr>
          <w:p>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主管部门</w:t>
            </w:r>
          </w:p>
        </w:tc>
        <w:tc>
          <w:tcPr>
            <w:tcW w:w="4200" w:type="dxa"/>
            <w:gridSpan w:val="4"/>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汨罗市人民政府办公室</w:t>
            </w:r>
          </w:p>
        </w:tc>
        <w:tc>
          <w:tcPr>
            <w:tcW w:w="2802"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1448"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sz w:val="18"/>
                <w:szCs w:val="18"/>
                <w:lang w:eastAsia="zh-CN"/>
              </w:rPr>
              <w:t>汨罗市人民政府办公室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620"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1975" w:type="dxa"/>
            <w:gridSpan w:val="2"/>
            <w:vAlign w:val="center"/>
          </w:tcPr>
          <w:p>
            <w:pPr>
              <w:spacing w:line="240" w:lineRule="auto"/>
              <w:ind w:firstLine="420"/>
              <w:jc w:val="center"/>
              <w:rPr>
                <w:rFonts w:ascii="仿宋_GB2312" w:hAnsi="宋体" w:eastAsia="仿宋_GB2312" w:cs="宋体"/>
                <w:kern w:val="0"/>
                <w:lang w:eastAsia="zh-CN"/>
              </w:rPr>
            </w:pPr>
          </w:p>
        </w:tc>
        <w:tc>
          <w:tcPr>
            <w:tcW w:w="1302"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9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2802"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41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45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585"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1975"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302"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41</w:t>
            </w:r>
          </w:p>
        </w:tc>
        <w:tc>
          <w:tcPr>
            <w:tcW w:w="92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81.03</w:t>
            </w:r>
          </w:p>
        </w:tc>
        <w:tc>
          <w:tcPr>
            <w:tcW w:w="2802"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81.03</w:t>
            </w:r>
          </w:p>
        </w:tc>
        <w:tc>
          <w:tcPr>
            <w:tcW w:w="41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450"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585"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1975"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302"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41</w:t>
            </w:r>
          </w:p>
        </w:tc>
        <w:tc>
          <w:tcPr>
            <w:tcW w:w="92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81.03</w:t>
            </w:r>
          </w:p>
        </w:tc>
        <w:tc>
          <w:tcPr>
            <w:tcW w:w="2802"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81.03</w:t>
            </w:r>
          </w:p>
        </w:tc>
        <w:tc>
          <w:tcPr>
            <w:tcW w:w="41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450"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585"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1975"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302" w:type="dxa"/>
            <w:vAlign w:val="center"/>
          </w:tcPr>
          <w:p>
            <w:pPr>
              <w:spacing w:line="240" w:lineRule="auto"/>
              <w:ind w:firstLine="420"/>
              <w:jc w:val="center"/>
              <w:rPr>
                <w:rFonts w:ascii="仿宋_GB2312" w:hAnsi="宋体" w:eastAsia="仿宋_GB2312" w:cs="宋体"/>
                <w:kern w:val="0"/>
                <w:lang w:eastAsia="zh-CN"/>
              </w:rPr>
            </w:pPr>
          </w:p>
        </w:tc>
        <w:tc>
          <w:tcPr>
            <w:tcW w:w="923" w:type="dxa"/>
            <w:vAlign w:val="center"/>
          </w:tcPr>
          <w:p>
            <w:pPr>
              <w:spacing w:line="240" w:lineRule="auto"/>
              <w:ind w:firstLine="420"/>
              <w:jc w:val="center"/>
              <w:rPr>
                <w:rFonts w:ascii="仿宋_GB2312" w:hAnsi="宋体" w:eastAsia="仿宋_GB2312" w:cs="宋体"/>
                <w:kern w:val="0"/>
                <w:lang w:eastAsia="zh-CN"/>
              </w:rPr>
            </w:pPr>
          </w:p>
        </w:tc>
        <w:tc>
          <w:tcPr>
            <w:tcW w:w="2802" w:type="dxa"/>
            <w:vAlign w:val="center"/>
          </w:tcPr>
          <w:p>
            <w:pPr>
              <w:spacing w:line="240" w:lineRule="auto"/>
              <w:ind w:firstLine="420"/>
              <w:jc w:val="center"/>
              <w:rPr>
                <w:rFonts w:ascii="仿宋_GB2312" w:hAnsi="宋体" w:eastAsia="仿宋_GB2312" w:cs="宋体"/>
                <w:kern w:val="0"/>
                <w:lang w:eastAsia="zh-CN"/>
              </w:rPr>
            </w:pPr>
          </w:p>
        </w:tc>
        <w:tc>
          <w:tcPr>
            <w:tcW w:w="413" w:type="dxa"/>
            <w:vAlign w:val="center"/>
          </w:tcPr>
          <w:p>
            <w:pPr>
              <w:spacing w:line="240" w:lineRule="auto"/>
              <w:ind w:firstLine="420"/>
              <w:jc w:val="center"/>
              <w:rPr>
                <w:rFonts w:ascii="仿宋_GB2312" w:hAnsi="宋体" w:eastAsia="仿宋_GB2312" w:cs="宋体"/>
                <w:kern w:val="0"/>
                <w:lang w:eastAsia="zh-CN"/>
              </w:rPr>
            </w:pPr>
          </w:p>
        </w:tc>
        <w:tc>
          <w:tcPr>
            <w:tcW w:w="450" w:type="dxa"/>
            <w:vAlign w:val="center"/>
          </w:tcPr>
          <w:p>
            <w:pPr>
              <w:spacing w:line="240" w:lineRule="auto"/>
              <w:ind w:firstLine="420"/>
              <w:jc w:val="center"/>
              <w:rPr>
                <w:rFonts w:ascii="仿宋_GB2312" w:hAnsi="宋体" w:eastAsia="仿宋_GB2312" w:cs="宋体"/>
                <w:kern w:val="0"/>
                <w:lang w:eastAsia="zh-CN"/>
              </w:rPr>
            </w:pPr>
          </w:p>
        </w:tc>
        <w:tc>
          <w:tcPr>
            <w:tcW w:w="585"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1975"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302" w:type="dxa"/>
            <w:vAlign w:val="center"/>
          </w:tcPr>
          <w:p>
            <w:pPr>
              <w:spacing w:line="240" w:lineRule="auto"/>
              <w:ind w:firstLine="420"/>
              <w:jc w:val="center"/>
              <w:rPr>
                <w:rFonts w:ascii="仿宋_GB2312" w:hAnsi="宋体" w:eastAsia="仿宋_GB2312" w:cs="宋体"/>
                <w:kern w:val="0"/>
              </w:rPr>
            </w:pPr>
          </w:p>
        </w:tc>
        <w:tc>
          <w:tcPr>
            <w:tcW w:w="923" w:type="dxa"/>
            <w:vAlign w:val="center"/>
          </w:tcPr>
          <w:p>
            <w:pPr>
              <w:spacing w:line="240" w:lineRule="auto"/>
              <w:ind w:firstLine="420"/>
              <w:jc w:val="center"/>
              <w:rPr>
                <w:rFonts w:ascii="仿宋_GB2312" w:hAnsi="宋体" w:eastAsia="仿宋_GB2312" w:cs="宋体"/>
                <w:kern w:val="0"/>
              </w:rPr>
            </w:pPr>
          </w:p>
        </w:tc>
        <w:tc>
          <w:tcPr>
            <w:tcW w:w="2802" w:type="dxa"/>
            <w:vAlign w:val="center"/>
          </w:tcPr>
          <w:p>
            <w:pPr>
              <w:spacing w:line="240" w:lineRule="auto"/>
              <w:ind w:firstLine="420"/>
              <w:jc w:val="center"/>
              <w:rPr>
                <w:rFonts w:ascii="仿宋_GB2312" w:hAnsi="宋体" w:eastAsia="仿宋_GB2312" w:cs="宋体"/>
                <w:kern w:val="0"/>
              </w:rPr>
            </w:pPr>
          </w:p>
        </w:tc>
        <w:tc>
          <w:tcPr>
            <w:tcW w:w="413" w:type="dxa"/>
            <w:vAlign w:val="center"/>
          </w:tcPr>
          <w:p>
            <w:pPr>
              <w:spacing w:line="240" w:lineRule="auto"/>
              <w:ind w:firstLine="420"/>
              <w:jc w:val="center"/>
              <w:rPr>
                <w:rFonts w:ascii="仿宋_GB2312" w:hAnsi="宋体" w:eastAsia="仿宋_GB2312" w:cs="宋体"/>
                <w:kern w:val="0"/>
              </w:rPr>
            </w:pPr>
          </w:p>
        </w:tc>
        <w:tc>
          <w:tcPr>
            <w:tcW w:w="450" w:type="dxa"/>
            <w:vAlign w:val="center"/>
          </w:tcPr>
          <w:p>
            <w:pPr>
              <w:spacing w:line="240" w:lineRule="auto"/>
              <w:ind w:firstLine="420"/>
              <w:jc w:val="center"/>
              <w:rPr>
                <w:rFonts w:ascii="仿宋_GB2312" w:hAnsi="宋体" w:eastAsia="仿宋_GB2312" w:cs="宋体"/>
                <w:kern w:val="0"/>
              </w:rPr>
            </w:pP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620"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20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25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20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确保政府中心工作、重点工程</w:t>
            </w:r>
            <w:r>
              <w:rPr>
                <w:rFonts w:hint="eastAsia" w:ascii="仿宋_GB2312" w:hAnsi="宋体" w:eastAsia="仿宋_GB2312" w:cs="宋体"/>
                <w:kern w:val="0"/>
                <w:lang w:eastAsia="zh-CN"/>
              </w:rPr>
              <w:t>、优化营商环境工作</w:t>
            </w:r>
            <w:r>
              <w:rPr>
                <w:rFonts w:hint="eastAsia" w:ascii="仿宋_GB2312" w:hAnsi="宋体" w:eastAsia="仿宋_GB2312" w:cs="宋体"/>
                <w:kern w:val="0"/>
              </w:rPr>
              <w:t>顺利推进</w:t>
            </w:r>
          </w:p>
        </w:tc>
        <w:tc>
          <w:tcPr>
            <w:tcW w:w="425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圆满完成各项工作任务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620"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95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025"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302"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923"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2802"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413"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45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585"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sz w:val="15"/>
                <w:szCs w:val="15"/>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950"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025" w:type="dxa"/>
            <w:tcBorders>
              <w:bottom w:val="nil"/>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数量指标</w:t>
            </w:r>
          </w:p>
        </w:tc>
        <w:tc>
          <w:tcPr>
            <w:tcW w:w="1302" w:type="dxa"/>
            <w:vAlign w:val="center"/>
          </w:tcPr>
          <w:p>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按要求完成政府中心工作、重点工程推进</w:t>
            </w:r>
          </w:p>
        </w:tc>
        <w:tc>
          <w:tcPr>
            <w:tcW w:w="923" w:type="dxa"/>
            <w:vAlign w:val="center"/>
          </w:tcPr>
          <w:p>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100%完成任务</w:t>
            </w:r>
          </w:p>
        </w:tc>
        <w:tc>
          <w:tcPr>
            <w:tcW w:w="2802" w:type="dxa"/>
            <w:vAlign w:val="center"/>
          </w:tcPr>
          <w:p>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牵头完成8家省属国企首批项目、16个农业产业项目、10个重大文旅产业项目集中签约活动</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5" w:type="dxa"/>
            <w:tcBorders>
              <w:bottom w:val="nil"/>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质量指标</w:t>
            </w:r>
          </w:p>
        </w:tc>
        <w:tc>
          <w:tcPr>
            <w:tcW w:w="1302" w:type="dxa"/>
            <w:vAlign w:val="center"/>
          </w:tcPr>
          <w:p>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协调对接好工作，确保各项任务有条不紊推进</w:t>
            </w:r>
          </w:p>
        </w:tc>
        <w:tc>
          <w:tcPr>
            <w:tcW w:w="923" w:type="dxa"/>
            <w:vAlign w:val="center"/>
          </w:tcPr>
          <w:p>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确保各项任务及时顺利完成</w:t>
            </w:r>
          </w:p>
        </w:tc>
        <w:tc>
          <w:tcPr>
            <w:tcW w:w="2802" w:type="dxa"/>
            <w:vAlign w:val="center"/>
          </w:tcPr>
          <w:p>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积极发挥上下“桥梁”的衔接作用，主动与各部门、乡镇和上级机关协调对接好工作，有条不紊推进工作</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5" w:type="dxa"/>
            <w:tcBorders>
              <w:bottom w:val="nil"/>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时效指标</w:t>
            </w:r>
          </w:p>
        </w:tc>
        <w:tc>
          <w:tcPr>
            <w:tcW w:w="130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rPr>
              <w:t>完成时间</w:t>
            </w:r>
          </w:p>
        </w:tc>
        <w:tc>
          <w:tcPr>
            <w:tcW w:w="9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202</w:t>
            </w:r>
            <w:r>
              <w:rPr>
                <w:rFonts w:hint="eastAsia" w:ascii="仿宋_GB2312" w:eastAsia="仿宋_GB2312"/>
                <w:kern w:val="0"/>
                <w:sz w:val="18"/>
                <w:szCs w:val="18"/>
                <w:lang w:val="en-US" w:eastAsia="zh-CN"/>
              </w:rPr>
              <w:t>2</w:t>
            </w:r>
            <w:r>
              <w:rPr>
                <w:rFonts w:hint="eastAsia" w:ascii="仿宋_GB2312" w:eastAsia="仿宋_GB2312"/>
                <w:kern w:val="0"/>
                <w:sz w:val="18"/>
                <w:szCs w:val="18"/>
              </w:rPr>
              <w:t>年全年</w:t>
            </w:r>
          </w:p>
        </w:tc>
        <w:tc>
          <w:tcPr>
            <w:tcW w:w="280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年度内完成</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025" w:type="dxa"/>
            <w:tcBorders>
              <w:bottom w:val="nil"/>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经济效益指标</w:t>
            </w:r>
          </w:p>
        </w:tc>
        <w:tc>
          <w:tcPr>
            <w:tcW w:w="130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促进经济发展</w:t>
            </w:r>
          </w:p>
        </w:tc>
        <w:tc>
          <w:tcPr>
            <w:tcW w:w="9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有所提升</w:t>
            </w:r>
          </w:p>
        </w:tc>
        <w:tc>
          <w:tcPr>
            <w:tcW w:w="280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lang w:eastAsia="zh-CN"/>
              </w:rPr>
              <w:t>较好地促进发展</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5" w:type="dxa"/>
            <w:tcBorders>
              <w:bottom w:val="nil"/>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社会效益指标</w:t>
            </w:r>
          </w:p>
        </w:tc>
        <w:tc>
          <w:tcPr>
            <w:tcW w:w="130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确保市政府各项工作顺利完成</w:t>
            </w:r>
          </w:p>
        </w:tc>
        <w:tc>
          <w:tcPr>
            <w:tcW w:w="9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各项工作顺利完成</w:t>
            </w:r>
          </w:p>
        </w:tc>
        <w:tc>
          <w:tcPr>
            <w:tcW w:w="280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各项工作顺利完成</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5" w:type="dxa"/>
            <w:tcBorders>
              <w:bottom w:val="nil"/>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生态效益指标</w:t>
            </w:r>
          </w:p>
        </w:tc>
        <w:tc>
          <w:tcPr>
            <w:tcW w:w="130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生态环境改变状况</w:t>
            </w:r>
          </w:p>
        </w:tc>
        <w:tc>
          <w:tcPr>
            <w:tcW w:w="9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实现可持续发展</w:t>
            </w:r>
          </w:p>
        </w:tc>
        <w:tc>
          <w:tcPr>
            <w:tcW w:w="280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有所改善</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continue"/>
            <w:tcBorders>
              <w:top w:val="nil"/>
              <w:bottom w:val="single" w:color="auto" w:sz="4" w:space="0"/>
            </w:tcBorders>
            <w:vAlign w:val="center"/>
          </w:tcPr>
          <w:p>
            <w:pPr>
              <w:spacing w:line="240" w:lineRule="auto"/>
              <w:ind w:firstLine="420"/>
              <w:jc w:val="center"/>
              <w:rPr>
                <w:rFonts w:ascii="仿宋_GB2312" w:hAnsi="宋体" w:eastAsia="仿宋_GB2312" w:cs="宋体"/>
                <w:kern w:val="0"/>
              </w:rPr>
            </w:pPr>
          </w:p>
        </w:tc>
        <w:tc>
          <w:tcPr>
            <w:tcW w:w="1025" w:type="dxa"/>
            <w:tcBorders>
              <w:bottom w:val="single" w:color="auto" w:sz="4" w:space="0"/>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可持续影响指标</w:t>
            </w:r>
          </w:p>
        </w:tc>
        <w:tc>
          <w:tcPr>
            <w:tcW w:w="1302" w:type="dxa"/>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促进经济可持续发展</w:t>
            </w:r>
          </w:p>
        </w:tc>
        <w:tc>
          <w:tcPr>
            <w:tcW w:w="9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促进经济可持续发展</w:t>
            </w:r>
          </w:p>
        </w:tc>
        <w:tc>
          <w:tcPr>
            <w:tcW w:w="280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持续促进</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620"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服务对象满意度指标</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社会公众满意度</w:t>
            </w:r>
          </w:p>
        </w:tc>
        <w:tc>
          <w:tcPr>
            <w:tcW w:w="923"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rPr>
              <w:t>社会公众满意度</w:t>
            </w:r>
            <w:r>
              <w:rPr>
                <w:rFonts w:hint="eastAsia" w:ascii="仿宋_GB2312" w:hAnsi="宋体" w:eastAsia="仿宋_GB2312" w:cs="宋体"/>
                <w:kern w:val="0"/>
                <w:sz w:val="18"/>
                <w:szCs w:val="18"/>
                <w:lang w:eastAsia="zh-CN"/>
              </w:rPr>
              <w:t>达</w:t>
            </w:r>
            <w:r>
              <w:rPr>
                <w:rFonts w:hint="eastAsia" w:ascii="仿宋_GB2312" w:hAnsi="宋体" w:eastAsia="仿宋_GB2312" w:cs="宋体"/>
                <w:kern w:val="0"/>
                <w:sz w:val="18"/>
                <w:szCs w:val="18"/>
                <w:lang w:val="en-US" w:eastAsia="zh-CN"/>
              </w:rPr>
              <w:t>95%</w:t>
            </w:r>
          </w:p>
        </w:tc>
        <w:tc>
          <w:tcPr>
            <w:tcW w:w="28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rPr>
              <w:t>≥</w:t>
            </w:r>
            <w:r>
              <w:rPr>
                <w:rFonts w:hint="eastAsia" w:ascii="仿宋_GB2312" w:hAnsi="宋体" w:eastAsia="仿宋_GB2312" w:cs="宋体"/>
                <w:kern w:val="0"/>
                <w:sz w:val="18"/>
                <w:szCs w:val="18"/>
                <w:lang w:val="en-US" w:eastAsia="zh-CN"/>
              </w:rPr>
              <w:t>95</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restart"/>
            <w:tcBorders>
              <w:top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025" w:type="dxa"/>
            <w:tcBorders>
              <w:top w:val="single" w:color="auto" w:sz="4" w:space="0"/>
            </w:tcBorders>
            <w:vAlign w:val="center"/>
          </w:tcPr>
          <w:p>
            <w:pPr>
              <w:spacing w:line="240" w:lineRule="auto"/>
              <w:jc w:val="center"/>
              <w:rPr>
                <w:rFonts w:ascii="仿宋_GB2312" w:hAnsi="宋体" w:eastAsia="仿宋_GB2312" w:cs="宋体"/>
                <w:kern w:val="0"/>
                <w:sz w:val="18"/>
                <w:szCs w:val="18"/>
              </w:rPr>
            </w:pPr>
            <w:r>
              <w:rPr>
                <w:rFonts w:hint="eastAsia" w:ascii="仿宋_GB2312" w:eastAsia="仿宋_GB2312"/>
                <w:kern w:val="0"/>
                <w:sz w:val="18"/>
                <w:szCs w:val="18"/>
                <w:lang w:eastAsia="zh-CN"/>
              </w:rPr>
              <w:t>经济成本指标</w:t>
            </w:r>
          </w:p>
        </w:tc>
        <w:tc>
          <w:tcPr>
            <w:tcW w:w="1302"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val="en-US" w:eastAsia="zh-CN"/>
              </w:rPr>
              <w:t>预算批复金额</w:t>
            </w:r>
          </w:p>
        </w:tc>
        <w:tc>
          <w:tcPr>
            <w:tcW w:w="9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lang w:val="en-US" w:eastAsia="zh-CN"/>
              </w:rPr>
              <w:t>预算批复金额</w:t>
            </w:r>
          </w:p>
        </w:tc>
        <w:tc>
          <w:tcPr>
            <w:tcW w:w="28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default"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val="en-US" w:eastAsia="zh-CN"/>
              </w:rPr>
              <w:t>38万元</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025" w:type="dxa"/>
            <w:tcBorders>
              <w:top w:val="nil"/>
            </w:tcBorders>
            <w:vAlign w:val="center"/>
          </w:tcPr>
          <w:p>
            <w:pPr>
              <w:spacing w:line="240" w:lineRule="auto"/>
              <w:jc w:val="center"/>
              <w:rPr>
                <w:rFonts w:ascii="仿宋_GB2312" w:hAnsi="宋体" w:eastAsia="仿宋_GB2312" w:cs="宋体"/>
                <w:kern w:val="0"/>
                <w:sz w:val="18"/>
                <w:szCs w:val="18"/>
              </w:rPr>
            </w:pPr>
            <w:r>
              <w:rPr>
                <w:rFonts w:hint="eastAsia" w:ascii="仿宋_GB2312" w:eastAsia="仿宋_GB2312"/>
                <w:kern w:val="0"/>
                <w:sz w:val="18"/>
                <w:szCs w:val="18"/>
                <w:lang w:eastAsia="zh-CN"/>
              </w:rPr>
              <w:t>社会成本指标</w:t>
            </w:r>
          </w:p>
        </w:tc>
        <w:tc>
          <w:tcPr>
            <w:tcW w:w="13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对社会发展可能造成的负面影响</w:t>
            </w:r>
          </w:p>
        </w:tc>
        <w:tc>
          <w:tcPr>
            <w:tcW w:w="9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无负面影响</w:t>
            </w:r>
          </w:p>
        </w:tc>
        <w:tc>
          <w:tcPr>
            <w:tcW w:w="28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无</w:t>
            </w:r>
          </w:p>
        </w:tc>
        <w:tc>
          <w:tcPr>
            <w:tcW w:w="413"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45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025" w:type="dxa"/>
            <w:tcBorders>
              <w:top w:val="nil"/>
            </w:tcBorders>
            <w:vAlign w:val="center"/>
          </w:tcPr>
          <w:p>
            <w:pPr>
              <w:spacing w:line="240" w:lineRule="auto"/>
              <w:jc w:val="center"/>
              <w:rPr>
                <w:rFonts w:ascii="仿宋_GB2312" w:hAnsi="宋体" w:eastAsia="仿宋_GB2312" w:cs="宋体"/>
                <w:kern w:val="0"/>
                <w:sz w:val="18"/>
                <w:szCs w:val="18"/>
              </w:rPr>
            </w:pPr>
            <w:r>
              <w:rPr>
                <w:rFonts w:hint="eastAsia" w:ascii="仿宋_GB2312" w:eastAsia="仿宋_GB2312"/>
                <w:kern w:val="0"/>
                <w:sz w:val="18"/>
                <w:szCs w:val="18"/>
                <w:lang w:eastAsia="zh-CN"/>
              </w:rPr>
              <w:t>生态环境成本指标</w:t>
            </w:r>
          </w:p>
        </w:tc>
        <w:tc>
          <w:tcPr>
            <w:tcW w:w="13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对自然生态环境造成的负面影响</w:t>
            </w:r>
          </w:p>
        </w:tc>
        <w:tc>
          <w:tcPr>
            <w:tcW w:w="9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lang w:eastAsia="zh-CN"/>
              </w:rPr>
              <w:t>无负面影响</w:t>
            </w:r>
          </w:p>
        </w:tc>
        <w:tc>
          <w:tcPr>
            <w:tcW w:w="28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无</w:t>
            </w:r>
          </w:p>
        </w:tc>
        <w:tc>
          <w:tcPr>
            <w:tcW w:w="413"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45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7622"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413"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45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585"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附件3-2</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0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950"/>
        <w:gridCol w:w="1025"/>
        <w:gridCol w:w="1302"/>
        <w:gridCol w:w="923"/>
        <w:gridCol w:w="2802"/>
        <w:gridCol w:w="413"/>
        <w:gridCol w:w="450"/>
        <w:gridCol w:w="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620" w:type="dxa"/>
            <w:vAlign w:val="center"/>
          </w:tcPr>
          <w:p>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项目支出名称</w:t>
            </w:r>
          </w:p>
        </w:tc>
        <w:tc>
          <w:tcPr>
            <w:tcW w:w="8450"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禁毒工作专项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Align w:val="center"/>
          </w:tcPr>
          <w:p>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主管部门</w:t>
            </w:r>
          </w:p>
        </w:tc>
        <w:tc>
          <w:tcPr>
            <w:tcW w:w="4200" w:type="dxa"/>
            <w:gridSpan w:val="4"/>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汨罗市人民政府办公室</w:t>
            </w:r>
          </w:p>
        </w:tc>
        <w:tc>
          <w:tcPr>
            <w:tcW w:w="2802"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1448"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sz w:val="18"/>
                <w:szCs w:val="18"/>
                <w:lang w:eastAsia="zh-CN"/>
              </w:rPr>
              <w:t>汨罗市人民政府办公室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620"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1975" w:type="dxa"/>
            <w:gridSpan w:val="2"/>
            <w:vAlign w:val="center"/>
          </w:tcPr>
          <w:p>
            <w:pPr>
              <w:spacing w:line="240" w:lineRule="auto"/>
              <w:ind w:firstLine="420"/>
              <w:jc w:val="center"/>
              <w:rPr>
                <w:rFonts w:ascii="仿宋_GB2312" w:hAnsi="宋体" w:eastAsia="仿宋_GB2312" w:cs="宋体"/>
                <w:kern w:val="0"/>
                <w:lang w:eastAsia="zh-CN"/>
              </w:rPr>
            </w:pPr>
          </w:p>
        </w:tc>
        <w:tc>
          <w:tcPr>
            <w:tcW w:w="1302"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9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2802"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41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45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585"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1975"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302"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92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78.5</w:t>
            </w:r>
          </w:p>
        </w:tc>
        <w:tc>
          <w:tcPr>
            <w:tcW w:w="2802"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78.5</w:t>
            </w:r>
          </w:p>
        </w:tc>
        <w:tc>
          <w:tcPr>
            <w:tcW w:w="413"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45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585"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1975"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302"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92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78.5</w:t>
            </w:r>
          </w:p>
        </w:tc>
        <w:tc>
          <w:tcPr>
            <w:tcW w:w="2802"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78.5</w:t>
            </w:r>
          </w:p>
        </w:tc>
        <w:tc>
          <w:tcPr>
            <w:tcW w:w="41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45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585"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1975"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302" w:type="dxa"/>
            <w:vAlign w:val="center"/>
          </w:tcPr>
          <w:p>
            <w:pPr>
              <w:spacing w:line="240" w:lineRule="auto"/>
              <w:ind w:firstLine="420"/>
              <w:jc w:val="center"/>
              <w:rPr>
                <w:rFonts w:ascii="仿宋_GB2312" w:hAnsi="宋体" w:eastAsia="仿宋_GB2312" w:cs="宋体"/>
                <w:kern w:val="0"/>
                <w:lang w:eastAsia="zh-CN"/>
              </w:rPr>
            </w:pPr>
          </w:p>
        </w:tc>
        <w:tc>
          <w:tcPr>
            <w:tcW w:w="923" w:type="dxa"/>
            <w:vAlign w:val="center"/>
          </w:tcPr>
          <w:p>
            <w:pPr>
              <w:spacing w:line="240" w:lineRule="auto"/>
              <w:ind w:firstLine="420"/>
              <w:jc w:val="center"/>
              <w:rPr>
                <w:rFonts w:ascii="仿宋_GB2312" w:hAnsi="宋体" w:eastAsia="仿宋_GB2312" w:cs="宋体"/>
                <w:kern w:val="0"/>
                <w:lang w:eastAsia="zh-CN"/>
              </w:rPr>
            </w:pPr>
          </w:p>
        </w:tc>
        <w:tc>
          <w:tcPr>
            <w:tcW w:w="2802" w:type="dxa"/>
            <w:vAlign w:val="center"/>
          </w:tcPr>
          <w:p>
            <w:pPr>
              <w:spacing w:line="240" w:lineRule="auto"/>
              <w:ind w:firstLine="420"/>
              <w:jc w:val="center"/>
              <w:rPr>
                <w:rFonts w:ascii="仿宋_GB2312" w:hAnsi="宋体" w:eastAsia="仿宋_GB2312" w:cs="宋体"/>
                <w:kern w:val="0"/>
                <w:lang w:eastAsia="zh-CN"/>
              </w:rPr>
            </w:pPr>
          </w:p>
        </w:tc>
        <w:tc>
          <w:tcPr>
            <w:tcW w:w="413" w:type="dxa"/>
            <w:vAlign w:val="center"/>
          </w:tcPr>
          <w:p>
            <w:pPr>
              <w:spacing w:line="240" w:lineRule="auto"/>
              <w:ind w:firstLine="420"/>
              <w:jc w:val="center"/>
              <w:rPr>
                <w:rFonts w:ascii="仿宋_GB2312" w:hAnsi="宋体" w:eastAsia="仿宋_GB2312" w:cs="宋体"/>
                <w:kern w:val="0"/>
                <w:lang w:eastAsia="zh-CN"/>
              </w:rPr>
            </w:pPr>
          </w:p>
        </w:tc>
        <w:tc>
          <w:tcPr>
            <w:tcW w:w="450" w:type="dxa"/>
            <w:vAlign w:val="center"/>
          </w:tcPr>
          <w:p>
            <w:pPr>
              <w:spacing w:line="240" w:lineRule="auto"/>
              <w:ind w:firstLine="420"/>
              <w:jc w:val="center"/>
              <w:rPr>
                <w:rFonts w:ascii="仿宋_GB2312" w:hAnsi="宋体" w:eastAsia="仿宋_GB2312" w:cs="宋体"/>
                <w:kern w:val="0"/>
                <w:lang w:eastAsia="zh-CN"/>
              </w:rPr>
            </w:pPr>
          </w:p>
        </w:tc>
        <w:tc>
          <w:tcPr>
            <w:tcW w:w="585"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1975"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302" w:type="dxa"/>
            <w:vAlign w:val="center"/>
          </w:tcPr>
          <w:p>
            <w:pPr>
              <w:spacing w:line="240" w:lineRule="auto"/>
              <w:ind w:firstLine="420"/>
              <w:jc w:val="center"/>
              <w:rPr>
                <w:rFonts w:ascii="仿宋_GB2312" w:hAnsi="宋体" w:eastAsia="仿宋_GB2312" w:cs="宋体"/>
                <w:kern w:val="0"/>
              </w:rPr>
            </w:pPr>
          </w:p>
        </w:tc>
        <w:tc>
          <w:tcPr>
            <w:tcW w:w="923" w:type="dxa"/>
            <w:vAlign w:val="center"/>
          </w:tcPr>
          <w:p>
            <w:pPr>
              <w:spacing w:line="240" w:lineRule="auto"/>
              <w:ind w:firstLine="420"/>
              <w:jc w:val="center"/>
              <w:rPr>
                <w:rFonts w:ascii="仿宋_GB2312" w:hAnsi="宋体" w:eastAsia="仿宋_GB2312" w:cs="宋体"/>
                <w:kern w:val="0"/>
              </w:rPr>
            </w:pPr>
          </w:p>
        </w:tc>
        <w:tc>
          <w:tcPr>
            <w:tcW w:w="2802" w:type="dxa"/>
            <w:vAlign w:val="center"/>
          </w:tcPr>
          <w:p>
            <w:pPr>
              <w:spacing w:line="240" w:lineRule="auto"/>
              <w:ind w:firstLine="420"/>
              <w:jc w:val="center"/>
              <w:rPr>
                <w:rFonts w:ascii="仿宋_GB2312" w:hAnsi="宋体" w:eastAsia="仿宋_GB2312" w:cs="宋体"/>
                <w:kern w:val="0"/>
              </w:rPr>
            </w:pPr>
          </w:p>
        </w:tc>
        <w:tc>
          <w:tcPr>
            <w:tcW w:w="413" w:type="dxa"/>
            <w:vAlign w:val="center"/>
          </w:tcPr>
          <w:p>
            <w:pPr>
              <w:spacing w:line="240" w:lineRule="auto"/>
              <w:ind w:firstLine="420"/>
              <w:jc w:val="center"/>
              <w:rPr>
                <w:rFonts w:ascii="仿宋_GB2312" w:hAnsi="宋体" w:eastAsia="仿宋_GB2312" w:cs="宋体"/>
                <w:kern w:val="0"/>
              </w:rPr>
            </w:pPr>
          </w:p>
        </w:tc>
        <w:tc>
          <w:tcPr>
            <w:tcW w:w="450" w:type="dxa"/>
            <w:vAlign w:val="center"/>
          </w:tcPr>
          <w:p>
            <w:pPr>
              <w:spacing w:line="240" w:lineRule="auto"/>
              <w:ind w:firstLine="420"/>
              <w:jc w:val="center"/>
              <w:rPr>
                <w:rFonts w:ascii="仿宋_GB2312" w:hAnsi="宋体" w:eastAsia="仿宋_GB2312" w:cs="宋体"/>
                <w:kern w:val="0"/>
              </w:rPr>
            </w:pP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620"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20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25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20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确保</w:t>
            </w:r>
            <w:r>
              <w:rPr>
                <w:rFonts w:hint="eastAsia" w:ascii="仿宋_GB2312" w:hAnsi="宋体" w:eastAsia="仿宋_GB2312" w:cs="宋体"/>
                <w:kern w:val="0"/>
                <w:lang w:eastAsia="zh-CN"/>
              </w:rPr>
              <w:t>禁毒工作</w:t>
            </w:r>
            <w:r>
              <w:rPr>
                <w:rFonts w:hint="eastAsia" w:ascii="仿宋_GB2312" w:hAnsi="宋体" w:eastAsia="仿宋_GB2312" w:cs="宋体"/>
                <w:kern w:val="0"/>
              </w:rPr>
              <w:t>顺利推进</w:t>
            </w:r>
          </w:p>
        </w:tc>
        <w:tc>
          <w:tcPr>
            <w:tcW w:w="4250" w:type="dxa"/>
            <w:gridSpan w:val="4"/>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禁毒社会化服务工作和缉毒执法工作持续向好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620"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95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025"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302"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923"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2802"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413"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45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585"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sz w:val="15"/>
                <w:szCs w:val="15"/>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950"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025" w:type="dxa"/>
            <w:tcBorders>
              <w:bottom w:val="nil"/>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数量指标</w:t>
            </w:r>
          </w:p>
        </w:tc>
        <w:tc>
          <w:tcPr>
            <w:tcW w:w="1302" w:type="dxa"/>
            <w:vAlign w:val="center"/>
          </w:tcPr>
          <w:p>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实有吸毒人数大幅减少</w:t>
            </w:r>
          </w:p>
        </w:tc>
        <w:tc>
          <w:tcPr>
            <w:tcW w:w="923" w:type="dxa"/>
            <w:vAlign w:val="center"/>
          </w:tcPr>
          <w:p>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较去年</w:t>
            </w:r>
            <w:r>
              <w:rPr>
                <w:rFonts w:hint="eastAsia" w:ascii="仿宋_GB2312" w:hAnsi="宋体" w:eastAsia="仿宋_GB2312" w:cs="宋体"/>
                <w:kern w:val="0"/>
                <w:sz w:val="18"/>
                <w:szCs w:val="18"/>
                <w:lang w:eastAsia="zh-CN"/>
              </w:rPr>
              <w:t>减少</w:t>
            </w:r>
          </w:p>
        </w:tc>
        <w:tc>
          <w:tcPr>
            <w:tcW w:w="2802" w:type="dxa"/>
            <w:vAlign w:val="center"/>
          </w:tcPr>
          <w:p>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较去年减少100人</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5" w:type="dxa"/>
            <w:tcBorders>
              <w:bottom w:val="nil"/>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质量指标</w:t>
            </w:r>
          </w:p>
        </w:tc>
        <w:tc>
          <w:tcPr>
            <w:tcW w:w="1302" w:type="dxa"/>
            <w:vAlign w:val="center"/>
          </w:tcPr>
          <w:p>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按要求完成</w:t>
            </w:r>
            <w:r>
              <w:rPr>
                <w:rFonts w:hint="eastAsia" w:ascii="仿宋_GB2312" w:hAnsi="宋体" w:eastAsia="仿宋_GB2312" w:cs="宋体"/>
                <w:kern w:val="0"/>
                <w:sz w:val="18"/>
                <w:szCs w:val="18"/>
                <w:lang w:eastAsia="zh-CN"/>
              </w:rPr>
              <w:t>禁毒</w:t>
            </w:r>
            <w:r>
              <w:rPr>
                <w:rFonts w:hint="eastAsia" w:ascii="仿宋_GB2312" w:hAnsi="宋体" w:eastAsia="仿宋_GB2312" w:cs="宋体"/>
                <w:kern w:val="0"/>
                <w:sz w:val="18"/>
                <w:szCs w:val="18"/>
              </w:rPr>
              <w:t>工作</w:t>
            </w:r>
          </w:p>
        </w:tc>
        <w:tc>
          <w:tcPr>
            <w:tcW w:w="923" w:type="dxa"/>
            <w:vAlign w:val="center"/>
          </w:tcPr>
          <w:p>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确保各项任务及时顺利完成</w:t>
            </w:r>
          </w:p>
        </w:tc>
        <w:tc>
          <w:tcPr>
            <w:tcW w:w="2802" w:type="dxa"/>
            <w:vAlign w:val="center"/>
          </w:tcPr>
          <w:p>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按要求完成</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5" w:type="dxa"/>
            <w:tcBorders>
              <w:bottom w:val="nil"/>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时效指标</w:t>
            </w:r>
          </w:p>
        </w:tc>
        <w:tc>
          <w:tcPr>
            <w:tcW w:w="130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rPr>
              <w:t>完成时间</w:t>
            </w:r>
          </w:p>
        </w:tc>
        <w:tc>
          <w:tcPr>
            <w:tcW w:w="9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202</w:t>
            </w:r>
            <w:r>
              <w:rPr>
                <w:rFonts w:hint="eastAsia" w:ascii="仿宋_GB2312" w:eastAsia="仿宋_GB2312"/>
                <w:kern w:val="0"/>
                <w:sz w:val="18"/>
                <w:szCs w:val="18"/>
                <w:lang w:val="en-US" w:eastAsia="zh-CN"/>
              </w:rPr>
              <w:t>2</w:t>
            </w:r>
            <w:r>
              <w:rPr>
                <w:rFonts w:hint="eastAsia" w:ascii="仿宋_GB2312" w:eastAsia="仿宋_GB2312"/>
                <w:kern w:val="0"/>
                <w:sz w:val="18"/>
                <w:szCs w:val="18"/>
              </w:rPr>
              <w:t>年全年</w:t>
            </w:r>
          </w:p>
        </w:tc>
        <w:tc>
          <w:tcPr>
            <w:tcW w:w="280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年度内完成</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025" w:type="dxa"/>
            <w:tcBorders>
              <w:bottom w:val="nil"/>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经济效益指标</w:t>
            </w:r>
          </w:p>
        </w:tc>
        <w:tc>
          <w:tcPr>
            <w:tcW w:w="130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促进经济发展</w:t>
            </w:r>
          </w:p>
        </w:tc>
        <w:tc>
          <w:tcPr>
            <w:tcW w:w="9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有所提升</w:t>
            </w:r>
          </w:p>
        </w:tc>
        <w:tc>
          <w:tcPr>
            <w:tcW w:w="280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lang w:eastAsia="zh-CN"/>
              </w:rPr>
              <w:t>较好地促进发展</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5" w:type="dxa"/>
            <w:tcBorders>
              <w:bottom w:val="nil"/>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社会效益指标</w:t>
            </w:r>
          </w:p>
        </w:tc>
        <w:tc>
          <w:tcPr>
            <w:tcW w:w="130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确保市政府各项工作顺利完成</w:t>
            </w:r>
          </w:p>
        </w:tc>
        <w:tc>
          <w:tcPr>
            <w:tcW w:w="9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各项工作顺利完成</w:t>
            </w:r>
          </w:p>
        </w:tc>
        <w:tc>
          <w:tcPr>
            <w:tcW w:w="280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各项工作顺利完成</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5" w:type="dxa"/>
            <w:tcBorders>
              <w:bottom w:val="nil"/>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生态效益指标</w:t>
            </w:r>
          </w:p>
        </w:tc>
        <w:tc>
          <w:tcPr>
            <w:tcW w:w="130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生态环境改变状况</w:t>
            </w:r>
          </w:p>
        </w:tc>
        <w:tc>
          <w:tcPr>
            <w:tcW w:w="9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实现可持续发展</w:t>
            </w:r>
          </w:p>
        </w:tc>
        <w:tc>
          <w:tcPr>
            <w:tcW w:w="280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有所改善</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continue"/>
            <w:tcBorders>
              <w:top w:val="nil"/>
              <w:bottom w:val="single" w:color="auto" w:sz="4" w:space="0"/>
            </w:tcBorders>
            <w:vAlign w:val="center"/>
          </w:tcPr>
          <w:p>
            <w:pPr>
              <w:spacing w:line="240" w:lineRule="auto"/>
              <w:ind w:firstLine="420"/>
              <w:jc w:val="center"/>
              <w:rPr>
                <w:rFonts w:ascii="仿宋_GB2312" w:hAnsi="宋体" w:eastAsia="仿宋_GB2312" w:cs="宋体"/>
                <w:kern w:val="0"/>
              </w:rPr>
            </w:pPr>
          </w:p>
        </w:tc>
        <w:tc>
          <w:tcPr>
            <w:tcW w:w="1025" w:type="dxa"/>
            <w:tcBorders>
              <w:bottom w:val="single" w:color="auto" w:sz="4" w:space="0"/>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可持续影响指标</w:t>
            </w:r>
          </w:p>
        </w:tc>
        <w:tc>
          <w:tcPr>
            <w:tcW w:w="1302" w:type="dxa"/>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促进经济可持续发展</w:t>
            </w:r>
          </w:p>
        </w:tc>
        <w:tc>
          <w:tcPr>
            <w:tcW w:w="9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促进经济可持续发展</w:t>
            </w:r>
          </w:p>
        </w:tc>
        <w:tc>
          <w:tcPr>
            <w:tcW w:w="280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持续促进</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620"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服务对象满意度指标</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社会公众满意度</w:t>
            </w:r>
          </w:p>
        </w:tc>
        <w:tc>
          <w:tcPr>
            <w:tcW w:w="923"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rPr>
              <w:t>社会公众满意度</w:t>
            </w:r>
            <w:r>
              <w:rPr>
                <w:rFonts w:hint="eastAsia" w:ascii="仿宋_GB2312" w:hAnsi="宋体" w:eastAsia="仿宋_GB2312" w:cs="宋体"/>
                <w:kern w:val="0"/>
                <w:sz w:val="18"/>
                <w:szCs w:val="18"/>
                <w:lang w:eastAsia="zh-CN"/>
              </w:rPr>
              <w:t>达</w:t>
            </w:r>
            <w:r>
              <w:rPr>
                <w:rFonts w:hint="eastAsia" w:ascii="仿宋_GB2312" w:hAnsi="宋体" w:eastAsia="仿宋_GB2312" w:cs="宋体"/>
                <w:kern w:val="0"/>
                <w:sz w:val="18"/>
                <w:szCs w:val="18"/>
                <w:lang w:val="en-US" w:eastAsia="zh-CN"/>
              </w:rPr>
              <w:t>95%</w:t>
            </w:r>
          </w:p>
        </w:tc>
        <w:tc>
          <w:tcPr>
            <w:tcW w:w="28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rPr>
              <w:t>≥</w:t>
            </w:r>
            <w:r>
              <w:rPr>
                <w:rFonts w:hint="eastAsia" w:ascii="仿宋_GB2312" w:hAnsi="宋体" w:eastAsia="仿宋_GB2312" w:cs="宋体"/>
                <w:kern w:val="0"/>
                <w:sz w:val="18"/>
                <w:szCs w:val="18"/>
                <w:lang w:val="en-US" w:eastAsia="zh-CN"/>
              </w:rPr>
              <w:t>95</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restart"/>
            <w:tcBorders>
              <w:top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025" w:type="dxa"/>
            <w:tcBorders>
              <w:top w:val="single" w:color="auto" w:sz="4" w:space="0"/>
            </w:tcBorders>
            <w:vAlign w:val="center"/>
          </w:tcPr>
          <w:p>
            <w:pPr>
              <w:spacing w:line="240" w:lineRule="auto"/>
              <w:jc w:val="center"/>
              <w:rPr>
                <w:rFonts w:ascii="仿宋_GB2312" w:hAnsi="宋体" w:eastAsia="仿宋_GB2312" w:cs="宋体"/>
                <w:kern w:val="0"/>
                <w:sz w:val="18"/>
                <w:szCs w:val="18"/>
              </w:rPr>
            </w:pPr>
            <w:r>
              <w:rPr>
                <w:rFonts w:hint="eastAsia" w:ascii="仿宋_GB2312" w:eastAsia="仿宋_GB2312"/>
                <w:kern w:val="0"/>
                <w:sz w:val="18"/>
                <w:szCs w:val="18"/>
                <w:lang w:eastAsia="zh-CN"/>
              </w:rPr>
              <w:t>经济成本指标</w:t>
            </w:r>
          </w:p>
        </w:tc>
        <w:tc>
          <w:tcPr>
            <w:tcW w:w="1302"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val="en-US" w:eastAsia="zh-CN"/>
              </w:rPr>
              <w:t>预算批复金额</w:t>
            </w:r>
          </w:p>
        </w:tc>
        <w:tc>
          <w:tcPr>
            <w:tcW w:w="9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lang w:val="en-US" w:eastAsia="zh-CN"/>
              </w:rPr>
              <w:t>预算批复金额</w:t>
            </w:r>
          </w:p>
        </w:tc>
        <w:tc>
          <w:tcPr>
            <w:tcW w:w="28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default"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val="en-US" w:eastAsia="zh-CN"/>
              </w:rPr>
              <w:t>78.5万元</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8</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025" w:type="dxa"/>
            <w:tcBorders>
              <w:top w:val="nil"/>
            </w:tcBorders>
            <w:vAlign w:val="center"/>
          </w:tcPr>
          <w:p>
            <w:pPr>
              <w:spacing w:line="240" w:lineRule="auto"/>
              <w:jc w:val="center"/>
              <w:rPr>
                <w:rFonts w:ascii="仿宋_GB2312" w:hAnsi="宋体" w:eastAsia="仿宋_GB2312" w:cs="宋体"/>
                <w:kern w:val="0"/>
                <w:sz w:val="18"/>
                <w:szCs w:val="18"/>
              </w:rPr>
            </w:pPr>
            <w:r>
              <w:rPr>
                <w:rFonts w:hint="eastAsia" w:ascii="仿宋_GB2312" w:eastAsia="仿宋_GB2312"/>
                <w:kern w:val="0"/>
                <w:sz w:val="18"/>
                <w:szCs w:val="18"/>
                <w:lang w:eastAsia="zh-CN"/>
              </w:rPr>
              <w:t>社会成本指标</w:t>
            </w:r>
          </w:p>
        </w:tc>
        <w:tc>
          <w:tcPr>
            <w:tcW w:w="13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对社会发展可能造成的负面影响</w:t>
            </w:r>
          </w:p>
        </w:tc>
        <w:tc>
          <w:tcPr>
            <w:tcW w:w="9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无负面影响</w:t>
            </w:r>
          </w:p>
        </w:tc>
        <w:tc>
          <w:tcPr>
            <w:tcW w:w="28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无</w:t>
            </w:r>
          </w:p>
        </w:tc>
        <w:tc>
          <w:tcPr>
            <w:tcW w:w="413"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45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025" w:type="dxa"/>
            <w:tcBorders>
              <w:top w:val="nil"/>
            </w:tcBorders>
            <w:vAlign w:val="center"/>
          </w:tcPr>
          <w:p>
            <w:pPr>
              <w:spacing w:line="240" w:lineRule="auto"/>
              <w:jc w:val="center"/>
              <w:rPr>
                <w:rFonts w:ascii="仿宋_GB2312" w:hAnsi="宋体" w:eastAsia="仿宋_GB2312" w:cs="宋体"/>
                <w:kern w:val="0"/>
                <w:sz w:val="18"/>
                <w:szCs w:val="18"/>
              </w:rPr>
            </w:pPr>
            <w:r>
              <w:rPr>
                <w:rFonts w:hint="eastAsia" w:ascii="仿宋_GB2312" w:eastAsia="仿宋_GB2312"/>
                <w:kern w:val="0"/>
                <w:sz w:val="18"/>
                <w:szCs w:val="18"/>
                <w:lang w:eastAsia="zh-CN"/>
              </w:rPr>
              <w:t>生态环境成本指标</w:t>
            </w:r>
          </w:p>
        </w:tc>
        <w:tc>
          <w:tcPr>
            <w:tcW w:w="13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对自然生态环境造成的负面影响</w:t>
            </w:r>
          </w:p>
        </w:tc>
        <w:tc>
          <w:tcPr>
            <w:tcW w:w="9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lang w:eastAsia="zh-CN"/>
              </w:rPr>
              <w:t>无负面影响</w:t>
            </w:r>
          </w:p>
        </w:tc>
        <w:tc>
          <w:tcPr>
            <w:tcW w:w="28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无</w:t>
            </w:r>
          </w:p>
        </w:tc>
        <w:tc>
          <w:tcPr>
            <w:tcW w:w="413"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45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7622"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413"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45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585"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8"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0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950"/>
        <w:gridCol w:w="1152"/>
        <w:gridCol w:w="1875"/>
        <w:gridCol w:w="1188"/>
        <w:gridCol w:w="1837"/>
        <w:gridCol w:w="413"/>
        <w:gridCol w:w="450"/>
        <w:gridCol w:w="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620" w:type="dxa"/>
            <w:vAlign w:val="center"/>
          </w:tcPr>
          <w:p>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项目支出名称</w:t>
            </w:r>
          </w:p>
        </w:tc>
        <w:tc>
          <w:tcPr>
            <w:tcW w:w="8450"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公车平台工作专项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Align w:val="center"/>
          </w:tcPr>
          <w:p>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主管部门</w:t>
            </w:r>
          </w:p>
        </w:tc>
        <w:tc>
          <w:tcPr>
            <w:tcW w:w="5165" w:type="dxa"/>
            <w:gridSpan w:val="4"/>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汨罗市人民政府办公室</w:t>
            </w:r>
          </w:p>
        </w:tc>
        <w:tc>
          <w:tcPr>
            <w:tcW w:w="1837"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1448"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sz w:val="18"/>
                <w:szCs w:val="18"/>
                <w:lang w:eastAsia="zh-CN"/>
              </w:rPr>
              <w:t>汨罗市公务用车管理服务中心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620"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102" w:type="dxa"/>
            <w:gridSpan w:val="2"/>
            <w:vAlign w:val="center"/>
          </w:tcPr>
          <w:p>
            <w:pPr>
              <w:spacing w:line="240" w:lineRule="auto"/>
              <w:ind w:firstLine="420"/>
              <w:jc w:val="center"/>
              <w:rPr>
                <w:rFonts w:ascii="仿宋_GB2312" w:hAnsi="宋体" w:eastAsia="仿宋_GB2312" w:cs="宋体"/>
                <w:kern w:val="0"/>
                <w:lang w:eastAsia="zh-CN"/>
              </w:rPr>
            </w:pPr>
          </w:p>
        </w:tc>
        <w:tc>
          <w:tcPr>
            <w:tcW w:w="1875"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188"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837"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41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45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585" w:type="dxa"/>
            <w:vAlign w:val="center"/>
          </w:tcPr>
          <w:p>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102"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875"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120</w:t>
            </w:r>
          </w:p>
        </w:tc>
        <w:tc>
          <w:tcPr>
            <w:tcW w:w="1188"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305.91</w:t>
            </w:r>
          </w:p>
        </w:tc>
        <w:tc>
          <w:tcPr>
            <w:tcW w:w="1837"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305.91</w:t>
            </w:r>
          </w:p>
        </w:tc>
        <w:tc>
          <w:tcPr>
            <w:tcW w:w="41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45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585"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102"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875"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120</w:t>
            </w:r>
          </w:p>
        </w:tc>
        <w:tc>
          <w:tcPr>
            <w:tcW w:w="1188"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305.91</w:t>
            </w:r>
          </w:p>
        </w:tc>
        <w:tc>
          <w:tcPr>
            <w:tcW w:w="1837"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305.91</w:t>
            </w:r>
          </w:p>
        </w:tc>
        <w:tc>
          <w:tcPr>
            <w:tcW w:w="41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45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585"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102"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875" w:type="dxa"/>
            <w:vAlign w:val="center"/>
          </w:tcPr>
          <w:p>
            <w:pPr>
              <w:spacing w:line="240" w:lineRule="auto"/>
              <w:ind w:firstLine="420"/>
              <w:jc w:val="center"/>
              <w:rPr>
                <w:rFonts w:ascii="仿宋_GB2312" w:hAnsi="宋体" w:eastAsia="仿宋_GB2312" w:cs="宋体"/>
                <w:kern w:val="0"/>
                <w:lang w:eastAsia="zh-CN"/>
              </w:rPr>
            </w:pPr>
          </w:p>
        </w:tc>
        <w:tc>
          <w:tcPr>
            <w:tcW w:w="1188" w:type="dxa"/>
            <w:vAlign w:val="center"/>
          </w:tcPr>
          <w:p>
            <w:pPr>
              <w:spacing w:line="240" w:lineRule="auto"/>
              <w:ind w:firstLine="420"/>
              <w:jc w:val="center"/>
              <w:rPr>
                <w:rFonts w:ascii="仿宋_GB2312" w:hAnsi="宋体" w:eastAsia="仿宋_GB2312" w:cs="宋体"/>
                <w:kern w:val="0"/>
                <w:lang w:eastAsia="zh-CN"/>
              </w:rPr>
            </w:pPr>
          </w:p>
        </w:tc>
        <w:tc>
          <w:tcPr>
            <w:tcW w:w="1837" w:type="dxa"/>
            <w:vAlign w:val="center"/>
          </w:tcPr>
          <w:p>
            <w:pPr>
              <w:spacing w:line="240" w:lineRule="auto"/>
              <w:ind w:firstLine="420"/>
              <w:jc w:val="center"/>
              <w:rPr>
                <w:rFonts w:ascii="仿宋_GB2312" w:hAnsi="宋体" w:eastAsia="仿宋_GB2312" w:cs="宋体"/>
                <w:kern w:val="0"/>
                <w:lang w:eastAsia="zh-CN"/>
              </w:rPr>
            </w:pPr>
          </w:p>
        </w:tc>
        <w:tc>
          <w:tcPr>
            <w:tcW w:w="413" w:type="dxa"/>
            <w:vAlign w:val="center"/>
          </w:tcPr>
          <w:p>
            <w:pPr>
              <w:spacing w:line="240" w:lineRule="auto"/>
              <w:ind w:firstLine="420"/>
              <w:jc w:val="center"/>
              <w:rPr>
                <w:rFonts w:ascii="仿宋_GB2312" w:hAnsi="宋体" w:eastAsia="仿宋_GB2312" w:cs="宋体"/>
                <w:kern w:val="0"/>
                <w:lang w:eastAsia="zh-CN"/>
              </w:rPr>
            </w:pPr>
          </w:p>
        </w:tc>
        <w:tc>
          <w:tcPr>
            <w:tcW w:w="450" w:type="dxa"/>
            <w:vAlign w:val="center"/>
          </w:tcPr>
          <w:p>
            <w:pPr>
              <w:spacing w:line="240" w:lineRule="auto"/>
              <w:ind w:firstLine="420"/>
              <w:jc w:val="center"/>
              <w:rPr>
                <w:rFonts w:ascii="仿宋_GB2312" w:hAnsi="宋体" w:eastAsia="仿宋_GB2312" w:cs="宋体"/>
                <w:kern w:val="0"/>
                <w:lang w:eastAsia="zh-CN"/>
              </w:rPr>
            </w:pPr>
          </w:p>
        </w:tc>
        <w:tc>
          <w:tcPr>
            <w:tcW w:w="585"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jc w:val="center"/>
        </w:trPr>
        <w:tc>
          <w:tcPr>
            <w:tcW w:w="620"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102"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875" w:type="dxa"/>
            <w:vAlign w:val="center"/>
          </w:tcPr>
          <w:p>
            <w:pPr>
              <w:spacing w:line="240" w:lineRule="auto"/>
              <w:ind w:firstLine="420"/>
              <w:jc w:val="center"/>
              <w:rPr>
                <w:rFonts w:ascii="仿宋_GB2312" w:hAnsi="宋体" w:eastAsia="仿宋_GB2312" w:cs="宋体"/>
                <w:kern w:val="0"/>
              </w:rPr>
            </w:pPr>
          </w:p>
        </w:tc>
        <w:tc>
          <w:tcPr>
            <w:tcW w:w="1188" w:type="dxa"/>
            <w:vAlign w:val="center"/>
          </w:tcPr>
          <w:p>
            <w:pPr>
              <w:spacing w:line="240" w:lineRule="auto"/>
              <w:ind w:firstLine="420"/>
              <w:jc w:val="center"/>
              <w:rPr>
                <w:rFonts w:ascii="仿宋_GB2312" w:hAnsi="宋体" w:eastAsia="仿宋_GB2312" w:cs="宋体"/>
                <w:kern w:val="0"/>
              </w:rPr>
            </w:pPr>
          </w:p>
        </w:tc>
        <w:tc>
          <w:tcPr>
            <w:tcW w:w="1837" w:type="dxa"/>
            <w:vAlign w:val="center"/>
          </w:tcPr>
          <w:p>
            <w:pPr>
              <w:spacing w:line="240" w:lineRule="auto"/>
              <w:ind w:firstLine="420"/>
              <w:jc w:val="center"/>
              <w:rPr>
                <w:rFonts w:ascii="仿宋_GB2312" w:hAnsi="宋体" w:eastAsia="仿宋_GB2312" w:cs="宋体"/>
                <w:kern w:val="0"/>
              </w:rPr>
            </w:pPr>
          </w:p>
        </w:tc>
        <w:tc>
          <w:tcPr>
            <w:tcW w:w="413" w:type="dxa"/>
            <w:vAlign w:val="center"/>
          </w:tcPr>
          <w:p>
            <w:pPr>
              <w:spacing w:line="240" w:lineRule="auto"/>
              <w:ind w:firstLine="420"/>
              <w:jc w:val="center"/>
              <w:rPr>
                <w:rFonts w:ascii="仿宋_GB2312" w:hAnsi="宋体" w:eastAsia="仿宋_GB2312" w:cs="宋体"/>
                <w:kern w:val="0"/>
              </w:rPr>
            </w:pPr>
          </w:p>
        </w:tc>
        <w:tc>
          <w:tcPr>
            <w:tcW w:w="450" w:type="dxa"/>
            <w:vAlign w:val="center"/>
          </w:tcPr>
          <w:p>
            <w:pPr>
              <w:spacing w:line="240" w:lineRule="auto"/>
              <w:ind w:firstLine="420"/>
              <w:jc w:val="center"/>
              <w:rPr>
                <w:rFonts w:ascii="仿宋_GB2312" w:hAnsi="宋体" w:eastAsia="仿宋_GB2312" w:cs="宋体"/>
                <w:kern w:val="0"/>
              </w:rPr>
            </w:pP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jc w:val="center"/>
        </w:trPr>
        <w:tc>
          <w:tcPr>
            <w:tcW w:w="620"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5165"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3285"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5165"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sz w:val="18"/>
                <w:szCs w:val="18"/>
              </w:rPr>
              <w:t>协调对接好</w:t>
            </w:r>
            <w:r>
              <w:rPr>
                <w:rFonts w:hint="eastAsia" w:ascii="仿宋_GB2312" w:hAnsi="宋体" w:eastAsia="仿宋_GB2312" w:cs="宋体"/>
                <w:kern w:val="0"/>
                <w:sz w:val="18"/>
                <w:szCs w:val="18"/>
                <w:lang w:eastAsia="zh-CN"/>
              </w:rPr>
              <w:t>出车</w:t>
            </w:r>
            <w:r>
              <w:rPr>
                <w:rFonts w:hint="eastAsia" w:ascii="仿宋_GB2312" w:hAnsi="宋体" w:eastAsia="仿宋_GB2312" w:cs="宋体"/>
                <w:kern w:val="0"/>
                <w:sz w:val="18"/>
                <w:szCs w:val="18"/>
              </w:rPr>
              <w:t>，确保各项任务有条不紊推进</w:t>
            </w:r>
          </w:p>
        </w:tc>
        <w:tc>
          <w:tcPr>
            <w:tcW w:w="3285"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sz w:val="18"/>
                <w:szCs w:val="18"/>
              </w:rPr>
              <w:t>确保各项任务及时顺利完成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620"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95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152"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875"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18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837"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413"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45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585"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sz w:val="15"/>
                <w:szCs w:val="15"/>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lang w:eastAsia="zh-CN"/>
              </w:rPr>
            </w:pPr>
            <w:bookmarkStart w:id="0" w:name="_GoBack" w:colFirst="3" w:colLast="8"/>
          </w:p>
        </w:tc>
        <w:tc>
          <w:tcPr>
            <w:tcW w:w="950"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152" w:type="dxa"/>
            <w:tcBorders>
              <w:bottom w:val="nil"/>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数量指标</w:t>
            </w:r>
          </w:p>
        </w:tc>
        <w:tc>
          <w:tcPr>
            <w:tcW w:w="1875" w:type="dxa"/>
            <w:vAlign w:val="center"/>
          </w:tcPr>
          <w:p>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公务车辆维修、燃料充值、保险制度实施；完善细化用车制度；推动全省一张网北斗定位督查。</w:t>
            </w:r>
          </w:p>
        </w:tc>
        <w:tc>
          <w:tcPr>
            <w:tcW w:w="1188" w:type="dxa"/>
            <w:vAlign w:val="center"/>
          </w:tcPr>
          <w:p>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按要求</w:t>
            </w:r>
            <w:r>
              <w:rPr>
                <w:rFonts w:hint="eastAsia" w:ascii="仿宋_GB2312" w:hAnsi="宋体" w:eastAsia="仿宋_GB2312" w:cs="宋体"/>
                <w:kern w:val="0"/>
                <w:sz w:val="18"/>
                <w:szCs w:val="18"/>
              </w:rPr>
              <w:t>完成任务</w:t>
            </w:r>
          </w:p>
        </w:tc>
        <w:tc>
          <w:tcPr>
            <w:tcW w:w="1837" w:type="dxa"/>
            <w:vAlign w:val="center"/>
          </w:tcPr>
          <w:p>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按要求出车，未发生安全责任事故</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152" w:type="dxa"/>
            <w:tcBorders>
              <w:bottom w:val="nil"/>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质量指标</w:t>
            </w:r>
          </w:p>
        </w:tc>
        <w:tc>
          <w:tcPr>
            <w:tcW w:w="1875" w:type="dxa"/>
            <w:vAlign w:val="center"/>
          </w:tcPr>
          <w:p>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协调对接好工作，确保各项任务有条不紊推进</w:t>
            </w:r>
          </w:p>
        </w:tc>
        <w:tc>
          <w:tcPr>
            <w:tcW w:w="1188" w:type="dxa"/>
            <w:vAlign w:val="center"/>
          </w:tcPr>
          <w:p>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确保各项任务及时顺利完成</w:t>
            </w:r>
          </w:p>
        </w:tc>
        <w:tc>
          <w:tcPr>
            <w:tcW w:w="1837" w:type="dxa"/>
            <w:vAlign w:val="center"/>
          </w:tcPr>
          <w:p>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各项任务及时顺利完成</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152" w:type="dxa"/>
            <w:tcBorders>
              <w:bottom w:val="nil"/>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时效指标</w:t>
            </w:r>
          </w:p>
        </w:tc>
        <w:tc>
          <w:tcPr>
            <w:tcW w:w="187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rPr>
              <w:t>完成时间</w:t>
            </w:r>
          </w:p>
        </w:tc>
        <w:tc>
          <w:tcPr>
            <w:tcW w:w="118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202</w:t>
            </w:r>
            <w:r>
              <w:rPr>
                <w:rFonts w:hint="eastAsia" w:ascii="仿宋_GB2312" w:eastAsia="仿宋_GB2312"/>
                <w:kern w:val="0"/>
                <w:sz w:val="18"/>
                <w:szCs w:val="18"/>
                <w:lang w:val="en-US" w:eastAsia="zh-CN"/>
              </w:rPr>
              <w:t>2</w:t>
            </w:r>
            <w:r>
              <w:rPr>
                <w:rFonts w:hint="eastAsia" w:ascii="仿宋_GB2312" w:eastAsia="仿宋_GB2312"/>
                <w:kern w:val="0"/>
                <w:sz w:val="18"/>
                <w:szCs w:val="18"/>
              </w:rPr>
              <w:t>年全年</w:t>
            </w:r>
          </w:p>
        </w:tc>
        <w:tc>
          <w:tcPr>
            <w:tcW w:w="183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年度内完成</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152" w:type="dxa"/>
            <w:tcBorders>
              <w:bottom w:val="nil"/>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经济效益指标</w:t>
            </w:r>
          </w:p>
        </w:tc>
        <w:tc>
          <w:tcPr>
            <w:tcW w:w="187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促进经济发展</w:t>
            </w:r>
          </w:p>
        </w:tc>
        <w:tc>
          <w:tcPr>
            <w:tcW w:w="118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有所提升</w:t>
            </w:r>
          </w:p>
        </w:tc>
        <w:tc>
          <w:tcPr>
            <w:tcW w:w="183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lang w:eastAsia="zh-CN"/>
              </w:rPr>
              <w:t>较好地促进发展</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152" w:type="dxa"/>
            <w:tcBorders>
              <w:bottom w:val="nil"/>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社会效益指标</w:t>
            </w:r>
          </w:p>
        </w:tc>
        <w:tc>
          <w:tcPr>
            <w:tcW w:w="187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确保市政府各项工作顺利完成</w:t>
            </w:r>
          </w:p>
        </w:tc>
        <w:tc>
          <w:tcPr>
            <w:tcW w:w="118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各项工作顺利完成</w:t>
            </w:r>
          </w:p>
        </w:tc>
        <w:tc>
          <w:tcPr>
            <w:tcW w:w="183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各项工作顺利完成</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152" w:type="dxa"/>
            <w:tcBorders>
              <w:bottom w:val="nil"/>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生态效益指标</w:t>
            </w:r>
          </w:p>
        </w:tc>
        <w:tc>
          <w:tcPr>
            <w:tcW w:w="187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生态环境改变状况</w:t>
            </w:r>
          </w:p>
        </w:tc>
        <w:tc>
          <w:tcPr>
            <w:tcW w:w="118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实现可持续发展</w:t>
            </w:r>
          </w:p>
        </w:tc>
        <w:tc>
          <w:tcPr>
            <w:tcW w:w="183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有所改善</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continue"/>
            <w:tcBorders>
              <w:top w:val="nil"/>
              <w:bottom w:val="single" w:color="auto" w:sz="4" w:space="0"/>
            </w:tcBorders>
            <w:vAlign w:val="center"/>
          </w:tcPr>
          <w:p>
            <w:pPr>
              <w:spacing w:line="240" w:lineRule="auto"/>
              <w:ind w:firstLine="420"/>
              <w:jc w:val="center"/>
              <w:rPr>
                <w:rFonts w:ascii="仿宋_GB2312" w:hAnsi="宋体" w:eastAsia="仿宋_GB2312" w:cs="宋体"/>
                <w:kern w:val="0"/>
              </w:rPr>
            </w:pPr>
          </w:p>
        </w:tc>
        <w:tc>
          <w:tcPr>
            <w:tcW w:w="1152" w:type="dxa"/>
            <w:tcBorders>
              <w:bottom w:val="single" w:color="auto" w:sz="4" w:space="0"/>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可持续影响指标</w:t>
            </w:r>
          </w:p>
        </w:tc>
        <w:tc>
          <w:tcPr>
            <w:tcW w:w="1875" w:type="dxa"/>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促进经济可持续发展</w:t>
            </w:r>
          </w:p>
        </w:tc>
        <w:tc>
          <w:tcPr>
            <w:tcW w:w="118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rPr>
              <w:t>促进经济可持续发展</w:t>
            </w:r>
          </w:p>
        </w:tc>
        <w:tc>
          <w:tcPr>
            <w:tcW w:w="183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持续促进</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620"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1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服务对象满意度指标</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社会公众满意度</w:t>
            </w:r>
          </w:p>
        </w:tc>
        <w:tc>
          <w:tcPr>
            <w:tcW w:w="1188"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rPr>
              <w:t>社会公众满意度</w:t>
            </w:r>
            <w:r>
              <w:rPr>
                <w:rFonts w:hint="eastAsia" w:ascii="仿宋_GB2312" w:hAnsi="宋体" w:eastAsia="仿宋_GB2312" w:cs="宋体"/>
                <w:kern w:val="0"/>
                <w:sz w:val="18"/>
                <w:szCs w:val="18"/>
                <w:lang w:eastAsia="zh-CN"/>
              </w:rPr>
              <w:t>达</w:t>
            </w:r>
            <w:r>
              <w:rPr>
                <w:rFonts w:hint="eastAsia" w:ascii="仿宋_GB2312" w:hAnsi="宋体" w:eastAsia="仿宋_GB2312" w:cs="宋体"/>
                <w:kern w:val="0"/>
                <w:sz w:val="18"/>
                <w:szCs w:val="18"/>
                <w:lang w:val="en-US" w:eastAsia="zh-CN"/>
              </w:rPr>
              <w:t>95%</w:t>
            </w:r>
          </w:p>
        </w:tc>
        <w:tc>
          <w:tcPr>
            <w:tcW w:w="18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rPr>
              <w:t>≥</w:t>
            </w:r>
            <w:r>
              <w:rPr>
                <w:rFonts w:hint="eastAsia" w:ascii="仿宋_GB2312" w:hAnsi="宋体" w:eastAsia="仿宋_GB2312" w:cs="宋体"/>
                <w:kern w:val="0"/>
                <w:sz w:val="18"/>
                <w:szCs w:val="18"/>
                <w:lang w:val="en-US" w:eastAsia="zh-CN"/>
              </w:rPr>
              <w:t>95</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restart"/>
            <w:tcBorders>
              <w:top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152" w:type="dxa"/>
            <w:tcBorders>
              <w:top w:val="single" w:color="auto" w:sz="4" w:space="0"/>
            </w:tcBorders>
            <w:vAlign w:val="center"/>
          </w:tcPr>
          <w:p>
            <w:pPr>
              <w:spacing w:line="240" w:lineRule="auto"/>
              <w:jc w:val="center"/>
              <w:rPr>
                <w:rFonts w:ascii="仿宋_GB2312" w:hAnsi="宋体" w:eastAsia="仿宋_GB2312" w:cs="宋体"/>
                <w:kern w:val="0"/>
                <w:sz w:val="18"/>
                <w:szCs w:val="18"/>
              </w:rPr>
            </w:pPr>
            <w:r>
              <w:rPr>
                <w:rFonts w:hint="eastAsia" w:ascii="仿宋_GB2312" w:eastAsia="仿宋_GB2312"/>
                <w:kern w:val="0"/>
                <w:sz w:val="18"/>
                <w:szCs w:val="18"/>
                <w:lang w:eastAsia="zh-CN"/>
              </w:rPr>
              <w:t>经济成本指标</w:t>
            </w:r>
          </w:p>
        </w:tc>
        <w:tc>
          <w:tcPr>
            <w:tcW w:w="1875"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val="en-US" w:eastAsia="zh-CN"/>
              </w:rPr>
              <w:t>预算批复金额</w:t>
            </w:r>
          </w:p>
        </w:tc>
        <w:tc>
          <w:tcPr>
            <w:tcW w:w="11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lang w:val="en-US" w:eastAsia="zh-CN"/>
              </w:rPr>
              <w:t>预算批复金额</w:t>
            </w:r>
          </w:p>
        </w:tc>
        <w:tc>
          <w:tcPr>
            <w:tcW w:w="18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default"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val="en-US" w:eastAsia="zh-CN"/>
              </w:rPr>
              <w:t>305.91万元</w:t>
            </w:r>
          </w:p>
        </w:tc>
        <w:tc>
          <w:tcPr>
            <w:tcW w:w="41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450"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8</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152" w:type="dxa"/>
            <w:tcBorders>
              <w:top w:val="nil"/>
            </w:tcBorders>
            <w:vAlign w:val="center"/>
          </w:tcPr>
          <w:p>
            <w:pPr>
              <w:spacing w:line="240" w:lineRule="auto"/>
              <w:jc w:val="center"/>
              <w:rPr>
                <w:rFonts w:ascii="仿宋_GB2312" w:hAnsi="宋体" w:eastAsia="仿宋_GB2312" w:cs="宋体"/>
                <w:kern w:val="0"/>
                <w:sz w:val="18"/>
                <w:szCs w:val="18"/>
              </w:rPr>
            </w:pPr>
            <w:r>
              <w:rPr>
                <w:rFonts w:hint="eastAsia" w:ascii="仿宋_GB2312" w:eastAsia="仿宋_GB2312"/>
                <w:kern w:val="0"/>
                <w:sz w:val="18"/>
                <w:szCs w:val="18"/>
                <w:lang w:eastAsia="zh-CN"/>
              </w:rPr>
              <w:t>社会成本指标</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对社会发展可能造成的负面影响</w:t>
            </w:r>
          </w:p>
        </w:tc>
        <w:tc>
          <w:tcPr>
            <w:tcW w:w="11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无负面影响</w:t>
            </w:r>
          </w:p>
        </w:tc>
        <w:tc>
          <w:tcPr>
            <w:tcW w:w="18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无</w:t>
            </w:r>
          </w:p>
        </w:tc>
        <w:tc>
          <w:tcPr>
            <w:tcW w:w="413"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45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585"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62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950"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152" w:type="dxa"/>
            <w:tcBorders>
              <w:top w:val="nil"/>
            </w:tcBorders>
            <w:vAlign w:val="center"/>
          </w:tcPr>
          <w:p>
            <w:pPr>
              <w:spacing w:line="240" w:lineRule="auto"/>
              <w:jc w:val="center"/>
              <w:rPr>
                <w:rFonts w:ascii="仿宋_GB2312" w:hAnsi="宋体" w:eastAsia="仿宋_GB2312" w:cs="宋体"/>
                <w:kern w:val="0"/>
                <w:sz w:val="18"/>
                <w:szCs w:val="18"/>
              </w:rPr>
            </w:pPr>
            <w:r>
              <w:rPr>
                <w:rFonts w:hint="eastAsia" w:ascii="仿宋_GB2312" w:eastAsia="仿宋_GB2312"/>
                <w:kern w:val="0"/>
                <w:sz w:val="18"/>
                <w:szCs w:val="18"/>
                <w:lang w:eastAsia="zh-CN"/>
              </w:rPr>
              <w:t>生态环境成本指标</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对自然生态环境造成的负面影响</w:t>
            </w:r>
          </w:p>
        </w:tc>
        <w:tc>
          <w:tcPr>
            <w:tcW w:w="11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en-US" w:bidi="ar-SA"/>
              </w:rPr>
            </w:pPr>
            <w:r>
              <w:rPr>
                <w:rFonts w:hint="eastAsia" w:ascii="仿宋_GB2312" w:eastAsia="仿宋_GB2312"/>
                <w:kern w:val="0"/>
                <w:sz w:val="18"/>
                <w:szCs w:val="18"/>
                <w:lang w:eastAsia="zh-CN"/>
              </w:rPr>
              <w:t>无负面影响</w:t>
            </w:r>
          </w:p>
        </w:tc>
        <w:tc>
          <w:tcPr>
            <w:tcW w:w="18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Arial" w:eastAsia="仿宋_GB2312" w:cs="Arial"/>
                <w:snapToGrid w:val="0"/>
                <w:color w:val="000000"/>
                <w:kern w:val="0"/>
                <w:sz w:val="18"/>
                <w:szCs w:val="18"/>
                <w:lang w:val="en-US" w:eastAsia="zh-CN" w:bidi="ar-SA"/>
              </w:rPr>
            </w:pPr>
            <w:r>
              <w:rPr>
                <w:rFonts w:hint="eastAsia" w:ascii="仿宋_GB2312" w:eastAsia="仿宋_GB2312"/>
                <w:kern w:val="0"/>
                <w:sz w:val="18"/>
                <w:szCs w:val="18"/>
                <w:lang w:eastAsia="zh-CN"/>
              </w:rPr>
              <w:t>无</w:t>
            </w:r>
          </w:p>
        </w:tc>
        <w:tc>
          <w:tcPr>
            <w:tcW w:w="413"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45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585" w:type="dxa"/>
            <w:vAlign w:val="center"/>
          </w:tcPr>
          <w:p>
            <w:pPr>
              <w:spacing w:line="240" w:lineRule="auto"/>
              <w:ind w:firstLine="420"/>
              <w:jc w:val="center"/>
              <w:rPr>
                <w:rFonts w:ascii="仿宋_GB2312" w:hAnsi="宋体" w:eastAsia="仿宋_GB2312" w:cs="宋体"/>
                <w:kern w:val="0"/>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7622"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413"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45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585"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9"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汨罗市人民政府办公室</w:t>
      </w:r>
      <w:r>
        <w:rPr>
          <w:rFonts w:hint="eastAsia" w:ascii="方正小标宋简体" w:hAnsi="宋体" w:eastAsia="方正小标宋简体" w:cs="宋体"/>
          <w:kern w:val="0"/>
          <w:sz w:val="44"/>
          <w:szCs w:val="44"/>
          <w:lang w:eastAsia="zh-CN"/>
        </w:rPr>
        <w:t>部门</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ascii="黑体" w:hAnsi="黑体" w:eastAsia="黑体" w:cs="黑体"/>
          <w:spacing w:val="-60"/>
          <w:sz w:val="40"/>
          <w:szCs w:val="40"/>
        </w:rPr>
        <w:t xml:space="preserve"> </w:t>
      </w:r>
      <w:r>
        <w:rPr>
          <w:rFonts w:hint="eastAsia" w:ascii="黑体" w:hAnsi="黑体" w:eastAsia="黑体" w:cs="黑体"/>
          <w:spacing w:val="16"/>
          <w:sz w:val="40"/>
          <w:szCs w:val="40"/>
          <w:lang w:eastAsia="zh-CN"/>
        </w:rPr>
        <w:t>汨罗市人民政府办公室</w:t>
      </w:r>
      <w:r>
        <w:rPr>
          <w:rFonts w:ascii="黑体" w:hAnsi="黑体" w:eastAsia="黑体" w:cs="黑体"/>
          <w:spacing w:val="16"/>
          <w:sz w:val="40"/>
          <w:szCs w:val="40"/>
        </w:rPr>
        <w:t>部门整体支出绩效自评报告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0"/>
        </w:numPr>
        <w:kinsoku w:val="0"/>
        <w:autoSpaceDE w:val="0"/>
        <w:autoSpaceDN w:val="0"/>
        <w:adjustRightInd w:val="0"/>
        <w:snapToGrid w:val="0"/>
        <w:spacing w:before="211" w:line="224" w:lineRule="auto"/>
        <w:ind w:firstLine="640" w:firstLineChars="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kern w:val="0"/>
          <w:sz w:val="32"/>
          <w:szCs w:val="32"/>
          <w:lang w:val="en-US" w:eastAsia="zh-CN" w:bidi="ar-SA"/>
        </w:rPr>
        <w:t>一、</w:t>
      </w: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jc w:val="left"/>
        <w:textAlignment w:val="baseline"/>
        <w:rPr>
          <w:rFonts w:hint="eastAsia" w:ascii="方正黑体_GBK" w:hAnsi="仿宋" w:eastAsia="方正黑体_GBK" w:cs="仿宋"/>
          <w:snapToGrid w:val="0"/>
          <w:color w:val="00000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汨罗市人民政府办公室是协助市政府领导同志处理市政府日常工作的机构，加挂汨罗市人民政府金融工作办公室牌子。市人民政府办公室设下列内设机构：市政府总值班室（信访室）、常务秘书室（文电室）、秘书室（机要室）、督查室、政工人事室、财务室、金融工作办公室、禁毒办公室。</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（一）基本支出</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2022年本部门基本支出1341.99万元。其中：工资福利支出1035.32万元，商品和服务支出287.37万元、对个人和家庭的补助支出19.3万元。基本支出主要用于我办正常运转、完成日常性工作而发生的各项支出，包括用于基本工资、津贴补贴、社会保障缴费等人员经费和办公费、印刷费、水电费、会务费、邮电费、培训费、公务接待费等日常公用经费以及其他对个人和家庭的补助支出。</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1.资金管理情况：我办严格按照市财政局下发的财务管理制度、差旅费管理办法、公务接待管理办法等相关制度，规范了财务活动和各种收支。严格履行报批手续，无计划安排不报账，无领导审批不报账，无经手人签字不报账，不符合财务规定的发票、票据不报账。经费的预算、开支、管理、报销均厉行勤俭节约，确保资金的使用规范与安全。</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2.“三公”经费的使用和管理情况：我办三公经费实行统一管理，严格预算、厉行节约，及时向分管及主要领导报告三公经费开支及结余情况，确保三公经费按合理的降幅比例递减。</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2022年三公经费支出合计164.5万元，其中：公务接待费10.04万元，比上年决算数减少15.96万元，下降61.38%，下降原因是统一规范管理，严格预算、厉行节约；公务用车运行维护费118.5万元（纳入公务用车管理服务中心支出），比上年决算数减少0.5万元，下降0.42%，下降原因：厉行节约，规范管理。因公出国（境）费0万元，与上年持平。</w:t>
      </w:r>
    </w:p>
    <w:p>
      <w:pPr>
        <w:pStyle w:val="9"/>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1、专项资金安排落实、总投入等情况分析</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2022年专项资金共投入465.44万元，其中：公务用车管理服务中心305.91万元，政府办专项159.53万元（政府中心工作经费含重点工作推进经费、经研中心工作经费38万元，优化办专项43.03万元，禁毒办专项78.5万元）。</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2、专项资金实际使用情况分析</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2022年专项资金支出为465.44万元，全部为预算项目支出，主要用于公务用车管理服务中心、政府中心工作、重点工作推进工作、经研中心工作、优化办专项工作、禁毒办专项工作。</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3、专项资金管理情况分析</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各项资金本着专款专用的原则，严格执行项目资金批准的使用计划和项目批复内容，不擅自调项、扩项、缩项，不拆借、挪用、挤占。资金拨付动向按不同专项资金的要求执行。同时对每笔专项资金的支付，严格执行财务制度，落实专项资金审核程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640" w:firstLineChars="20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kern w:val="0"/>
          <w:sz w:val="32"/>
          <w:szCs w:val="32"/>
          <w:lang w:val="en-US" w:eastAsia="zh-CN" w:bidi="ar-SA"/>
        </w:rPr>
        <w:t>三、</w:t>
      </w:r>
      <w:r>
        <w:rPr>
          <w:rFonts w:hint="eastAsia" w:ascii="方正黑体_GBK" w:hAnsi="仿宋" w:eastAsia="方正黑体_GBK" w:cs="仿宋"/>
          <w:snapToGrid w:val="0"/>
          <w:color w:val="000000"/>
          <w:sz w:val="32"/>
          <w:szCs w:val="32"/>
          <w:lang w:val="en-US" w:eastAsia="zh-CN" w:bidi="ar-SA"/>
        </w:rPr>
        <w:t>政府性基金预算支出情况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640" w:firstLineChars="20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kern w:val="0"/>
          <w:sz w:val="32"/>
          <w:szCs w:val="32"/>
          <w:lang w:val="en-US" w:eastAsia="zh-CN" w:bidi="ar-SA"/>
        </w:rPr>
        <w:t>四、</w:t>
      </w:r>
      <w:r>
        <w:rPr>
          <w:rFonts w:hint="eastAsia" w:ascii="方正黑体_GBK" w:hAnsi="仿宋" w:eastAsia="方正黑体_GBK" w:cs="仿宋"/>
          <w:snapToGrid w:val="0"/>
          <w:color w:val="000000"/>
          <w:sz w:val="32"/>
          <w:szCs w:val="32"/>
          <w:lang w:val="en-US" w:eastAsia="zh-CN" w:bidi="ar-SA"/>
        </w:rPr>
        <w:t>国有资本经营预算支出情况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640" w:firstLineChars="20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kern w:val="0"/>
          <w:sz w:val="32"/>
          <w:szCs w:val="32"/>
          <w:lang w:val="en-US" w:eastAsia="zh-CN" w:bidi="ar-SA"/>
        </w:rPr>
        <w:t>五、</w:t>
      </w:r>
      <w:r>
        <w:rPr>
          <w:rFonts w:hint="eastAsia" w:ascii="方正黑体_GBK" w:hAnsi="仿宋" w:eastAsia="方正黑体_GBK" w:cs="仿宋"/>
          <w:snapToGrid w:val="0"/>
          <w:color w:val="000000"/>
          <w:sz w:val="32"/>
          <w:szCs w:val="32"/>
          <w:lang w:val="en-US" w:eastAsia="zh-CN" w:bidi="ar-SA"/>
        </w:rPr>
        <w:t>社会保险基金预算支出情况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本部门支出基本遵循年初预算，支出的充分保障，为全年各项工作平稳有序运行提供了有力的经济支持。全年各项工作保质保量完成，保证重点，保障了单位的正常运转，各项工作开展顺利。“三公”经费明显下降，资金使用无虚列支出及随意使用现象，无大额现金支付现象。</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 2022年本部门预算整体支出虽然保证了机关正常运行和职责履行，但预算执行基本围绕保人员经费、保正常运转进行，预算执行面临巨大的压力。</w:t>
      </w:r>
    </w:p>
    <w:p>
      <w:pPr>
        <w:numPr>
          <w:ilvl w:val="0"/>
          <w:numId w:val="1"/>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  1.细化预算编制工作，提高单位预算编制的合理性、严谨性。</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    2.加强财务管理，严格财务审批。</w:t>
      </w:r>
    </w:p>
    <w:p>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eastAsia="zh-CN"/>
        </w:rPr>
        <w:t xml:space="preserve">    3.进一步完善财务管理制度，优化资金使用。</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首先，针对自评中发现的问题进行深入分析，明确问题的原因和影响。然后，制定具体的改进措施，优化资源配置，提高资金使用效率。其次，根据自评结果，合理调整后续项目和年度预算支出的方向和结构，确保资源得到更加合理的配置和使用，进而提升整体管理水平。通过公开自评结果，促进与其他部门和单位的信息共享和交流，借鉴先进经验，共同提升绩效管理水平。</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0"/>
        <w:jc w:val="center"/>
        <w:textAlignment w:val="baseline"/>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政府办工作</w:t>
      </w:r>
      <w:r>
        <w:rPr>
          <w:rFonts w:ascii="黑体" w:hAnsi="黑体" w:eastAsia="黑体" w:cs="黑体"/>
          <w:spacing w:val="15"/>
          <w:position w:val="10"/>
          <w:sz w:val="42"/>
          <w:szCs w:val="42"/>
        </w:rPr>
        <w:t>项目支出</w:t>
      </w:r>
    </w:p>
    <w:p>
      <w:pPr>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jc w:val="center"/>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0"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政府工作专项资金支出决策的背景是基于社会与经济发展需求、财政规划以及政策导向的综合考虑。其主要内容包括资金用途、资金分配、监督管理和绩效考核等方面，旨在确保资金的合理分配和有效利用，推动国家全面、协调、可持续发展。政府办专项159.53万元，政府中心工作经费含重点工作推进经费、经研中心工作经费38万元，优化办专项43.03万元，禁毒办专项78.5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为确保专项资金的安全、合理、有效使用，政府采取了一系列管理措施。在资金分配上，政府遵循统一分配、分级管理、专款专用、追踪问效的原则，确保资金能够按照项目用途和计划进行合理使用。</w:t>
      </w:r>
      <w:r>
        <w:rPr>
          <w:rFonts w:hint="eastAsia" w:eastAsia="仿宋_GB2312"/>
          <w:kern w:val="0"/>
          <w:sz w:val="32"/>
          <w:szCs w:val="32"/>
          <w:lang w:val="en-US" w:eastAsia="zh-CN"/>
        </w:rPr>
        <w:t>在监督管理上，</w:t>
      </w:r>
      <w:r>
        <w:rPr>
          <w:rFonts w:hint="eastAsia" w:eastAsia="仿宋_GB2312"/>
          <w:kern w:val="0"/>
          <w:sz w:val="32"/>
          <w:szCs w:val="32"/>
          <w:lang w:val="en-US" w:eastAsia="en-US"/>
        </w:rPr>
        <w:t>建立健全监管制度，加强项目资金的使用管理和监督检查，确保项目资金安全和使用规范。同时，政府还强化了对项目资金的审核和绩效评价，确保资金使用的合规性和效益性。</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项目支出绩效目标完成程度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政府工作专项支出绩效的总目标通常包括提高公共服务质量、促进经济社会发展、保障和改善民生等方面。就整体而言，在绩效总目标的完成上取得了显著成效。在专项资金的支持下，各项目在产出方面取得了显著成效。具体表现为：项目建设进度加快。专项资金为项目提供了稳定的资金来源，确保了项目的顺利推进。公共服务水平提升。专项资金用于提升公共服务领域的设施建设和服务质量，有效提高了民众的生活品质。专项资金支出的效益主要体现在经济效益和社会效益两个方面：</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通过支持重点项目的建设和发展，专项资金有效促进了当地经济的增长。专项资金支出在改善民生、促进社会发展等方面取得了显著成效。</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加强政府工作专项资金的管理，提高资金使用效益，确保资金的安全、合规和高效使用，根据相关法律法规和政策要求，开展了专项资金绩效评价工作。本次评价旨在客观、全面地反映专项资金的使用效果，为政府决策提供科学依据。采用定量分析与定性分析相结合的方法，通过设立绩效评价指标体系，对专项资金的使用效果进行全面、客观的评价。经过综合评价，政府工作专项资金的使用效果总体</w:t>
      </w:r>
      <w:r>
        <w:rPr>
          <w:rFonts w:hint="eastAsia" w:eastAsia="仿宋_GB2312" w:cs="Arial"/>
          <w:snapToGrid w:val="0"/>
          <w:color w:val="000000"/>
          <w:kern w:val="0"/>
          <w:sz w:val="32"/>
          <w:szCs w:val="32"/>
          <w:lang w:val="en-US" w:eastAsia="zh-CN" w:bidi="ar-SA"/>
        </w:rPr>
        <w:t>很好。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政府工作项目支出资金使用高效，成果显著</w:t>
      </w:r>
      <w:r>
        <w:rPr>
          <w:rFonts w:hint="eastAsia"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zh-CN" w:bidi="ar-SA"/>
        </w:rPr>
        <w:t>有效促进经济社会发展，提高公共服务质量。评价结论：</w:t>
      </w:r>
      <w:r>
        <w:rPr>
          <w:rFonts w:hint="eastAsia" w:eastAsia="仿宋_GB2312" w:cs="Arial"/>
          <w:snapToGrid w:val="0"/>
          <w:color w:val="000000"/>
          <w:kern w:val="0"/>
          <w:sz w:val="32"/>
          <w:szCs w:val="32"/>
          <w:lang w:val="en-US" w:eastAsia="zh-CN" w:bidi="ar-SA"/>
        </w:rPr>
        <w:t>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项目支出决策情况科学、合理，基于充分的前期调研和评估，确保了资金投向的准确性和有效性。</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项目执行过程情况良好，项目管理规范，进度控制得当，有效保障了项目的顺利实施。</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项目支出产出情况显著，达到了预期的目标和标准，为经济社会发展提供了有力支撑。</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项目支出效益情况突出，不仅经济效益显著，而且社会效益和生态效益均得到显著提升，充分体现了政府工作资金项目的综合效益。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政府工作专项资金在管理和使用过程中积累了一定的经验和做法，但也存在一些问题。在资金分配和安排方面，我们始终坚持科学、公正、透明的原则，确保资金投向符合国家战略和民生需求。在资金拨付和资金使用进度方面，我们注重及时拨付资金，确保项目能够按计划进行。在资金使用管理方面，我们建立了严格的资金监管机制，确保资金使用的合规性和安全性。在项目管理方面，我们加强了对项目的全程跟踪和监管，确保项目按计划进行并达到预期目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存在问题：首先，资金分配和使用的透明度不足。其次，由于项目进展的不确定性，资金拨付进度有时会受到影响。这些问题产生的原因主要是制度不健全，监管机制不完善，导致资金使用的规范性和效益性难以保障。</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政府工作专项资金在管理和使用过程中需要进一步加强科学决策、优化资金拨付流程、加强资金使用监管和项目管理等方面的工作，以提高资金的使用效益和管理水平。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0"/>
        <w:jc w:val="center"/>
        <w:textAlignment w:val="baseline"/>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公务用车管理服务中心</w:t>
      </w:r>
      <w:r>
        <w:rPr>
          <w:rFonts w:ascii="黑体" w:hAnsi="黑体" w:eastAsia="黑体" w:cs="黑体"/>
          <w:spacing w:val="15"/>
          <w:position w:val="10"/>
          <w:sz w:val="42"/>
          <w:szCs w:val="42"/>
        </w:rPr>
        <w:t>项目支出</w:t>
      </w:r>
    </w:p>
    <w:p>
      <w:pPr>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jc w:val="center"/>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1" w:type="default"/>
          <w:pgSz w:w="11900" w:h="16820"/>
          <w:pgMar w:top="1429" w:right="1782" w:bottom="1158" w:left="1450" w:header="0" w:footer="85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ascii="黑体" w:hAnsi="黑体" w:eastAsia="黑体" w:cs="黑体"/>
          <w:b/>
          <w:bCs/>
          <w:spacing w:val="6"/>
          <w:sz w:val="42"/>
          <w:szCs w:val="42"/>
        </w:rPr>
      </w:pPr>
      <w:r>
        <w:rPr>
          <w:rFonts w:hint="eastAsia" w:ascii="黑体" w:hAnsi="黑体" w:eastAsia="黑体" w:cs="黑体"/>
          <w:b/>
          <w:bCs/>
          <w:spacing w:val="6"/>
          <w:sz w:val="42"/>
          <w:szCs w:val="42"/>
          <w:lang w:eastAsia="zh-CN"/>
        </w:rPr>
        <w:t>公务用车管理服务中心</w:t>
      </w:r>
      <w:r>
        <w:rPr>
          <w:rFonts w:ascii="黑体" w:hAnsi="黑体" w:eastAsia="黑体" w:cs="黑体"/>
          <w:b/>
          <w:bCs/>
          <w:spacing w:val="6"/>
          <w:sz w:val="42"/>
          <w:szCs w:val="42"/>
        </w:rPr>
        <w:t>项目支出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ascii="黑体" w:hAnsi="黑体" w:eastAsia="黑体" w:cs="黑体"/>
          <w:sz w:val="42"/>
          <w:szCs w:val="42"/>
        </w:rPr>
      </w:pPr>
      <w:r>
        <w:rPr>
          <w:rFonts w:ascii="黑体" w:hAnsi="黑体" w:eastAsia="黑体" w:cs="黑体"/>
          <w:b/>
          <w:bCs/>
          <w:spacing w:val="6"/>
          <w:sz w:val="42"/>
          <w:szCs w:val="42"/>
        </w:rPr>
        <w:t>绩效评价报告</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640"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hint="eastAsia" w:ascii="Times New Roman" w:hAnsi="Times New Roman" w:eastAsia="仿宋_GB2312"/>
          <w:kern w:val="0"/>
          <w:sz w:val="32"/>
          <w:szCs w:val="32"/>
          <w:lang w:eastAsia="zh-CN"/>
        </w:rPr>
        <w:t>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年公务用车管理服务中心项目支出为</w:t>
      </w:r>
      <w:r>
        <w:rPr>
          <w:rFonts w:hint="eastAsia" w:ascii="Times New Roman" w:hAnsi="Times New Roman" w:eastAsia="仿宋_GB2312"/>
          <w:kern w:val="0"/>
          <w:sz w:val="32"/>
          <w:szCs w:val="32"/>
          <w:lang w:val="en-US" w:eastAsia="zh-CN"/>
        </w:rPr>
        <w:t>305.91</w:t>
      </w:r>
      <w:r>
        <w:rPr>
          <w:rFonts w:hint="eastAsia" w:ascii="Times New Roman" w:hAnsi="Times New Roman" w:eastAsia="仿宋_GB2312"/>
          <w:kern w:val="0"/>
          <w:sz w:val="32"/>
          <w:szCs w:val="32"/>
          <w:lang w:eastAsia="zh-CN"/>
        </w:rPr>
        <w:t>万元，主要用于公务用车的管理和支出。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决策背景：随着公共服务的日益重要和复杂化，公务用车作为政府部门履行职责、提供服务的重要工具，其管理和使用越来越受到重视。近年来，国家及各级政府对于公务用车的管理和支出决策进行了深入改革，旨在提高公务用车的使用效率，降低行政成本，同时加强廉政建设，树立政府良好形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主要内容：通过对公务用车需求的深入分析，制定符合实际且环保的预算，选择合适的车型以推动智能化、绿色化发展。在决策过程中，我们注重采购的公正性和成本控制，建立严格的使用管理制度，确保公务用车的合理调配和高效利用。此外，通过定期绩效评估，不断优化项目支出，实现资源的合理配置，为政府部门履行职责提供有力支持。</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240" w:lineRule="auto"/>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使用公务用车项目的资金，我们采取了严格而规范的措施以确保资金的合理使用和有效监管。在项目执行过程中，我们严格遵循预算安排，确保每一笔资金都用于公务用车的购置、维护、保险等必要支出。同时，我们建立了资金使用的审批和监管机制，对每一笔支出都进行严格的审核和把关，确保资金使用的合规性和合理性。此外，我们还定期对资金使用情况进行检查和评估，及时发现和纠正存在的问题，确保资金使用的透明度和高效性。通过这些措施，我们有效保障了公务用车项目资金的合理使用和有效管理。</w:t>
      </w:r>
    </w:p>
    <w:p>
      <w:pPr>
        <w:pStyle w:val="2"/>
        <w:keepNext w:val="0"/>
        <w:keepLines w:val="0"/>
        <w:pageBreakBefore w:val="0"/>
        <w:widowControl/>
        <w:numPr>
          <w:ilvl w:val="0"/>
          <w:numId w:val="6"/>
        </w:numPr>
        <w:kinsoku w:val="0"/>
        <w:wordWrap/>
        <w:overflowPunct/>
        <w:topLinePunct w:val="0"/>
        <w:autoSpaceDE w:val="0"/>
        <w:autoSpaceDN w:val="0"/>
        <w:bidi w:val="0"/>
        <w:adjustRightInd w:val="0"/>
        <w:snapToGrid w:val="0"/>
        <w:spacing w:line="240" w:lineRule="auto"/>
        <w:ind w:left="0" w:leftChars="0" w:right="0" w:firstLine="562" w:firstLineChars="200"/>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项目支出绩效目标完成程度</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在绩效总目标方面，我们致力于提高公务用车的使用效率、降低行政成本，并促进环保节能。公务用车的使用效率得到了显著提升，行政成本得到了有效控制。在阶段性目标方面，我们分阶段设定了具体的产出和效益指标。在购置阶段，我们严格按照预算和采购计划，选择了性价比高、环保节能的公务用车，确保了车辆的质量和性能。在使用阶段，我们建立了科学的使用管理制度，实现了车辆的合理调配和高效利用。在维护阶段，我们加强了车辆的日常维护和保养，确保了车辆的安全和稳定运行。在实现的产出情况方面，我们成功购置了符合要求的公务用车，并建立了完善的使用管理制度。这些车辆在政府部门的公务活动中发挥了重要作用，提高了工作效率和满意度。在取得的效益情况方面，通过公务用车的合理使用和管理，我们有效降低了行政成本，提高了资源利用效率。此外，高效的公务用车使用还提升了政府部门的形象和服务水平，增强了公众对政府的信任和支持。</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240" w:lineRule="auto"/>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640" w:firstLineChars="200"/>
        <w:textAlignment w:val="baseline"/>
        <w:outlineLvl w:val="0"/>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首先明确了评价的目标和范围，制定了详细的评价计划。</w:t>
      </w:r>
      <w:r>
        <w:rPr>
          <w:rFonts w:hint="eastAsia" w:eastAsia="仿宋_GB2312" w:cs="Arial"/>
          <w:snapToGrid w:val="0"/>
          <w:color w:val="000000"/>
          <w:kern w:val="0"/>
          <w:sz w:val="32"/>
          <w:szCs w:val="32"/>
          <w:lang w:val="en-US" w:eastAsia="zh-CN" w:bidi="ar-SA"/>
        </w:rPr>
        <w:t>其次</w:t>
      </w:r>
      <w:r>
        <w:rPr>
          <w:rFonts w:hint="eastAsia" w:ascii="Arial" w:hAnsi="Arial" w:eastAsia="仿宋_GB2312" w:cs="Arial"/>
          <w:snapToGrid w:val="0"/>
          <w:color w:val="000000"/>
          <w:kern w:val="0"/>
          <w:sz w:val="32"/>
          <w:szCs w:val="32"/>
          <w:lang w:val="en-US" w:eastAsia="en-US" w:bidi="ar-SA"/>
        </w:rPr>
        <w:t>梳理了公务用车项目的支出情况，包括购置、维护、保险等各项费用，并对比了预算与实际支出的差异，分析了支出的合理性和必要性。在评价过程中，注重数据的准确性和可靠性。建立了严格的数据收集、整理和分析流程，确保评价结果的客观性和公正性。同时，积极与相关部门和人员进行沟通，确保评价工作的顺利进行。在公务用车专项绩效评价工作中，充分发挥了绩效评价的导向作用，全面、客观地评价了公务用车项目的绩效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640" w:firstLineChars="200"/>
        <w:textAlignment w:val="baseline"/>
        <w:outlineLvl w:val="0"/>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通过合理的预算分配和支出控制，我们确保了公务用车的购置、维护、保险等各项费用均在预算范围内，有效降低了行政成本。其次，我们加强了对公务用车使用情况的监管，建立了科学的使用管理制度，提高了车辆的使用效率，减少了闲置和浪费现象。</w:t>
      </w:r>
      <w:r>
        <w:rPr>
          <w:rFonts w:hint="eastAsia" w:eastAsia="仿宋_GB2312" w:cs="Arial"/>
          <w:snapToGrid w:val="0"/>
          <w:color w:val="000000"/>
          <w:kern w:val="0"/>
          <w:sz w:val="32"/>
          <w:szCs w:val="32"/>
          <w:lang w:val="en-US" w:eastAsia="zh-CN" w:bidi="ar-SA"/>
        </w:rPr>
        <w:t>评价结论为优秀。</w:t>
      </w:r>
      <w:r>
        <w:rPr>
          <w:rFonts w:hint="eastAsia" w:ascii="Arial" w:hAnsi="Arial" w:eastAsia="仿宋_GB2312" w:cs="Arial"/>
          <w:snapToGrid w:val="0"/>
          <w:color w:val="000000"/>
          <w:kern w:val="0"/>
          <w:sz w:val="32"/>
          <w:szCs w:val="32"/>
          <w:lang w:val="en-US" w:eastAsia="en-US" w:bidi="ar-SA"/>
        </w:rPr>
        <w:t>公务用车专项支出管理规范，使用效益显著，符合政策要求和公众期望。</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严格遵循预算和实际需求，确保支出的合理性和必要性。</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240" w:lineRule="auto"/>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加强了对资金使用的监管，确保每一笔支出都符合规定，无违规操作。</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240" w:lineRule="auto"/>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公务用车的购置、维护和运行均达到了预期目标，满足了政府部门的公务需求。</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240" w:lineRule="auto"/>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公务用车的合理使用有效降低了行政成本，提高了工作效率，同时也符合了环保节能的政策要求。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公务用车专项资金管理中，我们主要采取了预算细化、严格审批和强化监管等做法。首先，我们细化预算，确保每一笔支出都有明确的用途和标准。其次，我们建立了严格的审批流程，每一笔支出都需要经过多部门审核，确保支出的合理性和必要性。最后，我们强化监管，定期对公务用车的使用情况进行检查和评估，确保资金使用的透明度和高效性。</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存在问题及原因分析：首先，部分公务用车存在闲置现象，这主要是由于车辆调配不合理和用车需求预测不准确造成的。其次，部分车辆的维护成本较高，这可能是由于车辆选型不当或维护管理不到位导致的。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六、</w:t>
      </w:r>
      <w:r>
        <w:rPr>
          <w:rFonts w:ascii="黑体" w:hAnsi="黑体" w:eastAsia="黑体" w:cs="黑体"/>
          <w:b/>
          <w:bCs/>
          <w:spacing w:val="-15"/>
          <w:sz w:val="31"/>
          <w:szCs w:val="31"/>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针对这些问题，我们将进一步完善公务用车的管理制度，加强车辆调配和用车需求预测的准确性，优化车辆选型和维护管理，同时加强资金使用的监管和透明度，确保公务用车资金专项的合理使用和高效管理。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sectPr>
      <w:footerReference r:id="rId12"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DE503"/>
    <w:multiLevelType w:val="singleLevel"/>
    <w:tmpl w:val="929DE503"/>
    <w:lvl w:ilvl="0" w:tentative="0">
      <w:start w:val="2"/>
      <w:numFmt w:val="chineseCounting"/>
      <w:suff w:val="nothing"/>
      <w:lvlText w:val="%1、"/>
      <w:lvlJc w:val="left"/>
      <w:rPr>
        <w:rFonts w:hint="eastAsia"/>
      </w:rPr>
    </w:lvl>
  </w:abstractNum>
  <w:abstractNum w:abstractNumId="1">
    <w:nsid w:val="CFBE46E4"/>
    <w:multiLevelType w:val="singleLevel"/>
    <w:tmpl w:val="CFBE46E4"/>
    <w:lvl w:ilvl="0" w:tentative="0">
      <w:start w:val="2"/>
      <w:numFmt w:val="chineseCounting"/>
      <w:lvlText w:val="(%1)"/>
      <w:lvlJc w:val="left"/>
      <w:pPr>
        <w:tabs>
          <w:tab w:val="left" w:pos="312"/>
        </w:tabs>
      </w:pPr>
      <w:rPr>
        <w:rFonts w:hint="eastAsia"/>
      </w:rPr>
    </w:lvl>
  </w:abstractNum>
  <w:abstractNum w:abstractNumId="2">
    <w:nsid w:val="DAE71CF7"/>
    <w:multiLevelType w:val="singleLevel"/>
    <w:tmpl w:val="DAE71CF7"/>
    <w:lvl w:ilvl="0" w:tentative="0">
      <w:start w:val="2"/>
      <w:numFmt w:val="chineseCounting"/>
      <w:suff w:val="nothing"/>
      <w:lvlText w:val="%1、"/>
      <w:lvlJc w:val="left"/>
      <w:rPr>
        <w:rFonts w:hint="eastAsia"/>
      </w:rPr>
    </w:lvl>
  </w:abstractNum>
  <w:abstractNum w:abstractNumId="3">
    <w:nsid w:val="E891812A"/>
    <w:multiLevelType w:val="singleLevel"/>
    <w:tmpl w:val="E891812A"/>
    <w:lvl w:ilvl="0" w:tentative="0">
      <w:start w:val="2"/>
      <w:numFmt w:val="chineseCounting"/>
      <w:lvlText w:val="(%1)"/>
      <w:lvlJc w:val="left"/>
      <w:pPr>
        <w:tabs>
          <w:tab w:val="left" w:pos="312"/>
        </w:tabs>
      </w:pPr>
      <w:rPr>
        <w:rFonts w:hint="eastAsia"/>
      </w:rPr>
    </w:lvl>
  </w:abstractNum>
  <w:abstractNum w:abstractNumId="4">
    <w:nsid w:val="EC246891"/>
    <w:multiLevelType w:val="singleLevel"/>
    <w:tmpl w:val="EC246891"/>
    <w:lvl w:ilvl="0" w:tentative="0">
      <w:start w:val="3"/>
      <w:numFmt w:val="chineseCounting"/>
      <w:lvlText w:val="(%1)"/>
      <w:lvlJc w:val="left"/>
      <w:pPr>
        <w:tabs>
          <w:tab w:val="left" w:pos="312"/>
        </w:tabs>
      </w:pPr>
      <w:rPr>
        <w:rFonts w:hint="eastAsia"/>
      </w:rPr>
    </w:lvl>
  </w:abstractNum>
  <w:abstractNum w:abstractNumId="5">
    <w:nsid w:val="11DDB05B"/>
    <w:multiLevelType w:val="singleLevel"/>
    <w:tmpl w:val="11DDB05B"/>
    <w:lvl w:ilvl="0" w:tentative="0">
      <w:start w:val="2"/>
      <w:numFmt w:val="chineseCounting"/>
      <w:lvlText w:val="(%1)"/>
      <w:lvlJc w:val="left"/>
      <w:pPr>
        <w:tabs>
          <w:tab w:val="left" w:pos="312"/>
        </w:tabs>
      </w:pPr>
      <w:rPr>
        <w:rFonts w:hint="eastAsia"/>
      </w:rPr>
    </w:lvl>
  </w:abstractNum>
  <w:abstractNum w:abstractNumId="6">
    <w:nsid w:val="4FE44E7F"/>
    <w:multiLevelType w:val="singleLevel"/>
    <w:tmpl w:val="4FE44E7F"/>
    <w:lvl w:ilvl="0" w:tentative="0">
      <w:start w:val="8"/>
      <w:numFmt w:val="chineseCounting"/>
      <w:suff w:val="nothing"/>
      <w:lvlText w:val="%1、"/>
      <w:lvlJc w:val="left"/>
      <w:rPr>
        <w:rFonts w:hint="eastAsia"/>
      </w:rPr>
    </w:lvl>
  </w:abstractNum>
  <w:abstractNum w:abstractNumId="7">
    <w:nsid w:val="57332D6A"/>
    <w:multiLevelType w:val="singleLevel"/>
    <w:tmpl w:val="57332D6A"/>
    <w:lvl w:ilvl="0" w:tentative="0">
      <w:start w:val="6"/>
      <w:numFmt w:val="chineseCounting"/>
      <w:suff w:val="nothing"/>
      <w:lvlText w:val="%1、"/>
      <w:lvlJc w:val="left"/>
      <w:rPr>
        <w:rFonts w:hint="eastAsia"/>
      </w:rPr>
    </w:lvl>
  </w:abstractNum>
  <w:num w:numId="1">
    <w:abstractNumId w:val="6"/>
  </w:num>
  <w:num w:numId="2">
    <w:abstractNumId w:val="4"/>
  </w:num>
  <w:num w:numId="3">
    <w:abstractNumId w:val="2"/>
  </w:num>
  <w:num w:numId="4">
    <w:abstractNumId w:val="1"/>
  </w:num>
  <w:num w:numId="5">
    <w:abstractNumId w:val="7"/>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U1NDFiYTNjOGJlYzQ1YzA2YWUxYjgzOTY5MjM0ZTgifQ=="/>
  </w:docVars>
  <w:rsids>
    <w:rsidRoot w:val="00000000"/>
    <w:rsid w:val="01A56804"/>
    <w:rsid w:val="01AF3811"/>
    <w:rsid w:val="036948C4"/>
    <w:rsid w:val="03795BF7"/>
    <w:rsid w:val="03FA07F1"/>
    <w:rsid w:val="05116CF5"/>
    <w:rsid w:val="060B397E"/>
    <w:rsid w:val="086E756B"/>
    <w:rsid w:val="0ACF37E5"/>
    <w:rsid w:val="0B400BC6"/>
    <w:rsid w:val="0E68228D"/>
    <w:rsid w:val="0EDC4FFE"/>
    <w:rsid w:val="15276E52"/>
    <w:rsid w:val="16D72699"/>
    <w:rsid w:val="18C60B62"/>
    <w:rsid w:val="19D32FBC"/>
    <w:rsid w:val="1E6A4395"/>
    <w:rsid w:val="1FBA6CD1"/>
    <w:rsid w:val="223905D4"/>
    <w:rsid w:val="25557A3D"/>
    <w:rsid w:val="26EA5ED7"/>
    <w:rsid w:val="27A93B82"/>
    <w:rsid w:val="28382E29"/>
    <w:rsid w:val="29676D12"/>
    <w:rsid w:val="2AE00186"/>
    <w:rsid w:val="2E7B41A6"/>
    <w:rsid w:val="2E8250B1"/>
    <w:rsid w:val="308216BE"/>
    <w:rsid w:val="312B1A2F"/>
    <w:rsid w:val="34FE1149"/>
    <w:rsid w:val="3A550786"/>
    <w:rsid w:val="3B7A130F"/>
    <w:rsid w:val="41537B74"/>
    <w:rsid w:val="43C9658B"/>
    <w:rsid w:val="45A15510"/>
    <w:rsid w:val="49C05CC1"/>
    <w:rsid w:val="4A3847FD"/>
    <w:rsid w:val="4C25549B"/>
    <w:rsid w:val="4F8B6063"/>
    <w:rsid w:val="52FA3F96"/>
    <w:rsid w:val="55850F17"/>
    <w:rsid w:val="57AE6D93"/>
    <w:rsid w:val="5B6100AF"/>
    <w:rsid w:val="5FB623A7"/>
    <w:rsid w:val="65434A1A"/>
    <w:rsid w:val="6DB7738A"/>
    <w:rsid w:val="6E3851B0"/>
    <w:rsid w:val="78501AE4"/>
    <w:rsid w:val="7BC60A0E"/>
    <w:rsid w:val="7D653AD2"/>
    <w:rsid w:val="7ED67756"/>
    <w:rsid w:val="7FCD3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8578</Words>
  <Characters>9159</Characters>
  <TotalTime>64</TotalTime>
  <ScaleCrop>false</ScaleCrop>
  <LinksUpToDate>false</LinksUpToDate>
  <CharactersWithSpaces>9465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冰是睡着的水</cp:lastModifiedBy>
  <cp:lastPrinted>2024-05-21T14:05:00Z</cp:lastPrinted>
  <dcterms:modified xsi:type="dcterms:W3CDTF">2024-06-25T02:48:54Z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A1E9AC54BF58440288AD196632C2A254_12</vt:lpwstr>
  </property>
</Properties>
</file>