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D762">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1F2F11DF">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3284AA56">
      <w:pPr>
        <w:keepNext w:val="0"/>
        <w:keepLines w:val="0"/>
        <w:pageBreakBefore w:val="0"/>
        <w:widowControl/>
        <w:kinsoku w:val="0"/>
        <w:wordWrap/>
        <w:overflowPunct/>
        <w:topLinePunct w:val="0"/>
        <w:autoSpaceDE w:val="0"/>
        <w:autoSpaceDN w:val="0"/>
        <w:bidi w:val="0"/>
        <w:adjustRightInd w:val="0"/>
        <w:snapToGrid w:val="0"/>
        <w:spacing w:line="177" w:lineRule="exact"/>
        <w:ind w:firstLine="0" w:firstLineChars="0"/>
        <w:jc w:val="left"/>
        <w:textAlignment w:val="baseline"/>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92B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6AE127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76368F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C1E51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79DAFB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控制率</w:t>
            </w:r>
          </w:p>
        </w:tc>
      </w:tr>
      <w:tr w14:paraId="50D07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99D37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116" w:type="dxa"/>
            <w:gridSpan w:val="2"/>
            <w:vAlign w:val="center"/>
          </w:tcPr>
          <w:p w14:paraId="1F014E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58</w:t>
            </w:r>
          </w:p>
        </w:tc>
        <w:tc>
          <w:tcPr>
            <w:tcW w:w="2039" w:type="dxa"/>
            <w:gridSpan w:val="2"/>
            <w:vAlign w:val="center"/>
          </w:tcPr>
          <w:p w14:paraId="6DD2E1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58</w:t>
            </w:r>
          </w:p>
        </w:tc>
        <w:tc>
          <w:tcPr>
            <w:tcW w:w="1983" w:type="dxa"/>
            <w:gridSpan w:val="2"/>
            <w:vAlign w:val="center"/>
          </w:tcPr>
          <w:p w14:paraId="4841AD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r>
      <w:tr w14:paraId="661F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DA522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1493B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0D5D8D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4BC8A3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2D68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83F51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377FCC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1D5061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12.4</w:t>
            </w:r>
          </w:p>
        </w:tc>
        <w:tc>
          <w:tcPr>
            <w:tcW w:w="1983" w:type="dxa"/>
            <w:gridSpan w:val="2"/>
            <w:vAlign w:val="center"/>
          </w:tcPr>
          <w:p w14:paraId="2CBAE9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5.24</w:t>
            </w:r>
          </w:p>
        </w:tc>
      </w:tr>
      <w:tr w14:paraId="2518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0C8D9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16C58C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2039" w:type="dxa"/>
            <w:gridSpan w:val="2"/>
            <w:vAlign w:val="center"/>
          </w:tcPr>
          <w:p w14:paraId="73D3F3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983" w:type="dxa"/>
            <w:gridSpan w:val="2"/>
            <w:vAlign w:val="center"/>
          </w:tcPr>
          <w:p w14:paraId="4E3C38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r>
      <w:tr w14:paraId="69B3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4A5DD2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07A5EA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1D2038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420639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E30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DB45D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324D1B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5AA263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35D65E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7E9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BAA2E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1683E3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643326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2C1C93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2EE2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0700D7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652399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60A50C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12.4</w:t>
            </w:r>
          </w:p>
        </w:tc>
        <w:tc>
          <w:tcPr>
            <w:tcW w:w="1983" w:type="dxa"/>
            <w:gridSpan w:val="2"/>
            <w:vAlign w:val="center"/>
          </w:tcPr>
          <w:p w14:paraId="2DA2E0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5.24</w:t>
            </w:r>
          </w:p>
        </w:tc>
      </w:tr>
      <w:tr w14:paraId="7D88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2865C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48FA23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ascii="仿宋_GB2312" w:eastAsia="仿宋_GB2312"/>
                <w:kern w:val="0"/>
              </w:rPr>
              <w:t>695.02</w:t>
            </w:r>
          </w:p>
        </w:tc>
        <w:tc>
          <w:tcPr>
            <w:tcW w:w="2039" w:type="dxa"/>
            <w:gridSpan w:val="2"/>
            <w:vAlign w:val="center"/>
          </w:tcPr>
          <w:p w14:paraId="529BBF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277.54</w:t>
            </w:r>
          </w:p>
        </w:tc>
        <w:tc>
          <w:tcPr>
            <w:tcW w:w="1983" w:type="dxa"/>
            <w:gridSpan w:val="2"/>
            <w:vAlign w:val="center"/>
          </w:tcPr>
          <w:p w14:paraId="171AF2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1701.78</w:t>
            </w:r>
          </w:p>
        </w:tc>
      </w:tr>
      <w:tr w14:paraId="466F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350B7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1C4F7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59BF66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620D75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8CF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44BB8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51FD4C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08A8AD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5207B2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B72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14:paraId="7521F3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779D8F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1ABA9E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b/>
                <w:bCs/>
                <w:kern w:val="0"/>
                <w:lang w:eastAsia="zh-CN"/>
              </w:rPr>
            </w:pPr>
            <w:r>
              <w:rPr>
                <w:rFonts w:ascii="仿宋_GB2312" w:eastAsia="仿宋_GB2312"/>
                <w:b w:val="0"/>
                <w:bCs w:val="0"/>
                <w:kern w:val="0"/>
                <w:lang w:eastAsia="zh-CN"/>
              </w:rPr>
              <w:t>695.02</w:t>
            </w:r>
          </w:p>
        </w:tc>
        <w:tc>
          <w:tcPr>
            <w:tcW w:w="2039" w:type="dxa"/>
            <w:gridSpan w:val="2"/>
            <w:vAlign w:val="center"/>
          </w:tcPr>
          <w:p w14:paraId="6E4796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277.54</w:t>
            </w:r>
          </w:p>
        </w:tc>
        <w:tc>
          <w:tcPr>
            <w:tcW w:w="1983" w:type="dxa"/>
            <w:gridSpan w:val="2"/>
            <w:vAlign w:val="center"/>
          </w:tcPr>
          <w:p w14:paraId="0BD2A3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1701.78</w:t>
            </w:r>
          </w:p>
        </w:tc>
      </w:tr>
      <w:tr w14:paraId="2848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A22AB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6F66F6E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175.43</w:t>
            </w:r>
          </w:p>
        </w:tc>
        <w:tc>
          <w:tcPr>
            <w:tcW w:w="2039" w:type="dxa"/>
            <w:gridSpan w:val="2"/>
            <w:vAlign w:val="center"/>
          </w:tcPr>
          <w:p w14:paraId="302D39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105.82</w:t>
            </w:r>
          </w:p>
        </w:tc>
        <w:tc>
          <w:tcPr>
            <w:tcW w:w="1983" w:type="dxa"/>
            <w:gridSpan w:val="2"/>
            <w:vAlign w:val="center"/>
          </w:tcPr>
          <w:p w14:paraId="3EEB4A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148.58</w:t>
            </w:r>
          </w:p>
        </w:tc>
      </w:tr>
      <w:tr w14:paraId="6C3B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E8B1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F0E09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015136E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8.06</w:t>
            </w:r>
          </w:p>
        </w:tc>
        <w:tc>
          <w:tcPr>
            <w:tcW w:w="1983" w:type="dxa"/>
            <w:gridSpan w:val="2"/>
            <w:vAlign w:val="center"/>
          </w:tcPr>
          <w:p w14:paraId="77E97F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12.79</w:t>
            </w:r>
          </w:p>
        </w:tc>
      </w:tr>
      <w:tr w14:paraId="2657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086ABE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F70D8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1B7A129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16.74</w:t>
            </w:r>
          </w:p>
        </w:tc>
        <w:tc>
          <w:tcPr>
            <w:tcW w:w="1983" w:type="dxa"/>
            <w:gridSpan w:val="2"/>
            <w:vAlign w:val="center"/>
          </w:tcPr>
          <w:p w14:paraId="214472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15.46</w:t>
            </w:r>
          </w:p>
        </w:tc>
      </w:tr>
      <w:tr w14:paraId="32EB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B0D15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1A8CCA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35.05</w:t>
            </w:r>
          </w:p>
        </w:tc>
        <w:tc>
          <w:tcPr>
            <w:tcW w:w="2039" w:type="dxa"/>
            <w:gridSpan w:val="2"/>
            <w:vAlign w:val="center"/>
          </w:tcPr>
          <w:p w14:paraId="01094D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14:paraId="480881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21.24</w:t>
            </w:r>
          </w:p>
        </w:tc>
      </w:tr>
      <w:tr w14:paraId="55C4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271" w:type="dxa"/>
            <w:vAlign w:val="center"/>
          </w:tcPr>
          <w:p w14:paraId="34DFE4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37BC1B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ascii="仿宋_GB2312" w:eastAsia="仿宋_GB2312"/>
                <w:kern w:val="0"/>
              </w:rPr>
              <w:t>175.43</w:t>
            </w:r>
          </w:p>
        </w:tc>
        <w:tc>
          <w:tcPr>
            <w:tcW w:w="2039" w:type="dxa"/>
            <w:gridSpan w:val="2"/>
            <w:vAlign w:val="center"/>
          </w:tcPr>
          <w:p w14:paraId="55DB1C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6B62DF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148.58</w:t>
            </w:r>
          </w:p>
        </w:tc>
      </w:tr>
      <w:tr w14:paraId="27C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D81B8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791C23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2039" w:type="dxa"/>
            <w:gridSpan w:val="2"/>
            <w:vAlign w:val="center"/>
          </w:tcPr>
          <w:p w14:paraId="5FBE3B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983" w:type="dxa"/>
            <w:gridSpan w:val="2"/>
            <w:vAlign w:val="center"/>
          </w:tcPr>
          <w:p w14:paraId="6AB7A6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r>
      <w:tr w14:paraId="6957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A2848F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p w14:paraId="64DEBD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楼堂馆所控制情况</w:t>
            </w:r>
          </w:p>
          <w:p w14:paraId="3BAD62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6C96AD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21798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4799B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35A606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预算投资</w:t>
            </w:r>
          </w:p>
          <w:p w14:paraId="123A81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6A55FA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39142F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559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E1E20B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1B4A09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0BC28D9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DFCE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119B414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A884A8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200E4DA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r>
      <w:tr w14:paraId="133C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EE1D0A1">
            <w:pPr>
              <w:keepNext w:val="0"/>
              <w:keepLines w:val="0"/>
              <w:pageBreakBefore w:val="0"/>
              <w:widowControl/>
              <w:kinsoku w:val="0"/>
              <w:wordWrap/>
              <w:overflowPunct/>
              <w:topLinePunct w:val="0"/>
              <w:autoSpaceDE w:val="0"/>
              <w:autoSpaceDN w:val="0"/>
              <w:bidi w:val="0"/>
              <w:adjustRightInd w:val="0"/>
              <w:snapToGrid w:val="0"/>
              <w:spacing w:before="128" w:line="201" w:lineRule="auto"/>
              <w:ind w:firstLine="0" w:firstLineChars="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24B4862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始终把艰苦奋斗、勤俭节约贯穿财务工作全过程、各方面，通过预算减、执行控、部门压等举措多渠道、多维度施策，做到应减尽减、应盘尽盘、应收尽收”，当好“铁公鸡”、打好“铁算盘”，守好“铁规章”，管好“钱袋子”，规范财务管理，健全节约型保障机制，把每一分钱都用在刀刃上、紧要处，确保财政资金安全运行和规范使用，助推全县经济高质量发展</w:t>
            </w:r>
          </w:p>
        </w:tc>
      </w:tr>
    </w:tbl>
    <w:p w14:paraId="56040AD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37C43FEC">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0" w:firstLineChars="0"/>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962FFD0">
      <w:pPr>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294E1D3C">
      <w:pPr>
        <w:keepNext w:val="0"/>
        <w:keepLines w:val="0"/>
        <w:pageBreakBefore w:val="0"/>
        <w:widowControl/>
        <w:kinsoku w:val="0"/>
        <w:wordWrap/>
        <w:overflowPunct/>
        <w:topLinePunct w:val="0"/>
        <w:autoSpaceDE w:val="0"/>
        <w:autoSpaceDN w:val="0"/>
        <w:bidi w:val="0"/>
        <w:adjustRightInd w:val="0"/>
        <w:snapToGrid w:val="0"/>
        <w:spacing w:before="117"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p>
    <w:p w14:paraId="21A55512">
      <w:pPr>
        <w:keepNext w:val="0"/>
        <w:keepLines w:val="0"/>
        <w:pageBreakBefore w:val="0"/>
        <w:widowControl/>
        <w:kinsoku w:val="0"/>
        <w:wordWrap/>
        <w:overflowPunct/>
        <w:topLinePunct w:val="0"/>
        <w:autoSpaceDE w:val="0"/>
        <w:autoSpaceDN w:val="0"/>
        <w:bidi w:val="0"/>
        <w:adjustRightInd w:val="0"/>
        <w:snapToGrid w:val="0"/>
        <w:spacing w:before="117"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36B9D8EC">
      <w:pPr>
        <w:keepNext w:val="0"/>
        <w:keepLines w:val="0"/>
        <w:pageBreakBefore w:val="0"/>
        <w:widowControl/>
        <w:kinsoku w:val="0"/>
        <w:wordWrap/>
        <w:overflowPunct/>
        <w:topLinePunct w:val="0"/>
        <w:autoSpaceDE w:val="0"/>
        <w:autoSpaceDN w:val="0"/>
        <w:bidi w:val="0"/>
        <w:adjustRightInd w:val="0"/>
        <w:snapToGrid w:val="0"/>
        <w:spacing w:line="237" w:lineRule="exact"/>
        <w:ind w:firstLine="0" w:firstLineChars="0"/>
        <w:jc w:val="left"/>
        <w:textAlignment w:val="baseline"/>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5978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DEA797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预算部门</w:t>
            </w:r>
          </w:p>
          <w:p w14:paraId="609ED2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52F2F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汨罗市商务粮食局</w:t>
            </w:r>
          </w:p>
        </w:tc>
      </w:tr>
      <w:tr w14:paraId="498DA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750D47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021ABE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211F6F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242C106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年初</w:t>
            </w:r>
          </w:p>
          <w:p w14:paraId="61B1D6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01B99B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14:paraId="7A02C2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156CF8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14:paraId="60BD40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0AFC59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3203B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79948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r>
      <w:tr w14:paraId="7883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FBDEF5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98" w:type="dxa"/>
            <w:gridSpan w:val="2"/>
            <w:vAlign w:val="center"/>
          </w:tcPr>
          <w:p w14:paraId="5A3606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140C86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995.24</w:t>
            </w:r>
          </w:p>
        </w:tc>
        <w:tc>
          <w:tcPr>
            <w:tcW w:w="1298" w:type="dxa"/>
            <w:vAlign w:val="center"/>
          </w:tcPr>
          <w:p w14:paraId="1584B7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2568.69</w:t>
            </w:r>
          </w:p>
        </w:tc>
        <w:tc>
          <w:tcPr>
            <w:tcW w:w="1269" w:type="dxa"/>
            <w:vAlign w:val="center"/>
          </w:tcPr>
          <w:p w14:paraId="0F68F4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2568.69</w:t>
            </w:r>
          </w:p>
        </w:tc>
        <w:tc>
          <w:tcPr>
            <w:tcW w:w="699" w:type="dxa"/>
            <w:vAlign w:val="center"/>
          </w:tcPr>
          <w:p w14:paraId="37BB3F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p>
        </w:tc>
        <w:tc>
          <w:tcPr>
            <w:tcW w:w="869" w:type="dxa"/>
            <w:vAlign w:val="center"/>
          </w:tcPr>
          <w:p w14:paraId="2FDDA8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68211D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r>
      <w:tr w14:paraId="6367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4B6BBE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6F49B1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195119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按支出性质分：</w:t>
            </w:r>
          </w:p>
        </w:tc>
      </w:tr>
      <w:tr w14:paraId="15DE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70CC06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57A86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2527.19</w:t>
            </w:r>
          </w:p>
        </w:tc>
        <w:tc>
          <w:tcPr>
            <w:tcW w:w="4260" w:type="dxa"/>
            <w:gridSpan w:val="4"/>
            <w:vAlign w:val="center"/>
          </w:tcPr>
          <w:p w14:paraId="2360DA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866.9</w:t>
            </w:r>
          </w:p>
        </w:tc>
      </w:tr>
      <w:tr w14:paraId="227C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62F79C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4AAB8F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41.5</w:t>
            </w:r>
          </w:p>
        </w:tc>
        <w:tc>
          <w:tcPr>
            <w:tcW w:w="4260" w:type="dxa"/>
            <w:gridSpan w:val="4"/>
            <w:vAlign w:val="center"/>
          </w:tcPr>
          <w:p w14:paraId="56A6C3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1701.79</w:t>
            </w:r>
          </w:p>
        </w:tc>
      </w:tr>
      <w:tr w14:paraId="6DBD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3F13AC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7D30C7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3AC93A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p>
        </w:tc>
      </w:tr>
      <w:tr w14:paraId="408C7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4E362F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4645" w:type="dxa"/>
            <w:gridSpan w:val="4"/>
            <w:vAlign w:val="center"/>
          </w:tcPr>
          <w:p w14:paraId="1D856A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170CDE2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692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5A631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53F5C8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060FDC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实际完成情况</w:t>
            </w:r>
          </w:p>
        </w:tc>
      </w:tr>
      <w:tr w14:paraId="1CA6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176F09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1CE291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rPr>
            </w:pPr>
            <w:r>
              <w:rPr>
                <w:rFonts w:hint="eastAsia" w:ascii="仿宋_GB2312" w:eastAsia="仿宋_GB2312"/>
                <w:kern w:val="0"/>
              </w:rPr>
              <w:t>目标1：2022年，完成电子商务交易额55.3亿元，其中电商销售农产品交易额4.11亿元。</w:t>
            </w:r>
          </w:p>
          <w:p w14:paraId="2B49FE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rPr>
              <w:t>目标2：2022年，计划安排专项资金257万元，用于县储粮、应急成品粮的相关费用</w:t>
            </w:r>
            <w:r>
              <w:rPr>
                <w:rFonts w:hint="eastAsia" w:ascii="仿宋_GB2312" w:eastAsia="仿宋_GB2312"/>
                <w:kern w:val="0"/>
                <w:lang w:eastAsia="zh-CN"/>
              </w:rPr>
              <w:t>。</w:t>
            </w:r>
          </w:p>
          <w:p w14:paraId="52EE92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将保管、轮换、利息等相关补贴资金足额到位，财政预算资金不能削减，以确保粮食收购、储存及应急供应安全</w:t>
            </w:r>
          </w:p>
        </w:tc>
        <w:tc>
          <w:tcPr>
            <w:tcW w:w="4260" w:type="dxa"/>
            <w:gridSpan w:val="4"/>
            <w:vAlign w:val="center"/>
          </w:tcPr>
          <w:p w14:paraId="46DF1A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rPr>
              <w:t>1、2022年，完成电子商务交易额55.3亿元，其中电商销售农产品交易额4.11亿元。2、2022年全年市财政用于支付县级储备粮、应急成品粮的利息、收购、保管、轮换、损耗等费用共计257万元，专项资金拨付全部到位，管理规范，效益明显</w:t>
            </w:r>
            <w:r>
              <w:rPr>
                <w:rFonts w:hint="eastAsia" w:ascii="仿宋_GB2312" w:eastAsia="仿宋_GB2312"/>
                <w:kern w:val="0"/>
                <w:lang w:eastAsia="zh-CN"/>
              </w:rPr>
              <w:t>。</w:t>
            </w:r>
          </w:p>
        </w:tc>
      </w:tr>
      <w:tr w14:paraId="0730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583A96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57D419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绩效指标</w:t>
            </w:r>
          </w:p>
          <w:p w14:paraId="077E27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2248D9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Align w:val="center"/>
          </w:tcPr>
          <w:p w14:paraId="51F5B2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55C71F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5A9AFE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12DD71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0645E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3D776F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4A6DA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432E6F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9C0B6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4BF1B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改进措施</w:t>
            </w:r>
          </w:p>
        </w:tc>
      </w:tr>
      <w:tr w14:paraId="566C7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EE303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069" w:type="dxa"/>
            <w:vMerge w:val="restart"/>
            <w:tcBorders>
              <w:bottom w:val="nil"/>
            </w:tcBorders>
            <w:vAlign w:val="center"/>
          </w:tcPr>
          <w:p w14:paraId="6B1DF3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产出指标</w:t>
            </w:r>
          </w:p>
          <w:p w14:paraId="1C19B0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2D5C7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D9C7A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社会消费品零售总额 </w:t>
            </w:r>
          </w:p>
        </w:tc>
        <w:tc>
          <w:tcPr>
            <w:tcW w:w="1298" w:type="dxa"/>
            <w:vAlign w:val="center"/>
          </w:tcPr>
          <w:p w14:paraId="35CC5B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141.1亿元 </w:t>
            </w:r>
          </w:p>
        </w:tc>
        <w:tc>
          <w:tcPr>
            <w:tcW w:w="1269" w:type="dxa"/>
            <w:vAlign w:val="center"/>
          </w:tcPr>
          <w:p w14:paraId="72BFEA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14:paraId="370A30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48641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28945F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B96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074" w:type="dxa"/>
            <w:vMerge w:val="continue"/>
            <w:textDirection w:val="tbRlV"/>
            <w:vAlign w:val="center"/>
          </w:tcPr>
          <w:p w14:paraId="4E1FB9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6C4151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29FE4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3C5A87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外贸进出口总额</w:t>
            </w:r>
          </w:p>
        </w:tc>
        <w:tc>
          <w:tcPr>
            <w:tcW w:w="1298" w:type="dxa"/>
            <w:vAlign w:val="center"/>
          </w:tcPr>
          <w:p w14:paraId="7846EE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2.6亿元</w:t>
            </w:r>
          </w:p>
        </w:tc>
        <w:tc>
          <w:tcPr>
            <w:tcW w:w="1269" w:type="dxa"/>
            <w:vAlign w:val="center"/>
          </w:tcPr>
          <w:p w14:paraId="2A8489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14:paraId="2AB42D2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EA299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CA21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5A1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63552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39BB3A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66B433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4F0ACB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商务粮食经济运行</w:t>
            </w:r>
          </w:p>
        </w:tc>
        <w:tc>
          <w:tcPr>
            <w:tcW w:w="1298" w:type="dxa"/>
            <w:vAlign w:val="center"/>
          </w:tcPr>
          <w:p w14:paraId="0C7938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lang w:eastAsia="zh-CN"/>
              </w:rPr>
            </w:pPr>
            <w:r>
              <w:rPr>
                <w:rFonts w:hint="eastAsia" w:ascii="仿宋_GB2312" w:eastAsia="仿宋_GB2312"/>
                <w:kern w:val="0"/>
              </w:rPr>
              <w:t xml:space="preserve">稳步增长，安全有效 </w:t>
            </w:r>
          </w:p>
        </w:tc>
        <w:tc>
          <w:tcPr>
            <w:tcW w:w="1269" w:type="dxa"/>
            <w:vAlign w:val="center"/>
          </w:tcPr>
          <w:p w14:paraId="1AE85F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14:paraId="40ED4E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AB03B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F1800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892A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2DBFD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7C1B1A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108B9F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644840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0B8453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46E390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5ED3ED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2F80041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6B033FA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F1E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F9FA2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76E96C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393C98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79489C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农贸市场标准化改造、电子商务、粮食检测平台建设 </w:t>
            </w:r>
          </w:p>
        </w:tc>
        <w:tc>
          <w:tcPr>
            <w:tcW w:w="1298" w:type="dxa"/>
            <w:vAlign w:val="center"/>
          </w:tcPr>
          <w:p w14:paraId="717E30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运行良好</w:t>
            </w:r>
          </w:p>
        </w:tc>
        <w:tc>
          <w:tcPr>
            <w:tcW w:w="1269" w:type="dxa"/>
            <w:vAlign w:val="center"/>
          </w:tcPr>
          <w:p w14:paraId="1901DF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14:paraId="72754B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3D6AC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6CCF9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F0C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A794E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39428E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705C1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238E9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11B5B1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p>
        </w:tc>
        <w:tc>
          <w:tcPr>
            <w:tcW w:w="1269" w:type="dxa"/>
            <w:vAlign w:val="center"/>
          </w:tcPr>
          <w:p w14:paraId="06980A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548F6F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4B7AB8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CABA6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896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C8E96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14:paraId="304E77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687F9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9BB7B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电子商务交易</w:t>
            </w:r>
          </w:p>
        </w:tc>
        <w:tc>
          <w:tcPr>
            <w:tcW w:w="1298" w:type="dxa"/>
            <w:vAlign w:val="center"/>
          </w:tcPr>
          <w:p w14:paraId="762786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稳定增长</w:t>
            </w:r>
          </w:p>
        </w:tc>
        <w:tc>
          <w:tcPr>
            <w:tcW w:w="1269" w:type="dxa"/>
            <w:vAlign w:val="center"/>
          </w:tcPr>
          <w:p w14:paraId="1AE345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14:paraId="192B668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52CB9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5FE0D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3B8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C859C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6C1B7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B393C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2F8629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49A6D6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306361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77D4C0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39C46D6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69722D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999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6A2C4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42C939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1007DB2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0A1A71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规范繁荣市场、扩消费、稳增长、保稳定、安全</w:t>
            </w:r>
          </w:p>
        </w:tc>
        <w:tc>
          <w:tcPr>
            <w:tcW w:w="1298" w:type="dxa"/>
            <w:vAlign w:val="center"/>
          </w:tcPr>
          <w:p w14:paraId="689246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发展稳定</w:t>
            </w:r>
          </w:p>
        </w:tc>
        <w:tc>
          <w:tcPr>
            <w:tcW w:w="1269" w:type="dxa"/>
            <w:vAlign w:val="center"/>
          </w:tcPr>
          <w:p w14:paraId="3F7233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良好</w:t>
            </w:r>
          </w:p>
        </w:tc>
        <w:tc>
          <w:tcPr>
            <w:tcW w:w="699" w:type="dxa"/>
            <w:vAlign w:val="center"/>
          </w:tcPr>
          <w:p w14:paraId="402400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216A0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C68B6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619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7698B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24B489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134C6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F70F2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5011EC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61B25B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45F835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201114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0AAB14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7C1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BA37E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60CCF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61197F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2EF93F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市场环境 </w:t>
            </w:r>
          </w:p>
        </w:tc>
        <w:tc>
          <w:tcPr>
            <w:tcW w:w="1298" w:type="dxa"/>
            <w:vAlign w:val="center"/>
          </w:tcPr>
          <w:p w14:paraId="0D532A2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 xml:space="preserve">持续改善 </w:t>
            </w:r>
          </w:p>
        </w:tc>
        <w:tc>
          <w:tcPr>
            <w:tcW w:w="1269" w:type="dxa"/>
            <w:vAlign w:val="center"/>
          </w:tcPr>
          <w:p w14:paraId="1C72B7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14:paraId="458F02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8E561C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CD55F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34C0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692492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BECF4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C995D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3F58B6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57C654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1B3557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5E63C5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69B948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56E04F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490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012892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59D3A8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5AC8B3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061C7D6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528F3F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676E7F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59CE17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4D60883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DCD66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23E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2B8DBB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14:paraId="7C96B2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A4FA45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69A23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7F84FE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2DA5C2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6A8EC36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3A843E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20E03C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3F27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5F7AF6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14:paraId="3A7583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满意度指标</w:t>
            </w:r>
          </w:p>
          <w:p w14:paraId="61361F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F59C2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6A28E2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社会公众满意度 </w:t>
            </w:r>
          </w:p>
        </w:tc>
        <w:tc>
          <w:tcPr>
            <w:tcW w:w="1298" w:type="dxa"/>
            <w:vAlign w:val="center"/>
          </w:tcPr>
          <w:p w14:paraId="0C0C3C0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1580BF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711E89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ADADA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2EE56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1024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0A34A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2274D4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bottom w:val="nil"/>
            </w:tcBorders>
            <w:vAlign w:val="center"/>
          </w:tcPr>
          <w:p w14:paraId="3AA3FA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505BDA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7CED176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3D3B39C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4BD3BD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416001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63CF6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B89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F5DE0A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14:paraId="23193F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46318F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74850B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46C6AA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565311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739E97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09FFF1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166D7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925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01C8D0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top w:val="nil"/>
            </w:tcBorders>
            <w:vAlign w:val="center"/>
          </w:tcPr>
          <w:p w14:paraId="418F98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14:paraId="2938CA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78CD62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09C706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严格执行财务制度，支出不超预算</w:t>
            </w:r>
          </w:p>
        </w:tc>
        <w:tc>
          <w:tcPr>
            <w:tcW w:w="1298" w:type="dxa"/>
            <w:vAlign w:val="center"/>
          </w:tcPr>
          <w:p w14:paraId="3D624C0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收支平衡</w:t>
            </w:r>
          </w:p>
        </w:tc>
        <w:tc>
          <w:tcPr>
            <w:tcW w:w="1269" w:type="dxa"/>
            <w:vAlign w:val="center"/>
          </w:tcPr>
          <w:p w14:paraId="4D75FCA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14:paraId="00E0E2A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5D2CB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81FB4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CB2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DCD7F5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14:paraId="2A7A17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14:paraId="1C7C1F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62574B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33FFBB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638080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0E66BD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24B681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71EF719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229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15CC0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14:paraId="258612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14:paraId="37BDD3F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6E0C82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17F210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6B2BCE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1C5674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58A748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3FE60E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2D4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7126C1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4C2237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100</w:t>
            </w:r>
          </w:p>
        </w:tc>
        <w:tc>
          <w:tcPr>
            <w:tcW w:w="869" w:type="dxa"/>
            <w:vAlign w:val="center"/>
          </w:tcPr>
          <w:p w14:paraId="04D95E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071659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bl>
    <w:p w14:paraId="2B0E5C49">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3FFFC7E4">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677D2FC2">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3D6A6581">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2309C4F2">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74934852">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658C32F4">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0E682256">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6D2E0A4A">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5456D0D9">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12452561">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05A8394B">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14:paraId="596F68A0">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p>
    <w:p w14:paraId="1290F805">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3ECBAB1">
      <w:pPr>
        <w:keepNext w:val="0"/>
        <w:keepLines w:val="0"/>
        <w:pageBreakBefore w:val="0"/>
        <w:widowControl/>
        <w:kinsoku w:val="0"/>
        <w:wordWrap/>
        <w:overflowPunct/>
        <w:topLinePunct w:val="0"/>
        <w:autoSpaceDE w:val="0"/>
        <w:autoSpaceDN w:val="0"/>
        <w:bidi w:val="0"/>
        <w:adjustRightInd w:val="0"/>
        <w:snapToGrid w:val="0"/>
        <w:spacing w:line="95" w:lineRule="exact"/>
        <w:ind w:firstLine="0" w:firstLineChars="0"/>
        <w:jc w:val="left"/>
        <w:textAlignment w:val="baseline"/>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588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64E15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98A8A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“数商兴农”专项及电子商务发展</w:t>
            </w:r>
          </w:p>
        </w:tc>
      </w:tr>
      <w:tr w14:paraId="570F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D2FF2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5AEBC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14:paraId="4A75AC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D295F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39FB7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0310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63EFF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6814F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20" w:type="dxa"/>
            <w:vAlign w:val="center"/>
          </w:tcPr>
          <w:p w14:paraId="2751FB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FB3A5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9551F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2A08F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81F60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D5480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D0D08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FC409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EA135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FD2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EB634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14:paraId="08EEE14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DB87B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14:paraId="56AEC2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14:paraId="4DA418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14:paraId="5F7592C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5F906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49214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44D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250A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14:paraId="1C05C7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751523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14:paraId="7F24D3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14:paraId="7631BF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09" w:type="dxa"/>
            <w:vAlign w:val="center"/>
          </w:tcPr>
          <w:p w14:paraId="574BDC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14:paraId="224D60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14:paraId="2225D6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14:paraId="2E21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11C33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14:paraId="5399B2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D5E29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14:paraId="4770CC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14:paraId="097E0E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09" w:type="dxa"/>
            <w:vAlign w:val="center"/>
          </w:tcPr>
          <w:p w14:paraId="5003DA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14:paraId="3DC337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14:paraId="79EC09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14:paraId="46D24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ECDA7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14:paraId="57CC01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E80F0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659FD8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81252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1201B9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40D634A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6B15F2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7B01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0FB010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34CC2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F9E0D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14:paraId="2A86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5B37A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4396" w:type="dxa"/>
            <w:gridSpan w:val="4"/>
            <w:vAlign w:val="center"/>
          </w:tcPr>
          <w:p w14:paraId="057175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2022年，完成电子商务交易额53亿元，其中电商销售农产品交易额3.26亿元。</w:t>
            </w:r>
          </w:p>
        </w:tc>
        <w:tc>
          <w:tcPr>
            <w:tcW w:w="4140" w:type="dxa"/>
            <w:gridSpan w:val="4"/>
            <w:vAlign w:val="center"/>
          </w:tcPr>
          <w:p w14:paraId="1347CB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2022年，完成电子商务交易额55.3亿元，其中电商销售农产品交易额4.11亿元。</w:t>
            </w:r>
          </w:p>
        </w:tc>
      </w:tr>
      <w:tr w14:paraId="28EDA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2247D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p w14:paraId="65451A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8222E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2DCD6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DCCF9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24444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65A3E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E92D8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2681D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17DCE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3C1E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2643D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59" w:type="dxa"/>
            <w:vMerge w:val="restart"/>
            <w:tcBorders>
              <w:bottom w:val="nil"/>
            </w:tcBorders>
            <w:vAlign w:val="center"/>
          </w:tcPr>
          <w:p w14:paraId="3201A8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产出指标</w:t>
            </w:r>
          </w:p>
          <w:p w14:paraId="09272B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99E25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759E9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hAnsi="宋体" w:eastAsia="仿宋_GB2312" w:cs="宋体"/>
                <w:kern w:val="0"/>
              </w:rPr>
            </w:pPr>
            <w:r>
              <w:rPr>
                <w:rFonts w:hint="eastAsia" w:ascii="仿宋_GB2312" w:hAnsi="宋体" w:eastAsia="仿宋_GB2312" w:cs="宋体"/>
                <w:kern w:val="0"/>
              </w:rPr>
              <w:t>电子商务交易额（亿元）</w:t>
            </w:r>
          </w:p>
        </w:tc>
        <w:tc>
          <w:tcPr>
            <w:tcW w:w="1099" w:type="dxa"/>
            <w:vAlign w:val="center"/>
          </w:tcPr>
          <w:p w14:paraId="146BC1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53亿元</w:t>
            </w:r>
          </w:p>
        </w:tc>
        <w:tc>
          <w:tcPr>
            <w:tcW w:w="1099" w:type="dxa"/>
            <w:vAlign w:val="center"/>
          </w:tcPr>
          <w:p w14:paraId="5F5F2A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55.3亿元</w:t>
            </w:r>
          </w:p>
        </w:tc>
        <w:tc>
          <w:tcPr>
            <w:tcW w:w="809" w:type="dxa"/>
            <w:vAlign w:val="center"/>
          </w:tcPr>
          <w:p w14:paraId="7C3696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0BCCF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74A0C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47AD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6F2C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03F9C8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1A69835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7AC53D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39269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6E5968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022BA7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33B7B4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2CB4C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3CB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D8B86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27B1084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14:paraId="029149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37356B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电子商务交易额增长率</w:t>
            </w:r>
          </w:p>
        </w:tc>
        <w:tc>
          <w:tcPr>
            <w:tcW w:w="1099" w:type="dxa"/>
            <w:vAlign w:val="center"/>
          </w:tcPr>
          <w:p w14:paraId="59B611B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099" w:type="dxa"/>
            <w:vAlign w:val="center"/>
          </w:tcPr>
          <w:p w14:paraId="64ED78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lang w:val="en-US" w:eastAsia="zh-CN"/>
              </w:rPr>
              <w:t>3%</w:t>
            </w:r>
          </w:p>
        </w:tc>
        <w:tc>
          <w:tcPr>
            <w:tcW w:w="809" w:type="dxa"/>
            <w:vAlign w:val="center"/>
          </w:tcPr>
          <w:p w14:paraId="0EA219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58261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729A8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477C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79C7B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23E9DD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6A4F76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71A22C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农产品网络零售额</w:t>
            </w:r>
          </w:p>
        </w:tc>
        <w:tc>
          <w:tcPr>
            <w:tcW w:w="1099" w:type="dxa"/>
            <w:vAlign w:val="center"/>
          </w:tcPr>
          <w:p w14:paraId="15B354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w:t>
            </w:r>
          </w:p>
        </w:tc>
        <w:tc>
          <w:tcPr>
            <w:tcW w:w="1099" w:type="dxa"/>
            <w:vAlign w:val="center"/>
          </w:tcPr>
          <w:p w14:paraId="6C4D656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w:t>
            </w:r>
            <w:r>
              <w:rPr>
                <w:rFonts w:hint="eastAsia" w:ascii="仿宋_GB2312" w:hAnsi="宋体" w:eastAsia="仿宋_GB2312" w:cs="宋体"/>
                <w:kern w:val="0"/>
                <w:lang w:val="en-US" w:eastAsia="zh-CN"/>
              </w:rPr>
              <w:t>6</w:t>
            </w:r>
            <w:r>
              <w:rPr>
                <w:rFonts w:hint="eastAsia" w:ascii="仿宋_GB2312" w:hAnsi="宋体" w:eastAsia="仿宋_GB2312" w:cs="宋体"/>
                <w:kern w:val="0"/>
              </w:rPr>
              <w:t>%</w:t>
            </w:r>
          </w:p>
        </w:tc>
        <w:tc>
          <w:tcPr>
            <w:tcW w:w="809" w:type="dxa"/>
            <w:vAlign w:val="center"/>
          </w:tcPr>
          <w:p w14:paraId="1ECAA4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C3E9A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153C4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2D74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0CBD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7575D7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14:paraId="50DDC2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B6BFA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资金拨付是否及时</w:t>
            </w:r>
          </w:p>
        </w:tc>
        <w:tc>
          <w:tcPr>
            <w:tcW w:w="1099" w:type="dxa"/>
            <w:vAlign w:val="center"/>
          </w:tcPr>
          <w:p w14:paraId="2B0F31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14:paraId="0838C2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14:paraId="7002CE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2FC76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41275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D5CC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DB9D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7D342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2CEA02B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6B4C3D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6ADAC2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476296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3A724A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391BC0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749817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AB37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C2945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14:paraId="36D4CC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效益指标</w:t>
            </w:r>
          </w:p>
          <w:p w14:paraId="0A97EBE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1E026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C1CC4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建设“客货邮”镇村服务站点</w:t>
            </w:r>
          </w:p>
        </w:tc>
        <w:tc>
          <w:tcPr>
            <w:tcW w:w="1099" w:type="dxa"/>
            <w:vAlign w:val="center"/>
          </w:tcPr>
          <w:p w14:paraId="127B2D5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163个</w:t>
            </w:r>
          </w:p>
        </w:tc>
        <w:tc>
          <w:tcPr>
            <w:tcW w:w="1099" w:type="dxa"/>
            <w:vAlign w:val="center"/>
          </w:tcPr>
          <w:p w14:paraId="5CE9DE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163个</w:t>
            </w:r>
          </w:p>
        </w:tc>
        <w:tc>
          <w:tcPr>
            <w:tcW w:w="809" w:type="dxa"/>
            <w:vAlign w:val="center"/>
          </w:tcPr>
          <w:p w14:paraId="6A92B4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54E18F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739CB7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1C3E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60BF2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6C54B8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5C7F47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194688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58E2499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7A30E8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134CDC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7C8B415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B1FA7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EBA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127F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799CAA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14:paraId="178B73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8BB7A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51D58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1C9C33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770EAE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79B1ADD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6F3DFC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34E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F7355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199837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5B1E2C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4E94A5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5F7602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120BE4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4067D4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34D441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376443F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176F5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B242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EC401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14:paraId="4C3A87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E717F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5C9E5A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0CB08B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727BF26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6DEBE6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4E9C2A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F67D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24D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6A1013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07F422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40C8BB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16B880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271C7F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1B1B9E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1A069F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40D441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7EC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A8125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4C0411B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14:paraId="12C926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8B2D2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743FB0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1C3909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76B2CF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6489593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D3AAF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4C31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BEAA8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158BDF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457D1F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3F380A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43484F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FD855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6B1F2F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7B9974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5B4D6D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6A1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07AC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14:paraId="249258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F0FA8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D5A25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14:paraId="382D32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C6405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82ACD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E1F9A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BDE7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836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121A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6BEFE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bottom w:val="nil"/>
            </w:tcBorders>
            <w:vAlign w:val="center"/>
          </w:tcPr>
          <w:p w14:paraId="72E555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476536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6972B8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D0F59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50390B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49459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6EBAAB2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0C02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A59D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493A2B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14:paraId="299AE3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14:paraId="2DE013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1F8167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4BFEC2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3AB288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5D33AF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33F5FE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535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3E4CB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top w:val="nil"/>
            </w:tcBorders>
            <w:vAlign w:val="center"/>
          </w:tcPr>
          <w:p w14:paraId="1AB1A9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14:paraId="1EFB43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ED318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30A2E0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运营管理支出</w:t>
            </w:r>
          </w:p>
        </w:tc>
        <w:tc>
          <w:tcPr>
            <w:tcW w:w="1099" w:type="dxa"/>
            <w:vAlign w:val="center"/>
          </w:tcPr>
          <w:p w14:paraId="439C2E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下降15%</w:t>
            </w:r>
          </w:p>
        </w:tc>
        <w:tc>
          <w:tcPr>
            <w:tcW w:w="1099" w:type="dxa"/>
            <w:vAlign w:val="center"/>
          </w:tcPr>
          <w:p w14:paraId="3984F3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15%</w:t>
            </w:r>
          </w:p>
        </w:tc>
        <w:tc>
          <w:tcPr>
            <w:tcW w:w="809" w:type="dxa"/>
            <w:vAlign w:val="center"/>
          </w:tcPr>
          <w:p w14:paraId="0E2ACE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3E32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8743E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7BE3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FC60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0F7C26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tcBorders>
              <w:top w:val="nil"/>
            </w:tcBorders>
            <w:vAlign w:val="center"/>
          </w:tcPr>
          <w:p w14:paraId="061FF2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222BF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上争资金</w:t>
            </w:r>
          </w:p>
        </w:tc>
        <w:tc>
          <w:tcPr>
            <w:tcW w:w="1099" w:type="dxa"/>
            <w:vAlign w:val="center"/>
          </w:tcPr>
          <w:p w14:paraId="3BC163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70万元</w:t>
            </w:r>
          </w:p>
        </w:tc>
        <w:tc>
          <w:tcPr>
            <w:tcW w:w="1099" w:type="dxa"/>
            <w:vAlign w:val="center"/>
          </w:tcPr>
          <w:p w14:paraId="7CCB84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70万元</w:t>
            </w:r>
          </w:p>
        </w:tc>
        <w:tc>
          <w:tcPr>
            <w:tcW w:w="809" w:type="dxa"/>
            <w:vAlign w:val="center"/>
          </w:tcPr>
          <w:p w14:paraId="417B4D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EA7A2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2E522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CB8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BD8F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30EB1B0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tcBorders>
              <w:top w:val="nil"/>
            </w:tcBorders>
            <w:vAlign w:val="center"/>
          </w:tcPr>
          <w:p w14:paraId="42E1A3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B3D2D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5F97F7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29FBB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17580B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771612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AAD33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311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0BA39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B6711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FE39D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10DD6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bl>
    <w:p w14:paraId="681FC51F">
      <w:pPr>
        <w:keepNext w:val="0"/>
        <w:keepLines w:val="0"/>
        <w:pageBreakBefore w:val="0"/>
        <w:widowControl/>
        <w:kinsoku w:val="0"/>
        <w:wordWrap/>
        <w:overflowPunct/>
        <w:topLinePunct w:val="0"/>
        <w:autoSpaceDE w:val="0"/>
        <w:autoSpaceDN w:val="0"/>
        <w:bidi w:val="0"/>
        <w:adjustRightInd w:val="0"/>
        <w:snapToGrid w:val="0"/>
        <w:spacing w:before="52" w:line="219" w:lineRule="auto"/>
        <w:ind w:firstLine="0" w:firstLineChars="0"/>
        <w:jc w:val="left"/>
        <w:textAlignment w:val="baseline"/>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90DE7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宋体" w:hAnsi="宋体" w:eastAsia="宋体" w:cs="宋体"/>
          <w:kern w:val="0"/>
          <w:lang w:eastAsia="zh-CN"/>
        </w:rPr>
      </w:pPr>
    </w:p>
    <w:p w14:paraId="0A61300A">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76CB85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eastAsia="方正小标宋简体"/>
          <w:kern w:val="0"/>
          <w:sz w:val="44"/>
          <w:szCs w:val="44"/>
          <w:lang w:eastAsia="zh-CN"/>
        </w:rPr>
      </w:pPr>
    </w:p>
    <w:p w14:paraId="07D17A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eastAsia="方正小标宋简体"/>
          <w:kern w:val="0"/>
          <w:sz w:val="44"/>
          <w:szCs w:val="44"/>
          <w:lang w:eastAsia="zh-CN"/>
        </w:rPr>
      </w:pPr>
    </w:p>
    <w:p w14:paraId="6F473E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eastAsia="方正小标宋简体"/>
          <w:kern w:val="0"/>
          <w:sz w:val="44"/>
          <w:szCs w:val="44"/>
          <w:lang w:eastAsia="zh-CN"/>
        </w:rPr>
      </w:pPr>
    </w:p>
    <w:p w14:paraId="39A858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汨罗市商务粮食局</w:t>
      </w:r>
      <w:r>
        <w:rPr>
          <w:rFonts w:hint="eastAsia" w:ascii="方正小标宋简体" w:hAnsi="宋体" w:eastAsia="方正小标宋简体" w:cs="宋体"/>
          <w:kern w:val="0"/>
          <w:sz w:val="44"/>
          <w:szCs w:val="44"/>
          <w:lang w:eastAsia="zh-CN"/>
        </w:rPr>
        <w:t>部门整体支出</w:t>
      </w:r>
    </w:p>
    <w:p w14:paraId="3CB5F8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0B5F9B5A">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1404BE2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F66F7D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FE88E22">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F2E0BB3">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688E70A">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A0C015C">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705B281">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F6B6ED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1D6164B">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6C03F21B">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6B60A8C2">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7B320418">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4638AF47">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部门(单位)名称：汨罗市商务粮食局</w:t>
      </w:r>
    </w:p>
    <w:p w14:paraId="76CC76D6">
      <w:pPr>
        <w:keepNext w:val="0"/>
        <w:keepLines w:val="0"/>
        <w:pageBreakBefore w:val="0"/>
        <w:widowControl/>
        <w:kinsoku w:val="0"/>
        <w:wordWrap/>
        <w:overflowPunct/>
        <w:topLinePunct w:val="0"/>
        <w:autoSpaceDE w:val="0"/>
        <w:autoSpaceDN w:val="0"/>
        <w:bidi w:val="0"/>
        <w:adjustRightInd w:val="0"/>
        <w:snapToGrid w:val="0"/>
        <w:spacing w:before="274" w:line="225" w:lineRule="auto"/>
        <w:ind w:firstLine="0" w:firstLineChars="0"/>
        <w:jc w:val="center"/>
        <w:textAlignment w:val="baseline"/>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05EA2AC8">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14:paraId="3014B1D6">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14:paraId="32AE855E">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14:paraId="12BB2CCA">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14:paraId="6A86658F">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14:paraId="5F315959">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DF23228">
          <w:pPr>
            <w:pStyle w:val="3"/>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asciiTheme="minorEastAsia" w:hAnsiTheme="minorEastAsia" w:eastAsiaTheme="minorEastAsia"/>
              <w:kern w:val="0"/>
              <w:lang w:eastAsia="zh-CN"/>
            </w:rPr>
          </w:pPr>
        </w:p>
      </w:sdtContent>
    </w:sdt>
    <w:p w14:paraId="13627D20">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center"/>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汨罗市商务粮食局</w:t>
      </w:r>
      <w:r>
        <w:rPr>
          <w:rFonts w:ascii="黑体" w:hAnsi="黑体" w:eastAsia="黑体" w:cs="黑体"/>
          <w:spacing w:val="16"/>
          <w:sz w:val="40"/>
          <w:szCs w:val="40"/>
        </w:rPr>
        <w:t>部门整体支出绩效</w:t>
      </w:r>
    </w:p>
    <w:p w14:paraId="0D6C4A52">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30DC62A2">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ascii="仿宋" w:hAnsi="仿宋" w:eastAsia="仿宋" w:cs="仿宋"/>
          <w:b/>
          <w:bCs/>
          <w:snapToGrid w:val="0"/>
          <w:color w:val="000000"/>
          <w:spacing w:val="18"/>
          <w:sz w:val="30"/>
          <w:szCs w:val="30"/>
          <w:lang w:val="en-US" w:eastAsia="zh-CN" w:bidi="ar-SA"/>
        </w:rPr>
      </w:pPr>
    </w:p>
    <w:p w14:paraId="7F3B5A9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74D8C646">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商务粮食局是根据政府机构改革有关要求，新组建的主管全市商务粮食工作的市政府组成部门，承担着内外贸易管理、承接产业转移、对外投资、对外经济合作、市场建设管理、电子商务、粮食流通管理等重要职能。包含1个二级机构，汨罗市市场建设管理中心。</w:t>
      </w:r>
    </w:p>
    <w:p w14:paraId="3E8E26B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C6B4580">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（一）基本支出情况</w:t>
      </w:r>
    </w:p>
    <w:p w14:paraId="1C4FEB8F">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汨罗市商务粮食局总支出为</w:t>
      </w:r>
      <w:r>
        <w:rPr>
          <w:rFonts w:hint="eastAsia" w:ascii="Times New Roman" w:hAnsi="Times New Roman" w:eastAsia="仿宋_GB2312"/>
          <w:kern w:val="0"/>
          <w:sz w:val="32"/>
          <w:szCs w:val="32"/>
          <w:lang w:val="en-US" w:eastAsia="zh-CN"/>
        </w:rPr>
        <w:t>2568.69</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866.9</w:t>
      </w:r>
      <w:r>
        <w:rPr>
          <w:rFonts w:hint="eastAsia" w:ascii="Times New Roman" w:hAnsi="Times New Roman" w:eastAsia="仿宋_GB2312"/>
          <w:kern w:val="0"/>
          <w:sz w:val="32"/>
          <w:szCs w:val="32"/>
          <w:lang w:eastAsia="zh-CN"/>
        </w:rPr>
        <w:t>万元（其中人员支出</w:t>
      </w:r>
      <w:r>
        <w:rPr>
          <w:rFonts w:hint="eastAsia" w:ascii="Times New Roman" w:hAnsi="Times New Roman" w:eastAsia="仿宋_GB2312"/>
          <w:kern w:val="0"/>
          <w:sz w:val="32"/>
          <w:szCs w:val="32"/>
          <w:lang w:val="en-US" w:eastAsia="zh-CN"/>
        </w:rPr>
        <w:t>700.52</w:t>
      </w:r>
      <w:r>
        <w:rPr>
          <w:rFonts w:hint="eastAsia" w:ascii="Times New Roman" w:hAnsi="Times New Roman" w:eastAsia="仿宋_GB2312"/>
          <w:kern w:val="0"/>
          <w:sz w:val="32"/>
          <w:szCs w:val="32"/>
          <w:lang w:eastAsia="zh-CN"/>
        </w:rPr>
        <w:t>万元，公用支出</w:t>
      </w:r>
      <w:r>
        <w:rPr>
          <w:rFonts w:hint="eastAsia" w:ascii="Times New Roman" w:hAnsi="Times New Roman" w:eastAsia="仿宋_GB2312"/>
          <w:kern w:val="0"/>
          <w:sz w:val="32"/>
          <w:szCs w:val="32"/>
          <w:lang w:val="en-US" w:eastAsia="zh-CN"/>
        </w:rPr>
        <w:t>148.58</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33.75</w:t>
      </w:r>
      <w:r>
        <w:rPr>
          <w:rFonts w:hint="eastAsia" w:ascii="Times New Roman" w:hAnsi="Times New Roman" w:eastAsia="仿宋_GB2312"/>
          <w:kern w:val="0"/>
          <w:sz w:val="32"/>
          <w:szCs w:val="32"/>
          <w:lang w:eastAsia="zh-CN"/>
        </w:rPr>
        <w:t>%。</w:t>
      </w:r>
    </w:p>
    <w:p w14:paraId="51DEA307">
      <w:pPr>
        <w:pStyle w:val="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（二）项目支出情况</w:t>
      </w:r>
    </w:p>
    <w:p w14:paraId="5AFF0B82">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1、专项资金安排落实、总投入情况分析</w:t>
      </w:r>
    </w:p>
    <w:p w14:paraId="55483936">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年我局专项资金共计</w:t>
      </w:r>
      <w:r>
        <w:rPr>
          <w:rFonts w:hint="eastAsia" w:ascii="Times New Roman" w:hAnsi="Times New Roman" w:eastAsia="仿宋_GB2312"/>
          <w:kern w:val="0"/>
          <w:sz w:val="32"/>
          <w:szCs w:val="32"/>
          <w:lang w:val="en-US" w:eastAsia="zh-CN"/>
        </w:rPr>
        <w:t>1701.79</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66.25</w:t>
      </w:r>
      <w:r>
        <w:rPr>
          <w:rFonts w:hint="eastAsia" w:ascii="Times New Roman" w:hAnsi="Times New Roman" w:eastAsia="仿宋_GB2312"/>
          <w:kern w:val="0"/>
          <w:sz w:val="32"/>
          <w:szCs w:val="32"/>
          <w:lang w:eastAsia="zh-CN"/>
        </w:rPr>
        <w:t>%。</w:t>
      </w:r>
    </w:p>
    <w:p w14:paraId="1CD1FA7C">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14:paraId="12923B3D">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局项目支出严格按照国家财经法规、预算资金管理办法、财务管理制度以及专项资金管理办法的规定，围绕预算分配、资金拨付、行政审批等关键环节和岗位加强内部控制和监管工作，把项目资金的审批分配、监督检查与绩效评价结合起来，并实行单独核算、专款专用。项目支出用于商贸流通服务业调研及中小商贸流通企业公共服务平台建设、社会消费品零售总额统计和市场监测、成品油市场规划、执法及安全管理、处理粮食改制企业遗留问题、工作经费不足等。</w:t>
      </w:r>
    </w:p>
    <w:p w14:paraId="340A1FC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3、专项资金管理情况分析</w:t>
      </w:r>
    </w:p>
    <w:p w14:paraId="1303BE7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遵循先预算、再审批、后支出的原则，确保了财政资金分配和审批程序合法，保证了项目资金的合理使用和经贸活动的正常进行。</w:t>
      </w:r>
    </w:p>
    <w:p w14:paraId="1AE5AB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41D599C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2023年政府性基金预算拨款支出预算0万元，</w:t>
      </w:r>
    </w:p>
    <w:p w14:paraId="74F137A2">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2023年度本单位政府性基金支出41.5万元</w:t>
      </w:r>
      <w:r>
        <w:rPr>
          <w:rFonts w:hint="eastAsia" w:ascii="Times New Roman" w:hAnsi="Times New Roman" w:eastAsia="仿宋_GB2312"/>
          <w:kern w:val="0"/>
          <w:sz w:val="32"/>
          <w:szCs w:val="32"/>
          <w:lang w:eastAsia="zh-CN"/>
        </w:rPr>
        <w:t>。</w:t>
      </w:r>
    </w:p>
    <w:p w14:paraId="01B64E2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7ACB553">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2023年国有资本经营预算拨款支出预算0万元，</w:t>
      </w:r>
    </w:p>
    <w:p w14:paraId="4E21991A">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2023年度本单位无国有资本经营安排的支出。</w:t>
      </w:r>
    </w:p>
    <w:p w14:paraId="32FE94A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leftChars="0"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224E0997">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社会保障和就业支出（类）行政事业单位养老支出（款）机关事业单位基本养老保险缴费支出（项）全年预算为62.08万元，占一般公共预算拨款支出比例为8.65%。</w:t>
      </w:r>
    </w:p>
    <w:p w14:paraId="34626B49">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社会保障和就业支出（类）行政事业单位养老支出（款）机关事业单位职业年金缴费支出（项）全年预算为31.04万元，占一般公共预算拨款支出比例为4.32%。</w:t>
      </w:r>
      <w:bookmarkStart w:id="0" w:name="_GoBack"/>
      <w:bookmarkEnd w:id="0"/>
    </w:p>
    <w:p w14:paraId="37D907FB">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 其他社会保障和就业支出（款） 其他社会保障和就业支出（项）全年预算为3.88万元，占一般公共预算拨款支出比例为0.54%。</w:t>
      </w:r>
    </w:p>
    <w:p w14:paraId="77A7E8D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70B9C3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从部门履职及履职效益情况来看，我局总体效果比较好。从经济性来看，各负责部门能够按照预算来抓好成本控制，强化勤俭办事的意识，注重节约开支，年度开支控制在财政局规定的范围内；从效率性来看，各部门对所承担的工作能够按照计划的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也可以依据政策的调整适度与部门经费合并，但管理制度要做到与时俱进，相关内容及时补充完善。2022年我局广大干职工充分发扬艰苦奋斗精神，全局上下团结和谐、干事创业的氛围日益浓厚，为汨罗商务粮食和开放型经济追赶式跨越发展提供了坚强保障。  </w:t>
      </w:r>
    </w:p>
    <w:p w14:paraId="09FCAAE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经对照分析，本部门整体支出绩效评价自评分为</w:t>
      </w:r>
      <w:r>
        <w:rPr>
          <w:rFonts w:hint="eastAsia" w:eastAsia="仿宋_GB2312"/>
          <w:kern w:val="0"/>
          <w:sz w:val="32"/>
          <w:szCs w:val="32"/>
          <w:lang w:val="en-US" w:eastAsia="zh-CN"/>
        </w:rPr>
        <w:t>100</w:t>
      </w:r>
      <w:r>
        <w:rPr>
          <w:rFonts w:hint="eastAsia" w:eastAsia="仿宋_GB2312"/>
          <w:kern w:val="0"/>
          <w:sz w:val="32"/>
          <w:szCs w:val="32"/>
          <w:lang w:eastAsia="zh-CN"/>
        </w:rPr>
        <w:t>分。</w:t>
      </w:r>
    </w:p>
    <w:p w14:paraId="6A484EF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902509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（一）由于上级交办个别任务的突发性，一些无法预计和列入年初预算的项目支出，需要在年度中间进行预算追加和调整。</w:t>
      </w:r>
    </w:p>
    <w:p w14:paraId="7114932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（二）支出管理方面的指导还待进一步完善和更严格执行。</w:t>
      </w:r>
    </w:p>
    <w:p w14:paraId="149B120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03B4029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科学合理编制预算，严格执行预算。要按照《预算法》及其实施条例的相关规定，参考上一年的预算执行情况和年度的收支预测科学编制预算，避免年中大幅追加以及超预算。同时严格预算执行，提高资金使用效率。严格按照预算批复和财务规定的标准列支各项经费，建议适当增加局本级党团活动经费、纪检监察经费和老干部活动工作经费等。</w:t>
      </w:r>
    </w:p>
    <w:p w14:paraId="709A303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2、规范账务处理，提高财务信息质量。严格按照《会计法》、《行政单位会计制度》、《行政单位财务规则》等规定，结合实际情况，科学设置支出科目，规范财务核算，完整披露相关信息。</w:t>
      </w:r>
    </w:p>
    <w:p w14:paraId="61FA0F9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3、加强单位内控制度建设，完善相关内部管理制度。按有关要求开展内部控制建设工作，通过查找内部管理中的薄弱环节提出《内部控制缺陷清单》；通过清理制度完善各项《内部控制制度》。</w:t>
      </w:r>
    </w:p>
    <w:p w14:paraId="7EC31A3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4、为保证预算的完整性，根据新《预算法》要求，建议将未纳入部门预算的有关专项资金全部纳入我局部门预算。</w:t>
      </w:r>
    </w:p>
    <w:p w14:paraId="36F6B03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5、加强财务核算工作，提高财务的精细化管理，确保财务核算的真实、及时、准确、完整。</w:t>
      </w:r>
    </w:p>
    <w:p w14:paraId="3653F55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4FEA56D">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以结果为导向，健全绩效评估与绩效评价结果挂钩机制。我局将针对绩效评价发现的问题，采取有力措施进行整改，持续提高财政资金使用效益。本报告在门户网进行公示。</w:t>
      </w:r>
    </w:p>
    <w:p w14:paraId="29C746F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14:paraId="19207A2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无</w:t>
      </w:r>
    </w:p>
    <w:p w14:paraId="2BD00BE7">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14:paraId="6A63C7F0">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14:paraId="1D1DFF3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14:paraId="5D9B6F7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14:paraId="23832D1D">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14:paraId="41B988C5">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eastAsia="zh-CN"/>
        </w:rPr>
      </w:pPr>
    </w:p>
    <w:p w14:paraId="4977CB13">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val="en-US" w:eastAsia="zh-CN"/>
        </w:rPr>
      </w:pPr>
    </w:p>
    <w:p w14:paraId="5D9350C5">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val="en-US" w:eastAsia="zh-CN"/>
        </w:rPr>
      </w:pPr>
    </w:p>
    <w:p w14:paraId="085B1F4B">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“数商兴农”专项及电子商务发展</w:t>
      </w:r>
      <w:r>
        <w:rPr>
          <w:rFonts w:ascii="Times New Roman" w:hAnsi="Times New Roman" w:eastAsia="Times New Roman" w:cs="Times New Roman"/>
          <w:spacing w:val="42"/>
          <w:position w:val="10"/>
          <w:sz w:val="42"/>
          <w:szCs w:val="42"/>
        </w:rPr>
        <w:t xml:space="preserve"> </w:t>
      </w:r>
      <w:r>
        <w:rPr>
          <w:rFonts w:hint="eastAsia" w:ascii="黑体" w:hAnsi="黑体" w:eastAsia="黑体" w:cs="黑体"/>
          <w:spacing w:val="10"/>
          <w:sz w:val="42"/>
          <w:szCs w:val="42"/>
          <w:lang w:eastAsia="zh-CN"/>
        </w:rPr>
        <w:t>项目支出</w:t>
      </w:r>
      <w:r>
        <w:rPr>
          <w:rFonts w:ascii="黑体" w:hAnsi="黑体" w:eastAsia="黑体" w:cs="黑体"/>
          <w:spacing w:val="10"/>
          <w:sz w:val="42"/>
          <w:szCs w:val="42"/>
        </w:rPr>
        <w:t>绩效自评报告</w:t>
      </w:r>
    </w:p>
    <w:p w14:paraId="0E6F974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38A2DCF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049FCE93">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5ED1E421">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BAEB440">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574460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E9CB259">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4888B10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75512B2">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A81C643">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4A08D68C">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7B1C1F4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4B657C1">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0838A1DF">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53909BCA">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6A7D911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6310058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E517F09">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6E1ACD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0C0CC69">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598692F">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1EF1AB0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179008D2">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96BFB1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65E9E0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68F9A8CB">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60E71CB5">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2239172">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A67E01E">
      <w:pPr>
        <w:pStyle w:val="2"/>
        <w:keepNext w:val="0"/>
        <w:keepLines w:val="0"/>
        <w:pageBreakBefore w:val="0"/>
        <w:widowControl/>
        <w:kinsoku w:val="0"/>
        <w:wordWrap/>
        <w:overflowPunct/>
        <w:topLinePunct w:val="0"/>
        <w:autoSpaceDE w:val="0"/>
        <w:autoSpaceDN w:val="0"/>
        <w:bidi w:val="0"/>
        <w:adjustRightInd w:val="0"/>
        <w:snapToGrid w:val="0"/>
        <w:spacing w:before="89" w:line="221" w:lineRule="auto"/>
        <w:ind w:left="2270" w:firstLine="0" w:firstLineChars="0"/>
        <w:textAlignment w:val="baseline"/>
        <w:rPr>
          <w:rFonts w:hint="eastAsia" w:eastAsia="仿宋"/>
          <w:sz w:val="27"/>
          <w:szCs w:val="27"/>
          <w:lang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lang w:eastAsia="zh-CN"/>
        </w:rPr>
        <w:t>汨罗市商务粮食局</w:t>
      </w:r>
    </w:p>
    <w:p w14:paraId="17D53D96">
      <w:pPr>
        <w:pStyle w:val="2"/>
        <w:keepNext w:val="0"/>
        <w:keepLines w:val="0"/>
        <w:pageBreakBefore w:val="0"/>
        <w:widowControl/>
        <w:kinsoku w:val="0"/>
        <w:wordWrap/>
        <w:overflowPunct/>
        <w:topLinePunct w:val="0"/>
        <w:autoSpaceDE w:val="0"/>
        <w:autoSpaceDN w:val="0"/>
        <w:bidi w:val="0"/>
        <w:adjustRightInd w:val="0"/>
        <w:snapToGrid w:val="0"/>
        <w:spacing w:before="289" w:line="610" w:lineRule="exact"/>
        <w:ind w:left="3490" w:firstLine="0" w:firstLineChars="0"/>
        <w:textAlignment w:val="baseline"/>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42916174">
      <w:pPr>
        <w:pStyle w:val="2"/>
        <w:keepNext w:val="0"/>
        <w:keepLines w:val="0"/>
        <w:pageBreakBefore w:val="0"/>
        <w:widowControl/>
        <w:kinsoku w:val="0"/>
        <w:wordWrap/>
        <w:overflowPunct/>
        <w:topLinePunct w:val="0"/>
        <w:autoSpaceDE w:val="0"/>
        <w:autoSpaceDN w:val="0"/>
        <w:bidi w:val="0"/>
        <w:adjustRightInd w:val="0"/>
        <w:snapToGrid w:val="0"/>
        <w:spacing w:before="1" w:line="223" w:lineRule="auto"/>
        <w:ind w:left="3560" w:firstLine="0" w:firstLineChars="0"/>
        <w:textAlignment w:val="baseline"/>
        <w:rPr>
          <w:sz w:val="24"/>
          <w:szCs w:val="24"/>
        </w:rPr>
      </w:pPr>
    </w:p>
    <w:p w14:paraId="45B2BB5A">
      <w:pPr>
        <w:keepNext w:val="0"/>
        <w:keepLines w:val="0"/>
        <w:pageBreakBefore w:val="0"/>
        <w:widowControl/>
        <w:kinsoku w:val="0"/>
        <w:wordWrap/>
        <w:overflowPunct/>
        <w:topLinePunct w:val="0"/>
        <w:autoSpaceDE w:val="0"/>
        <w:autoSpaceDN w:val="0"/>
        <w:bidi w:val="0"/>
        <w:adjustRightInd w:val="0"/>
        <w:snapToGrid w:val="0"/>
        <w:spacing w:line="223" w:lineRule="auto"/>
        <w:ind w:firstLine="0" w:firstLineChars="0"/>
        <w:textAlignment w:val="baseline"/>
        <w:rPr>
          <w:sz w:val="24"/>
          <w:szCs w:val="24"/>
        </w:rPr>
        <w:sectPr>
          <w:footerReference r:id="rId8" w:type="default"/>
          <w:pgSz w:w="11900" w:h="16820"/>
          <w:pgMar w:top="1429" w:right="1782" w:bottom="1158" w:left="1450" w:header="0" w:footer="850" w:gutter="0"/>
          <w:cols w:space="720" w:num="1"/>
        </w:sectPr>
      </w:pPr>
    </w:p>
    <w:p w14:paraId="3798CB7B">
      <w:pPr>
        <w:keepNext w:val="0"/>
        <w:keepLines w:val="0"/>
        <w:pageBreakBefore w:val="0"/>
        <w:widowControl/>
        <w:kinsoku w:val="0"/>
        <w:wordWrap/>
        <w:overflowPunct/>
        <w:topLinePunct w:val="0"/>
        <w:autoSpaceDE w:val="0"/>
        <w:autoSpaceDN w:val="0"/>
        <w:bidi w:val="0"/>
        <w:adjustRightInd w:val="0"/>
        <w:snapToGrid w:val="0"/>
        <w:spacing w:before="137" w:line="221" w:lineRule="auto"/>
        <w:jc w:val="center"/>
        <w:textAlignment w:val="baseline"/>
        <w:rPr>
          <w:rFonts w:ascii="黑体" w:hAnsi="黑体" w:eastAsia="黑体" w:cs="黑体"/>
          <w:sz w:val="42"/>
          <w:szCs w:val="42"/>
        </w:rPr>
      </w:pPr>
      <w:r>
        <w:rPr>
          <w:rFonts w:ascii="黑体" w:hAnsi="黑体" w:eastAsia="黑体" w:cs="黑体"/>
          <w:b/>
          <w:bCs/>
          <w:spacing w:val="6"/>
          <w:sz w:val="42"/>
          <w:szCs w:val="42"/>
        </w:rPr>
        <w:t>项目支出绩效评价报告</w:t>
      </w:r>
    </w:p>
    <w:p w14:paraId="67C454AB">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outlineLvl w:val="0"/>
        <w:rPr>
          <w:rFonts w:ascii="黑体" w:hAnsi="黑体" w:eastAsia="黑体" w:cs="黑体"/>
          <w:b/>
          <w:bCs/>
          <w:spacing w:val="-15"/>
          <w:sz w:val="31"/>
          <w:szCs w:val="31"/>
        </w:rPr>
      </w:pPr>
    </w:p>
    <w:p w14:paraId="51F7064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C3E08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一</w:t>
      </w:r>
      <w:r>
        <w:rPr>
          <w:rFonts w:ascii="黑体" w:hAnsi="黑体" w:eastAsia="黑体" w:cs="黑体"/>
          <w:b/>
          <w:bCs/>
          <w:spacing w:val="-15"/>
          <w:sz w:val="31"/>
          <w:szCs w:val="31"/>
        </w:rPr>
        <w:t>)</w:t>
      </w:r>
      <w:r>
        <w:rPr>
          <w:rFonts w:ascii="黑体" w:hAnsi="黑体" w:eastAsia="黑体" w:cs="黑体"/>
          <w:b/>
          <w:bCs/>
          <w:snapToGrid w:val="0"/>
          <w:color w:val="000000"/>
          <w:spacing w:val="-15"/>
          <w:kern w:val="0"/>
          <w:sz w:val="31"/>
          <w:szCs w:val="31"/>
          <w:lang w:val="en-US" w:eastAsia="en-US" w:bidi="ar-SA"/>
        </w:rPr>
        <w:t>项目支出概况。</w:t>
      </w:r>
    </w:p>
    <w:p w14:paraId="1F1845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进一步发挥“互联网＋”优势，推动农村产业转型升级，助力乡村振兴，创新发展电商新业态新模式，畅通网销对接渠道，借助直播带货强数字化提升，依托特色品牌的打造，促进流通进一步畅通和农民增收、农村消费双提升。“数商兴农”专项行动连续三年被省商务厅评为优秀。</w:t>
      </w:r>
    </w:p>
    <w:p w14:paraId="4C4D2A3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黑体" w:hAnsi="黑体" w:eastAsia="黑体" w:cs="黑体"/>
          <w:b/>
          <w:bCs/>
          <w:spacing w:val="-15"/>
          <w:sz w:val="31"/>
          <w:szCs w:val="31"/>
          <w:lang w:val="en-US" w:eastAsia="zh-CN"/>
        </w:rPr>
      </w:pPr>
      <w:r>
        <w:rPr>
          <w:rFonts w:ascii="黑体" w:hAnsi="黑体" w:eastAsia="黑体" w:cs="黑体"/>
          <w:b/>
          <w:bCs/>
          <w:spacing w:val="-15"/>
          <w:sz w:val="31"/>
          <w:szCs w:val="31"/>
        </w:rPr>
        <w:t>(二)项目资金使用管理情况。</w:t>
      </w:r>
    </w:p>
    <w:p w14:paraId="76A324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CESI仿宋-GB2312" w:hAnsi="CESI仿宋-GB2312" w:eastAsia="CESI仿宋-GB2312" w:cs="CESI仿宋-GB2312"/>
          <w:kern w:val="0"/>
          <w:sz w:val="32"/>
          <w:szCs w:val="32"/>
          <w:lang w:val="en-US" w:eastAsia="en-US"/>
        </w:rPr>
        <w:t>自项目启动以来，我们严格按照预算和资金计划进行管理，确保资金使用合理、透明，并将资金用于项目的相关支出，确保每一笔资金都用于项目相关的支出，避免了资金的浪费和滥用。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66CE41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14:paraId="609802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2022年，全市完成电子商务交易额55.3亿元，电商销售农产品零售额4.11亿元，省级目标3.26亿元，完成比例126%。快递业务量4496.097万件，其中上行量632.419万件，下行量3863.678万件。</w:t>
      </w:r>
    </w:p>
    <w:p w14:paraId="0B3CF3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14:paraId="56F473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CESI仿宋-GB2312" w:hAnsi="CESI仿宋-GB2312" w:eastAsia="CESI仿宋-GB2312" w:cs="CESI仿宋-GB2312"/>
          <w:kern w:val="0"/>
          <w:sz w:val="32"/>
          <w:szCs w:val="32"/>
          <w:lang w:val="en-US" w:eastAsia="zh-CN"/>
        </w:rPr>
        <w:t>为切实做好2022年度部门绩效自评工作，提高财政资金使用效率，根据文件要求，结合实际，我电商部门迅速作出相应，对2022年“数商兴农”专项资金进行绩效自评。</w:t>
      </w:r>
    </w:p>
    <w:p w14:paraId="65E84B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项目支出主要绩效及评价结论</w:t>
      </w:r>
    </w:p>
    <w:p w14:paraId="242FBF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2022年，全市完成电子商务交易额55.3亿元，电商销售农产品零售额4.11亿元，省级目标3.26亿元，完成比例126%。</w:t>
      </w:r>
      <w:r>
        <w:rPr>
          <w:rFonts w:hint="eastAsia" w:ascii="CESI仿宋-GB2312" w:hAnsi="CESI仿宋-GB2312" w:eastAsia="CESI仿宋-GB2312" w:cs="CESI仿宋-GB2312"/>
          <w:kern w:val="0"/>
          <w:sz w:val="32"/>
          <w:szCs w:val="32"/>
          <w:lang w:val="en-US" w:eastAsia="zh-CN"/>
        </w:rPr>
        <w:t>“数商兴农”项目带动带动农业产业发展、助力乡村振兴完成情况良好，优化了电商行业生态环境，带动电商创业就业，县域电商影响力提升。</w:t>
      </w:r>
    </w:p>
    <w:p w14:paraId="3DF24D6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FB518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6FEA3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依据《湖南省商务厅、湖南省乡村振兴局关于印发&lt;2022年全省“数商兴农”工作要点&gt;的通知》和《汨罗市“数商兴农”专项行动助力乡村振兴工作方案》，按照电商相关企业提供的有效数据，依规依程序发放。</w:t>
      </w:r>
    </w:p>
    <w:p w14:paraId="4C5D41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489F9E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656A36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702B8C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2022年数商兴农专项资金70万元，其中丰收节活动开支5万、数商兴农开支33.05万、产销对接开支15.5万、公共服务中心数据报送开支3.45万，“客货邮”直播间建设13万元，所有资金全部发放到位。2022年，全市完成电子商务交易额</w:t>
      </w:r>
      <w:r>
        <w:rPr>
          <w:rFonts w:hint="eastAsia" w:ascii="Arial" w:hAnsi="Arial" w:eastAsia="仿宋_GB2312" w:cs="Arial"/>
          <w:snapToGrid w:val="0"/>
          <w:color w:val="000000"/>
          <w:kern w:val="0"/>
          <w:sz w:val="32"/>
          <w:szCs w:val="32"/>
          <w:lang w:val="en-US" w:eastAsia="zh-CN" w:bidi="ar-SA"/>
        </w:rPr>
        <w:t>55.3</w:t>
      </w:r>
      <w:r>
        <w:rPr>
          <w:rFonts w:hint="eastAsia" w:ascii="CESI仿宋-GB2312" w:hAnsi="CESI仿宋-GB2312" w:eastAsia="CESI仿宋-GB2312" w:cs="CESI仿宋-GB2312"/>
          <w:kern w:val="0"/>
          <w:sz w:val="32"/>
          <w:szCs w:val="32"/>
          <w:lang w:val="en-US" w:eastAsia="zh-CN"/>
        </w:rPr>
        <w:t>亿元，电商销售农产品零售额4.11亿元，省级目标3.26亿元，完成比例126%。</w:t>
      </w:r>
    </w:p>
    <w:p w14:paraId="5085AC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45AB7E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该项目推进了我市电商服务业基础设施建设，促进我市特色农产品销售，助力农民增收。总的来看，项目发挥了一定的作用，汨罗市电商基础设施得到完善，农产品销售有了增量，推动了农业产业发展，为汨罗市电商发展起到了一定作用。</w:t>
      </w:r>
    </w:p>
    <w:p w14:paraId="36DF06A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06A00D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6675C7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做大做强农村电商主体。通过“农产品＋电商”“农产品＋旅游”“农产品＋直播”的多渠道并举，优化电子商务和直播电商在汨罗农村落地和发展的环境，将长乐甜酒、汨罗江粽子、九喜日化、屈原酒等特色农产品作为汨罗名片，不断延伸农业发展、产品包装、品牌设计、技术研发，创出一条品牌化、数字化、产业化的电商与农村融合发展新道路，构建多层次、宽领域的农村电商体系，助推实体经济高质量发展。</w:t>
      </w:r>
    </w:p>
    <w:p w14:paraId="3D30E8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2.培育重点涉农电商企业。通过对汨罗本土涉农重点电商企业的梳理，大力培育具有示范带动作用的涉农电商企业。2022年，帮助湖南誉湘农业科技开发有限公司汨罗分公司申报县域商业建设行动中增强农村产品上行动能示范企业。统筹产品开发、设计、营销、品牌服务，拓宽农村产品上行渠道。</w:t>
      </w:r>
    </w:p>
    <w:p w14:paraId="7F97B0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建设直播电商基地。开辟直播电商公共服务场所，结合“客货邮”示范，先期在客运站启动建设汨罗特色产品电商公共直播中心，同时部署在特色镇村站点布局建设直播间，开展直播带货，最终实现村村有直播、站站有盈利。为宣传推动、示范直播活动及辅导交流、培训比赛等提供服务，为建设直播电商基地打好基础。后段将在电商物流园建设全市相对集中的直播电商基地，推动内容制造、视频技术、直播场景等“一站式”直播基础设施建设，吸引和集聚省内优质直播电商平台、直播机构、直播电商经纪公司、直播电商服务机构入驻，形成行业集群效应，打造“直播网红打卡基地”。</w:t>
      </w:r>
    </w:p>
    <w:p w14:paraId="031A23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开展直播带货大赛。为宣传推广汨罗农产品，鼓励通过网红带货形式把汨罗优质农副产品销往全国，引导本地网红积极参与电商助力乡村振兴，营造直播带货电商氛围，拓宽农副产品销售渠道。大赛于2022年7月15日初赛，17-19日三天决赛。本次大赛30个团队入围初赛，12家商家支持，提供了23款特色产品，根据订单量、成交额以及直播间综合数据，评选出前十强选手进入决赛，最终评出一、二、三等奖及优胜奖。大赛累计观看人次超500万，点赞约1200万，销售额总计42.6万元，极大推广了汨罗本土产品及特色文化。大赛旨在成长网红、提质供给、激活市场、带火品牌、推动产业、升级消费。</w:t>
      </w:r>
    </w:p>
    <w:p w14:paraId="4EBD16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5.重点培育网红品牌。鼓励企业加强品牌建设，创建老字号和驰名商标，引进培育高水平品牌策划运营团队，结合直播电商推广，着力打造企业名牌、产地品牌、产品品牌、新品等网红品牌，实现品牌效益。</w:t>
      </w:r>
    </w:p>
    <w:p w14:paraId="151CAD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加大农村电商专业人才培养。电子商务新业态、新模式不断涌现，随着新一代信息技术加速发展，传统零售、服务业数字化进程加快，农村电商、跨境电商蓬勃发展，社交电商、直播电商、生鲜电商产业链日趋完善。电子商务业态具有越来越明显的跨界兴和创新性特点，特别是对创新型电商人才的需求在不断增强。</w:t>
      </w:r>
    </w:p>
    <w:p w14:paraId="011F23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推动我市企业有效利用跨境电子商务方式开拓国际市场，促进我市跨境电商新业态发展，结合目前防疫要求，于2022年4月15日组织了我市跨境电商企业和有意转型跨境电商的企业参加岳阳市举办的跨境电商业务知识线上专题培训；为全面落实“三高四新”战略定位和使命任务，全面贯彻“创新引领、开放崛起”发展战略，帮助汨罗市外贸企业跨境出海和进行数字化转型升级，组织汨罗40余家企业（外贸、电商、传统）参加了2022年6月15日由汨罗市人民政府主办的跨境电商业务培训会，特邀岳阳海关、阿里巴巴国际站湖南市场部专家为企业授课解难；2022年“客货邮”服务站第一期直播培训班于2022年7月29日开始，7月30日结束，一共2天，共培训30位客货邮站点负责人。培训内容涵盖：短视频剪辑技巧、拍摄技巧、直播带货、抖音小店、抖音橱窗、售前售后、后台数据管理、社交电商等电子商务课程。采用“一对一”的方法手把手教学员开直播、拍视频、上传产品、店铺推广等一系列课程。本次直播培训能极大助力乡村振兴，为汨罗农副产品走出汨罗开辟新的道路。</w:t>
      </w:r>
    </w:p>
    <w:p w14:paraId="4D410E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（二）存在的主要问题</w:t>
      </w:r>
    </w:p>
    <w:p w14:paraId="364A6D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1.基础建设滞后。一直以来，由于我市尚未建成电商物流园，大宗商品仓储困难、缺少冷链运输、村级物流网络不健全，基础设施还存在很多短板，公共服务支撑体系有待进一步加强。</w:t>
      </w:r>
    </w:p>
    <w:p w14:paraId="35F988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销售方式简单。多数电商企业发展思路局限，仅在微信朋友圈上进行简单的广告宣传，在客服、售后、包装、运输等环节均存在短板，开展线上销售活动的随机性大，不符合现在市场的竞争要求。企业间资源对接共享少，缺乏拓展市场的主动性，单凭一己之力去推广难度大、花费高、效果不明显。</w:t>
      </w:r>
    </w:p>
    <w:p w14:paraId="0D0AFB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对外合作有限。目前全市电商主体主要以本地销售为主，宣传推介也限于经营者的社交圈，一些较为成熟的企业主体，能够借助多年的经营渠道销售产品，但销售范围有限、数量不多、客户群体不广，如长乐甜酒受产品本身的重量、保鲜期；大荆葛根粉受及时体验性差等影响，通过平台获得的订单较少。</w:t>
      </w:r>
    </w:p>
    <w:p w14:paraId="2243FD2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品牌特色不足。受品牌的培育力度不足，企业品牌意识不强，产品溢价能力低等影响，我市农特产品市场竞争能力较低，销售规模局限。如长乐甜酒，相关注册商标多达70余个，多数以小作坊生产，规模化生产企业5-6家，标准化程度低，没有统一品牌引领，在市场竞争中没有比较优势。</w:t>
      </w:r>
    </w:p>
    <w:p w14:paraId="08EF783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192C50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推进汨罗品牌建设。聘请专业团队，统一打造并推进汨罗品牌线上运营，借助短视频、直播、第三方销售平台等多种方式，帮助本地企业、个人产品扩大销售宣传。与MCN机构合作，着力培育本地网红经济，形成产品上行销售影响力。加强产销对接，整合一批有资质、有规模、有资源、有先进意识的本土企业品牌，做大做强当地的优势产业，提升行业知名度及品质认可度，实现产业上行，走出去的目标。</w:t>
      </w:r>
    </w:p>
    <w:p w14:paraId="7CFC36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2.加强对外平台合作。引导本地企业积极加盟入驻淘宝、京东等一线电商平台，加大开设网店推广力度；定期举办官方网络直播带货，带动网红直播销售，通过眼球效应刺激消费。</w:t>
      </w:r>
    </w:p>
    <w:p w14:paraId="460434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开展多元电商培训。聘请专业培训机构进行分层次电商专业课程及技能培训。利用“线上培训”，“云端授课”等便利的方式加大电子商务先进经验推广，培养一批懂理论、懂业务、会经营网店、能带头致富的“网商”队伍，带领农民进入电商销售的红利时期。</w:t>
      </w:r>
    </w:p>
    <w:p w14:paraId="0ECD75E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78086C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A858A3C">
        <w:pPr>
          <w:pStyle w:val="3"/>
          <w:jc w:val="right"/>
          <w:rPr>
            <w:rFonts w:asciiTheme="minorEastAsia" w:hAnsiTheme="minorEastAsia" w:eastAsiaTheme="minorEastAsia"/>
            <w:kern w:val="0"/>
            <w:sz w:val="28"/>
            <w:szCs w:val="28"/>
          </w:rPr>
        </w:pPr>
      </w:p>
    </w:sdtContent>
  </w:sdt>
  <w:p w14:paraId="5BE7F76B">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17D6F6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6603B877">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0D83298">
        <w:pPr>
          <w:pStyle w:val="3"/>
          <w:jc w:val="right"/>
          <w:rPr>
            <w:rFonts w:asciiTheme="minorEastAsia" w:hAnsiTheme="minorEastAsia" w:eastAsiaTheme="minorEastAsia"/>
            <w:kern w:val="0"/>
          </w:rPr>
        </w:pPr>
      </w:p>
    </w:sdtContent>
  </w:sdt>
  <w:p w14:paraId="31CEB49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18E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1509">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3E92B"/>
    <w:multiLevelType w:val="singleLevel"/>
    <w:tmpl w:val="B573E92B"/>
    <w:lvl w:ilvl="0" w:tentative="0">
      <w:start w:val="1"/>
      <w:numFmt w:val="chineseCounting"/>
      <w:suff w:val="nothing"/>
      <w:lvlText w:val="%1、"/>
      <w:lvlJc w:val="left"/>
      <w:rPr>
        <w:rFonts w:hint="eastAsia"/>
      </w:rPr>
    </w:lvl>
  </w:abstractNum>
  <w:abstractNum w:abstractNumId="1">
    <w:nsid w:val="23E044D5"/>
    <w:multiLevelType w:val="singleLevel"/>
    <w:tmpl w:val="23E044D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GY4YmI2ZWFjYzAxZmYwY2MwZmVmZWIzMDFlY2M2OWYifQ=="/>
  </w:docVars>
  <w:rsids>
    <w:rsidRoot w:val="00000000"/>
    <w:rsid w:val="01AF3811"/>
    <w:rsid w:val="03795BF7"/>
    <w:rsid w:val="03A72F0A"/>
    <w:rsid w:val="086E756B"/>
    <w:rsid w:val="0ACF37E5"/>
    <w:rsid w:val="0B400BC6"/>
    <w:rsid w:val="0E68228D"/>
    <w:rsid w:val="15276E52"/>
    <w:rsid w:val="16E77237"/>
    <w:rsid w:val="17F73CFE"/>
    <w:rsid w:val="19D32FBC"/>
    <w:rsid w:val="1A351511"/>
    <w:rsid w:val="1D6828AB"/>
    <w:rsid w:val="1E6A4395"/>
    <w:rsid w:val="1E9F71AD"/>
    <w:rsid w:val="1EEB7B96"/>
    <w:rsid w:val="25557A3D"/>
    <w:rsid w:val="26EA5ED7"/>
    <w:rsid w:val="27A93B82"/>
    <w:rsid w:val="29443A2A"/>
    <w:rsid w:val="2AE00186"/>
    <w:rsid w:val="2F0576B6"/>
    <w:rsid w:val="30373F4E"/>
    <w:rsid w:val="308216BE"/>
    <w:rsid w:val="34FE1149"/>
    <w:rsid w:val="3A550786"/>
    <w:rsid w:val="3B7A130F"/>
    <w:rsid w:val="44906A9F"/>
    <w:rsid w:val="45AD5894"/>
    <w:rsid w:val="48C27272"/>
    <w:rsid w:val="49582464"/>
    <w:rsid w:val="4B553205"/>
    <w:rsid w:val="4DCF0C4A"/>
    <w:rsid w:val="4F8B6063"/>
    <w:rsid w:val="51991290"/>
    <w:rsid w:val="52FA3F96"/>
    <w:rsid w:val="54020322"/>
    <w:rsid w:val="556E40EF"/>
    <w:rsid w:val="55850F17"/>
    <w:rsid w:val="57AE6D93"/>
    <w:rsid w:val="5FB623A7"/>
    <w:rsid w:val="671B7894"/>
    <w:rsid w:val="67875F6F"/>
    <w:rsid w:val="6E3851B0"/>
    <w:rsid w:val="6F276135"/>
    <w:rsid w:val="70DD03AC"/>
    <w:rsid w:val="71CE5A4C"/>
    <w:rsid w:val="73897BA5"/>
    <w:rsid w:val="741B282F"/>
    <w:rsid w:val="75FC17FB"/>
    <w:rsid w:val="7ED67756"/>
    <w:rsid w:val="7FB72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7188</Words>
  <Characters>7745</Characters>
  <TotalTime>80</TotalTime>
  <ScaleCrop>false</ScaleCrop>
  <LinksUpToDate>false</LinksUpToDate>
  <CharactersWithSpaces>7914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2024-08-08T07:12:27Z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A1E9AC54BF58440288AD196632C2A254_12</vt:lpwstr>
  </property>
</Properties>
</file>