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A4F9A9">
      <w:pPr>
        <w:pStyle w:val="3"/>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14:paraId="4FD06573">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hint="eastAsia" w:ascii="方正小标宋简体" w:hAnsi="宋体" w:eastAsia="方正小标宋简体" w:cs="宋体"/>
          <w:bCs/>
          <w:spacing w:val="8"/>
          <w:kern w:val="0"/>
          <w:sz w:val="44"/>
          <w:szCs w:val="44"/>
          <w:lang w:eastAsia="zh-CN"/>
        </w:rPr>
        <w:t>年度部门整体支出绩效评价基础</w:t>
      </w:r>
    </w:p>
    <w:p w14:paraId="5EFDC095">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14:paraId="0DEDA5D4">
      <w:pPr>
        <w:spacing w:line="177" w:lineRule="exact"/>
        <w:ind w:firstLine="420"/>
        <w:jc w:val="left"/>
        <w:rPr>
          <w:kern w:val="0"/>
          <w:lang w:eastAsia="zh-CN"/>
        </w:rPr>
      </w:pPr>
    </w:p>
    <w:tbl>
      <w:tblPr>
        <w:tblStyle w:val="8"/>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14:paraId="0F99F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14:paraId="5997E73D">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14:paraId="65616536">
            <w:pPr>
              <w:spacing w:line="240" w:lineRule="auto"/>
              <w:ind w:firstLine="420"/>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14:paraId="620B89A0">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年实际在职人数</w:t>
            </w:r>
          </w:p>
        </w:tc>
        <w:tc>
          <w:tcPr>
            <w:tcW w:w="1983" w:type="dxa"/>
            <w:gridSpan w:val="2"/>
            <w:vAlign w:val="center"/>
          </w:tcPr>
          <w:p w14:paraId="256D162A">
            <w:pPr>
              <w:spacing w:line="240" w:lineRule="auto"/>
              <w:ind w:firstLine="630" w:firstLineChars="300"/>
              <w:jc w:val="center"/>
              <w:rPr>
                <w:rFonts w:ascii="仿宋_GB2312" w:eastAsia="仿宋_GB2312"/>
                <w:kern w:val="0"/>
              </w:rPr>
            </w:pPr>
            <w:r>
              <w:rPr>
                <w:rFonts w:hint="eastAsia" w:ascii="仿宋_GB2312" w:hAnsi="宋体" w:eastAsia="仿宋_GB2312" w:cs="宋体"/>
                <w:kern w:val="0"/>
              </w:rPr>
              <w:t>控制率</w:t>
            </w:r>
          </w:p>
        </w:tc>
      </w:tr>
      <w:tr w14:paraId="6A507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65438EA8">
            <w:pPr>
              <w:spacing w:line="240" w:lineRule="auto"/>
              <w:ind w:firstLine="420"/>
              <w:jc w:val="center"/>
              <w:rPr>
                <w:rFonts w:ascii="仿宋_GB2312" w:eastAsia="仿宋_GB2312"/>
                <w:kern w:val="0"/>
              </w:rPr>
            </w:pPr>
          </w:p>
        </w:tc>
        <w:tc>
          <w:tcPr>
            <w:tcW w:w="2116" w:type="dxa"/>
            <w:gridSpan w:val="2"/>
            <w:vAlign w:val="center"/>
          </w:tcPr>
          <w:p w14:paraId="4056B26D">
            <w:pPr>
              <w:spacing w:line="240" w:lineRule="auto"/>
              <w:ind w:firstLine="420"/>
              <w:jc w:val="center"/>
              <w:rPr>
                <w:rFonts w:ascii="仿宋_GB2312" w:eastAsia="仿宋_GB2312"/>
                <w:kern w:val="0"/>
              </w:rPr>
            </w:pPr>
            <w:r>
              <w:rPr>
                <w:rFonts w:hint="eastAsia" w:ascii="仿宋_GB2312" w:eastAsia="仿宋_GB2312"/>
                <w:kern w:val="0"/>
                <w:lang w:val="en-US" w:eastAsia="zh-CN"/>
              </w:rPr>
              <w:t>5</w:t>
            </w:r>
            <w:r>
              <w:rPr>
                <w:rFonts w:hint="eastAsia" w:ascii="仿宋_GB2312" w:eastAsia="仿宋_GB2312"/>
                <w:kern w:val="0"/>
              </w:rPr>
              <w:t>6</w:t>
            </w:r>
          </w:p>
        </w:tc>
        <w:tc>
          <w:tcPr>
            <w:tcW w:w="2039" w:type="dxa"/>
            <w:gridSpan w:val="2"/>
            <w:vAlign w:val="center"/>
          </w:tcPr>
          <w:p w14:paraId="1D47B169">
            <w:pPr>
              <w:spacing w:line="240" w:lineRule="auto"/>
              <w:ind w:firstLine="420"/>
              <w:jc w:val="center"/>
              <w:rPr>
                <w:rFonts w:ascii="仿宋_GB2312" w:eastAsia="仿宋_GB2312"/>
                <w:kern w:val="0"/>
              </w:rPr>
            </w:pPr>
            <w:r>
              <w:rPr>
                <w:rFonts w:hint="eastAsia" w:ascii="仿宋_GB2312" w:eastAsia="仿宋_GB2312"/>
                <w:kern w:val="0"/>
                <w:lang w:val="en-US" w:eastAsia="zh-CN"/>
              </w:rPr>
              <w:t>5</w:t>
            </w:r>
            <w:r>
              <w:rPr>
                <w:rFonts w:hint="eastAsia" w:ascii="仿宋_GB2312" w:eastAsia="仿宋_GB2312"/>
                <w:kern w:val="0"/>
              </w:rPr>
              <w:t>6</w:t>
            </w:r>
          </w:p>
        </w:tc>
        <w:tc>
          <w:tcPr>
            <w:tcW w:w="1983" w:type="dxa"/>
            <w:gridSpan w:val="2"/>
            <w:vAlign w:val="center"/>
          </w:tcPr>
          <w:p w14:paraId="06F2846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r>
      <w:tr w14:paraId="1D5EC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40954C9">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14:paraId="3559BBE2">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1</w:t>
            </w:r>
            <w:r>
              <w:rPr>
                <w:rFonts w:hint="eastAsia" w:ascii="仿宋_GB2312" w:hAnsi="宋体" w:eastAsia="仿宋_GB2312" w:cs="宋体"/>
                <w:kern w:val="0"/>
              </w:rPr>
              <w:t>年决算数</w:t>
            </w:r>
          </w:p>
        </w:tc>
        <w:tc>
          <w:tcPr>
            <w:tcW w:w="2039" w:type="dxa"/>
            <w:gridSpan w:val="2"/>
            <w:vAlign w:val="center"/>
          </w:tcPr>
          <w:p w14:paraId="5DBAAEEC">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年预算数</w:t>
            </w:r>
          </w:p>
        </w:tc>
        <w:tc>
          <w:tcPr>
            <w:tcW w:w="1983" w:type="dxa"/>
            <w:gridSpan w:val="2"/>
            <w:vAlign w:val="center"/>
          </w:tcPr>
          <w:p w14:paraId="284567BC">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r>
      <w:tr w14:paraId="48788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7A428815">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vAlign w:val="center"/>
          </w:tcPr>
          <w:p w14:paraId="1C1EF02E">
            <w:pPr>
              <w:spacing w:line="240" w:lineRule="auto"/>
              <w:ind w:firstLine="630" w:firstLineChars="300"/>
              <w:jc w:val="left"/>
              <w:rPr>
                <w:rFonts w:ascii="仿宋_GB2312" w:eastAsia="仿宋_GB2312"/>
                <w:kern w:val="0"/>
              </w:rPr>
            </w:pPr>
            <w:r>
              <w:rPr>
                <w:rFonts w:hint="eastAsia" w:ascii="仿宋_GB2312" w:eastAsia="仿宋_GB2312"/>
                <w:kern w:val="0"/>
                <w:lang w:val="en-US" w:eastAsia="zh-CN"/>
              </w:rPr>
              <w:t>15.85</w:t>
            </w:r>
          </w:p>
        </w:tc>
        <w:tc>
          <w:tcPr>
            <w:tcW w:w="2039" w:type="dxa"/>
            <w:gridSpan w:val="2"/>
            <w:vAlign w:val="center"/>
          </w:tcPr>
          <w:p w14:paraId="1D6514EA">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25.6</w:t>
            </w:r>
          </w:p>
        </w:tc>
        <w:tc>
          <w:tcPr>
            <w:tcW w:w="1983" w:type="dxa"/>
            <w:gridSpan w:val="2"/>
            <w:vAlign w:val="center"/>
          </w:tcPr>
          <w:p w14:paraId="7DFA648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11.34</w:t>
            </w:r>
          </w:p>
        </w:tc>
      </w:tr>
      <w:tr w14:paraId="15A2B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21D84B4">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14:paraId="2BB3E60E">
            <w:pPr>
              <w:spacing w:line="240" w:lineRule="auto"/>
              <w:ind w:firstLine="420"/>
              <w:jc w:val="center"/>
              <w:rPr>
                <w:rFonts w:ascii="仿宋_GB2312" w:eastAsia="仿宋_GB2312"/>
                <w:kern w:val="0"/>
                <w:lang w:eastAsia="zh-CN"/>
              </w:rPr>
            </w:pPr>
          </w:p>
        </w:tc>
        <w:tc>
          <w:tcPr>
            <w:tcW w:w="2039" w:type="dxa"/>
            <w:gridSpan w:val="2"/>
            <w:vAlign w:val="center"/>
          </w:tcPr>
          <w:p w14:paraId="7474BB6E">
            <w:pPr>
              <w:spacing w:line="240" w:lineRule="auto"/>
              <w:ind w:firstLine="420"/>
              <w:jc w:val="center"/>
              <w:rPr>
                <w:rFonts w:ascii="仿宋_GB2312" w:eastAsia="仿宋_GB2312"/>
                <w:kern w:val="0"/>
                <w:lang w:eastAsia="zh-CN"/>
              </w:rPr>
            </w:pPr>
          </w:p>
        </w:tc>
        <w:tc>
          <w:tcPr>
            <w:tcW w:w="1983" w:type="dxa"/>
            <w:gridSpan w:val="2"/>
            <w:vAlign w:val="center"/>
          </w:tcPr>
          <w:p w14:paraId="71BD7494">
            <w:pPr>
              <w:spacing w:line="240" w:lineRule="auto"/>
              <w:ind w:firstLine="420"/>
              <w:jc w:val="center"/>
              <w:rPr>
                <w:rFonts w:ascii="仿宋_GB2312" w:eastAsia="仿宋_GB2312"/>
                <w:kern w:val="0"/>
                <w:lang w:eastAsia="zh-CN"/>
              </w:rPr>
            </w:pPr>
          </w:p>
        </w:tc>
      </w:tr>
      <w:tr w14:paraId="48324F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14:paraId="71C1E1F6">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14:paraId="31BDC46A">
            <w:pPr>
              <w:spacing w:line="240" w:lineRule="auto"/>
              <w:ind w:firstLine="420"/>
              <w:jc w:val="center"/>
              <w:rPr>
                <w:rFonts w:ascii="仿宋_GB2312" w:eastAsia="仿宋_GB2312"/>
                <w:kern w:val="0"/>
              </w:rPr>
            </w:pPr>
          </w:p>
        </w:tc>
        <w:tc>
          <w:tcPr>
            <w:tcW w:w="2039" w:type="dxa"/>
            <w:gridSpan w:val="2"/>
            <w:vAlign w:val="center"/>
          </w:tcPr>
          <w:p w14:paraId="79420B7F">
            <w:pPr>
              <w:spacing w:line="240" w:lineRule="auto"/>
              <w:ind w:firstLine="420"/>
              <w:jc w:val="center"/>
              <w:rPr>
                <w:rFonts w:ascii="仿宋_GB2312" w:eastAsia="仿宋_GB2312"/>
                <w:kern w:val="0"/>
              </w:rPr>
            </w:pPr>
          </w:p>
        </w:tc>
        <w:tc>
          <w:tcPr>
            <w:tcW w:w="1983" w:type="dxa"/>
            <w:gridSpan w:val="2"/>
            <w:vAlign w:val="center"/>
          </w:tcPr>
          <w:p w14:paraId="0A161583">
            <w:pPr>
              <w:spacing w:line="240" w:lineRule="auto"/>
              <w:ind w:firstLine="420"/>
              <w:jc w:val="center"/>
              <w:rPr>
                <w:rFonts w:ascii="仿宋_GB2312" w:eastAsia="仿宋_GB2312"/>
                <w:kern w:val="0"/>
              </w:rPr>
            </w:pPr>
          </w:p>
        </w:tc>
      </w:tr>
      <w:tr w14:paraId="708ED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4FE99123">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vAlign w:val="center"/>
          </w:tcPr>
          <w:p w14:paraId="6581D34A">
            <w:pPr>
              <w:spacing w:line="240" w:lineRule="auto"/>
              <w:ind w:firstLine="420"/>
              <w:jc w:val="center"/>
              <w:rPr>
                <w:rFonts w:ascii="仿宋_GB2312" w:eastAsia="仿宋_GB2312"/>
                <w:kern w:val="0"/>
              </w:rPr>
            </w:pPr>
          </w:p>
        </w:tc>
        <w:tc>
          <w:tcPr>
            <w:tcW w:w="2039" w:type="dxa"/>
            <w:gridSpan w:val="2"/>
            <w:vAlign w:val="center"/>
          </w:tcPr>
          <w:p w14:paraId="4D0A1ED9">
            <w:pPr>
              <w:spacing w:line="240" w:lineRule="auto"/>
              <w:ind w:firstLine="420"/>
              <w:jc w:val="center"/>
              <w:rPr>
                <w:rFonts w:ascii="仿宋_GB2312" w:eastAsia="仿宋_GB2312"/>
                <w:kern w:val="0"/>
              </w:rPr>
            </w:pPr>
          </w:p>
        </w:tc>
        <w:tc>
          <w:tcPr>
            <w:tcW w:w="1983" w:type="dxa"/>
            <w:gridSpan w:val="2"/>
            <w:vAlign w:val="center"/>
          </w:tcPr>
          <w:p w14:paraId="5A740743">
            <w:pPr>
              <w:spacing w:line="240" w:lineRule="auto"/>
              <w:ind w:firstLine="420"/>
              <w:jc w:val="center"/>
              <w:rPr>
                <w:rFonts w:ascii="仿宋_GB2312" w:eastAsia="仿宋_GB2312"/>
                <w:kern w:val="0"/>
              </w:rPr>
            </w:pPr>
          </w:p>
        </w:tc>
      </w:tr>
      <w:tr w14:paraId="2935C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3F0FEFE6">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14:paraId="6F82C849">
            <w:pPr>
              <w:spacing w:line="240" w:lineRule="auto"/>
              <w:ind w:firstLine="420"/>
              <w:jc w:val="center"/>
              <w:rPr>
                <w:rFonts w:ascii="仿宋_GB2312" w:eastAsia="仿宋_GB2312"/>
                <w:kern w:val="0"/>
              </w:rPr>
            </w:pPr>
          </w:p>
        </w:tc>
        <w:tc>
          <w:tcPr>
            <w:tcW w:w="2039" w:type="dxa"/>
            <w:gridSpan w:val="2"/>
            <w:vAlign w:val="center"/>
          </w:tcPr>
          <w:p w14:paraId="402D38BC">
            <w:pPr>
              <w:spacing w:line="240" w:lineRule="auto"/>
              <w:ind w:firstLine="420"/>
              <w:jc w:val="center"/>
              <w:rPr>
                <w:rFonts w:ascii="仿宋_GB2312" w:eastAsia="仿宋_GB2312"/>
                <w:kern w:val="0"/>
              </w:rPr>
            </w:pPr>
          </w:p>
        </w:tc>
        <w:tc>
          <w:tcPr>
            <w:tcW w:w="1983" w:type="dxa"/>
            <w:gridSpan w:val="2"/>
            <w:vAlign w:val="center"/>
          </w:tcPr>
          <w:p w14:paraId="0229920A">
            <w:pPr>
              <w:spacing w:line="240" w:lineRule="auto"/>
              <w:ind w:firstLine="420"/>
              <w:jc w:val="center"/>
              <w:rPr>
                <w:rFonts w:ascii="仿宋_GB2312" w:eastAsia="仿宋_GB2312"/>
                <w:kern w:val="0"/>
              </w:rPr>
            </w:pPr>
          </w:p>
        </w:tc>
      </w:tr>
      <w:tr w14:paraId="5C60F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14:paraId="6A57BD35">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shd w:val="clear" w:color="auto" w:fill="auto"/>
            <w:vAlign w:val="center"/>
          </w:tcPr>
          <w:p w14:paraId="23AA2EC5">
            <w:pPr>
              <w:spacing w:line="240" w:lineRule="auto"/>
              <w:ind w:firstLine="630" w:firstLineChars="300"/>
              <w:jc w:val="left"/>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lang w:val="en-US" w:eastAsia="zh-CN"/>
              </w:rPr>
              <w:t>15.85</w:t>
            </w:r>
          </w:p>
        </w:tc>
        <w:tc>
          <w:tcPr>
            <w:tcW w:w="2039" w:type="dxa"/>
            <w:gridSpan w:val="2"/>
            <w:shd w:val="clear" w:color="auto" w:fill="auto"/>
            <w:vAlign w:val="center"/>
          </w:tcPr>
          <w:p w14:paraId="672289AD">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25.6</w:t>
            </w:r>
          </w:p>
        </w:tc>
        <w:tc>
          <w:tcPr>
            <w:tcW w:w="1983" w:type="dxa"/>
            <w:gridSpan w:val="2"/>
            <w:shd w:val="clear" w:color="auto" w:fill="auto"/>
            <w:vAlign w:val="center"/>
          </w:tcPr>
          <w:p w14:paraId="7985B411">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11.34</w:t>
            </w:r>
          </w:p>
        </w:tc>
      </w:tr>
      <w:tr w14:paraId="1F26E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C282A34">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vAlign w:val="center"/>
          </w:tcPr>
          <w:p w14:paraId="6B7C6FFA">
            <w:pPr>
              <w:spacing w:line="240" w:lineRule="auto"/>
              <w:ind w:firstLine="420"/>
              <w:jc w:val="center"/>
              <w:rPr>
                <w:rFonts w:ascii="仿宋_GB2312" w:eastAsia="仿宋_GB2312"/>
                <w:kern w:val="0"/>
              </w:rPr>
            </w:pPr>
          </w:p>
        </w:tc>
        <w:tc>
          <w:tcPr>
            <w:tcW w:w="2039" w:type="dxa"/>
            <w:gridSpan w:val="2"/>
            <w:vAlign w:val="center"/>
          </w:tcPr>
          <w:p w14:paraId="56A401C1">
            <w:pPr>
              <w:spacing w:line="240" w:lineRule="auto"/>
              <w:ind w:firstLine="420"/>
              <w:jc w:val="center"/>
              <w:rPr>
                <w:rFonts w:ascii="仿宋_GB2312" w:eastAsia="仿宋_GB2312"/>
                <w:kern w:val="0"/>
              </w:rPr>
            </w:pPr>
          </w:p>
        </w:tc>
        <w:tc>
          <w:tcPr>
            <w:tcW w:w="1983" w:type="dxa"/>
            <w:gridSpan w:val="2"/>
            <w:vAlign w:val="center"/>
          </w:tcPr>
          <w:p w14:paraId="7E496EB6">
            <w:pPr>
              <w:spacing w:line="240" w:lineRule="auto"/>
              <w:ind w:firstLine="420"/>
              <w:jc w:val="center"/>
              <w:rPr>
                <w:rFonts w:ascii="仿宋_GB2312" w:eastAsia="仿宋_GB2312"/>
                <w:kern w:val="0"/>
              </w:rPr>
            </w:pPr>
          </w:p>
        </w:tc>
      </w:tr>
      <w:tr w14:paraId="0C096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0229F187">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vAlign w:val="center"/>
          </w:tcPr>
          <w:p w14:paraId="5C6C607C">
            <w:pPr>
              <w:spacing w:line="240" w:lineRule="auto"/>
              <w:ind w:firstLine="420"/>
              <w:jc w:val="center"/>
              <w:rPr>
                <w:rFonts w:ascii="仿宋_GB2312" w:eastAsia="仿宋_GB2312"/>
                <w:kern w:val="0"/>
              </w:rPr>
            </w:pPr>
          </w:p>
        </w:tc>
        <w:tc>
          <w:tcPr>
            <w:tcW w:w="2039" w:type="dxa"/>
            <w:gridSpan w:val="2"/>
            <w:vAlign w:val="center"/>
          </w:tcPr>
          <w:p w14:paraId="142DDA3A">
            <w:pPr>
              <w:spacing w:line="240" w:lineRule="auto"/>
              <w:ind w:firstLine="420"/>
              <w:jc w:val="center"/>
              <w:rPr>
                <w:rFonts w:ascii="仿宋_GB2312" w:eastAsia="仿宋_GB2312"/>
                <w:kern w:val="0"/>
              </w:rPr>
            </w:pPr>
          </w:p>
        </w:tc>
        <w:tc>
          <w:tcPr>
            <w:tcW w:w="1983" w:type="dxa"/>
            <w:gridSpan w:val="2"/>
            <w:vAlign w:val="center"/>
          </w:tcPr>
          <w:p w14:paraId="2E8DC00D">
            <w:pPr>
              <w:spacing w:line="240" w:lineRule="auto"/>
              <w:ind w:firstLine="420"/>
              <w:jc w:val="center"/>
              <w:rPr>
                <w:rFonts w:ascii="仿宋_GB2312" w:eastAsia="仿宋_GB2312"/>
                <w:kern w:val="0"/>
              </w:rPr>
            </w:pPr>
          </w:p>
        </w:tc>
      </w:tr>
      <w:tr w14:paraId="350DE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4985BAE9">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14:paraId="7757DF50">
            <w:pPr>
              <w:spacing w:line="240" w:lineRule="auto"/>
              <w:ind w:firstLine="420"/>
              <w:jc w:val="center"/>
              <w:rPr>
                <w:rFonts w:ascii="仿宋_GB2312" w:eastAsia="仿宋_GB2312"/>
                <w:kern w:val="0"/>
              </w:rPr>
            </w:pPr>
          </w:p>
        </w:tc>
        <w:tc>
          <w:tcPr>
            <w:tcW w:w="2039" w:type="dxa"/>
            <w:gridSpan w:val="2"/>
            <w:vAlign w:val="center"/>
          </w:tcPr>
          <w:p w14:paraId="31C696EB">
            <w:pPr>
              <w:spacing w:line="240" w:lineRule="auto"/>
              <w:ind w:firstLine="420"/>
              <w:jc w:val="center"/>
              <w:rPr>
                <w:rFonts w:ascii="仿宋_GB2312" w:eastAsia="仿宋_GB2312"/>
                <w:kern w:val="0"/>
              </w:rPr>
            </w:pPr>
          </w:p>
        </w:tc>
        <w:tc>
          <w:tcPr>
            <w:tcW w:w="1983" w:type="dxa"/>
            <w:gridSpan w:val="2"/>
            <w:vAlign w:val="center"/>
          </w:tcPr>
          <w:p w14:paraId="1F7D72B8">
            <w:pPr>
              <w:spacing w:line="240" w:lineRule="auto"/>
              <w:ind w:firstLine="420"/>
              <w:jc w:val="center"/>
              <w:rPr>
                <w:rFonts w:ascii="仿宋_GB2312" w:eastAsia="仿宋_GB2312"/>
                <w:kern w:val="0"/>
              </w:rPr>
            </w:pPr>
          </w:p>
        </w:tc>
      </w:tr>
      <w:tr w14:paraId="7F51B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CFA585F">
            <w:pPr>
              <w:spacing w:line="240" w:lineRule="auto"/>
              <w:ind w:firstLine="420"/>
              <w:jc w:val="both"/>
              <w:rPr>
                <w:rFonts w:hint="eastAsia" w:ascii="仿宋_GB2312" w:hAnsi="宋体" w:eastAsia="仿宋_GB2312" w:cs="宋体"/>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p w14:paraId="07481D13">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w:t>
            </w:r>
            <w:r>
              <w:rPr>
                <w:rFonts w:hint="eastAsia" w:ascii="仿宋_GB2312" w:hAnsi="宋体" w:eastAsia="仿宋_GB2312" w:cs="宋体"/>
                <w:kern w:val="0"/>
                <w:lang w:eastAsia="zh-CN"/>
              </w:rPr>
              <w:t>一个专项一行</w:t>
            </w:r>
            <w:r>
              <w:rPr>
                <w:rFonts w:hint="eastAsia" w:ascii="仿宋_GB2312" w:eastAsia="仿宋_GB2312"/>
                <w:kern w:val="0"/>
                <w:lang w:eastAsia="zh-CN"/>
              </w:rPr>
              <w:t>)</w:t>
            </w:r>
          </w:p>
        </w:tc>
        <w:tc>
          <w:tcPr>
            <w:tcW w:w="2116" w:type="dxa"/>
            <w:gridSpan w:val="2"/>
            <w:vAlign w:val="center"/>
          </w:tcPr>
          <w:p w14:paraId="482AEA10">
            <w:pPr>
              <w:spacing w:line="240" w:lineRule="auto"/>
              <w:ind w:firstLine="420"/>
              <w:jc w:val="center"/>
              <w:rPr>
                <w:rFonts w:ascii="仿宋_GB2312" w:eastAsia="仿宋_GB2312"/>
                <w:kern w:val="0"/>
                <w:lang w:eastAsia="zh-CN"/>
              </w:rPr>
            </w:pPr>
          </w:p>
        </w:tc>
        <w:tc>
          <w:tcPr>
            <w:tcW w:w="2039" w:type="dxa"/>
            <w:gridSpan w:val="2"/>
            <w:vAlign w:val="center"/>
          </w:tcPr>
          <w:p w14:paraId="18F75CDE">
            <w:pPr>
              <w:spacing w:line="240" w:lineRule="auto"/>
              <w:ind w:firstLine="420"/>
              <w:jc w:val="center"/>
              <w:rPr>
                <w:rFonts w:ascii="仿宋_GB2312" w:eastAsia="仿宋_GB2312"/>
                <w:kern w:val="0"/>
                <w:lang w:eastAsia="zh-CN"/>
              </w:rPr>
            </w:pPr>
          </w:p>
        </w:tc>
        <w:tc>
          <w:tcPr>
            <w:tcW w:w="1983" w:type="dxa"/>
            <w:gridSpan w:val="2"/>
            <w:vAlign w:val="center"/>
          </w:tcPr>
          <w:p w14:paraId="4D19413F">
            <w:pPr>
              <w:spacing w:line="240" w:lineRule="auto"/>
              <w:ind w:firstLine="420"/>
              <w:jc w:val="center"/>
              <w:rPr>
                <w:rFonts w:ascii="仿宋_GB2312" w:eastAsia="仿宋_GB2312"/>
                <w:kern w:val="0"/>
                <w:lang w:eastAsia="zh-CN"/>
              </w:rPr>
            </w:pPr>
          </w:p>
        </w:tc>
      </w:tr>
      <w:tr w14:paraId="41783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86270B2">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16" w:type="dxa"/>
            <w:gridSpan w:val="2"/>
            <w:shd w:val="clear"/>
            <w:vAlign w:val="bottom"/>
          </w:tcPr>
          <w:p w14:paraId="4A5B86CE">
            <w:pPr>
              <w:keepNext w:val="0"/>
              <w:keepLines w:val="0"/>
              <w:widowControl/>
              <w:suppressLineNumbers w:val="0"/>
              <w:jc w:val="center"/>
              <w:textAlignment w:val="bottom"/>
              <w:rPr>
                <w:rFonts w:hint="default"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562.11</w:t>
            </w:r>
          </w:p>
        </w:tc>
        <w:tc>
          <w:tcPr>
            <w:tcW w:w="2039" w:type="dxa"/>
            <w:gridSpan w:val="2"/>
            <w:shd w:val="clear"/>
            <w:vAlign w:val="bottom"/>
          </w:tcPr>
          <w:p w14:paraId="050E075D">
            <w:pPr>
              <w:keepNext w:val="0"/>
              <w:keepLines w:val="0"/>
              <w:widowControl/>
              <w:suppressLineNumbers w:val="0"/>
              <w:jc w:val="center"/>
              <w:textAlignment w:val="bottom"/>
              <w:rPr>
                <w:rFonts w:hint="eastAsia"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482.6</w:t>
            </w:r>
          </w:p>
        </w:tc>
        <w:tc>
          <w:tcPr>
            <w:tcW w:w="1983" w:type="dxa"/>
            <w:gridSpan w:val="2"/>
            <w:shd w:val="clear"/>
            <w:vAlign w:val="bottom"/>
          </w:tcPr>
          <w:p w14:paraId="7357305D">
            <w:pPr>
              <w:keepNext w:val="0"/>
              <w:keepLines w:val="0"/>
              <w:widowControl/>
              <w:suppressLineNumbers w:val="0"/>
              <w:jc w:val="center"/>
              <w:textAlignment w:val="bottom"/>
              <w:rPr>
                <w:rFonts w:hint="default"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487.35</w:t>
            </w:r>
          </w:p>
        </w:tc>
      </w:tr>
      <w:tr w14:paraId="3B798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EDB8F85">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shd w:val="clear"/>
            <w:vAlign w:val="bottom"/>
          </w:tcPr>
          <w:p w14:paraId="2C631A9B">
            <w:pPr>
              <w:keepNext w:val="0"/>
              <w:keepLines w:val="0"/>
              <w:widowControl/>
              <w:suppressLineNumbers w:val="0"/>
              <w:jc w:val="center"/>
              <w:textAlignment w:val="bottom"/>
              <w:rPr>
                <w:rFonts w:hint="default"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7.75</w:t>
            </w:r>
          </w:p>
        </w:tc>
        <w:tc>
          <w:tcPr>
            <w:tcW w:w="2039" w:type="dxa"/>
            <w:gridSpan w:val="2"/>
            <w:shd w:val="clear"/>
            <w:vAlign w:val="bottom"/>
          </w:tcPr>
          <w:p w14:paraId="7BB02F1D">
            <w:pPr>
              <w:keepNext w:val="0"/>
              <w:keepLines w:val="0"/>
              <w:widowControl/>
              <w:suppressLineNumbers w:val="0"/>
              <w:jc w:val="center"/>
              <w:textAlignment w:val="bottom"/>
              <w:rPr>
                <w:rFonts w:hint="default"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6.59</w:t>
            </w:r>
          </w:p>
        </w:tc>
        <w:tc>
          <w:tcPr>
            <w:tcW w:w="1983" w:type="dxa"/>
            <w:gridSpan w:val="2"/>
            <w:shd w:val="clear"/>
            <w:vAlign w:val="bottom"/>
          </w:tcPr>
          <w:p w14:paraId="087A3549">
            <w:pPr>
              <w:keepNext w:val="0"/>
              <w:keepLines w:val="0"/>
              <w:widowControl/>
              <w:suppressLineNumbers w:val="0"/>
              <w:jc w:val="center"/>
              <w:textAlignment w:val="bottom"/>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12.56</w:t>
            </w:r>
          </w:p>
        </w:tc>
      </w:tr>
      <w:tr w14:paraId="64479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3271" w:type="dxa"/>
            <w:vAlign w:val="center"/>
          </w:tcPr>
          <w:p w14:paraId="3BD75D12">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vAlign w:val="center"/>
          </w:tcPr>
          <w:p w14:paraId="7BF1871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6.09</w:t>
            </w:r>
          </w:p>
        </w:tc>
        <w:tc>
          <w:tcPr>
            <w:tcW w:w="2039" w:type="dxa"/>
            <w:gridSpan w:val="2"/>
            <w:vAlign w:val="center"/>
          </w:tcPr>
          <w:p w14:paraId="31E21FE8">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10.16</w:t>
            </w:r>
          </w:p>
        </w:tc>
        <w:tc>
          <w:tcPr>
            <w:tcW w:w="1983" w:type="dxa"/>
            <w:gridSpan w:val="2"/>
            <w:shd w:val="clear"/>
            <w:vAlign w:val="bottom"/>
          </w:tcPr>
          <w:p w14:paraId="4FD74531">
            <w:pPr>
              <w:keepNext w:val="0"/>
              <w:keepLines w:val="0"/>
              <w:widowControl/>
              <w:suppressLineNumbers w:val="0"/>
              <w:jc w:val="center"/>
              <w:textAlignment w:val="bottom"/>
              <w:rPr>
                <w:rFonts w:hint="default"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12.56</w:t>
            </w:r>
          </w:p>
        </w:tc>
      </w:tr>
      <w:tr w14:paraId="51174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018DD348">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shd w:val="clear"/>
            <w:vAlign w:val="bottom"/>
          </w:tcPr>
          <w:p w14:paraId="228A6C55">
            <w:pPr>
              <w:keepNext w:val="0"/>
              <w:keepLines w:val="0"/>
              <w:widowControl/>
              <w:suppressLineNumbers w:val="0"/>
              <w:jc w:val="center"/>
              <w:textAlignment w:val="bottom"/>
              <w:rPr>
                <w:rFonts w:hint="default"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6.1</w:t>
            </w:r>
          </w:p>
        </w:tc>
        <w:tc>
          <w:tcPr>
            <w:tcW w:w="2039" w:type="dxa"/>
            <w:gridSpan w:val="2"/>
            <w:shd w:val="clear"/>
            <w:vAlign w:val="bottom"/>
          </w:tcPr>
          <w:p w14:paraId="467174B3">
            <w:pPr>
              <w:keepNext w:val="0"/>
              <w:keepLines w:val="0"/>
              <w:widowControl/>
              <w:suppressLineNumbers w:val="0"/>
              <w:jc w:val="center"/>
              <w:textAlignment w:val="bottom"/>
              <w:rPr>
                <w:rFonts w:hint="default"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3.8</w:t>
            </w:r>
          </w:p>
        </w:tc>
        <w:tc>
          <w:tcPr>
            <w:tcW w:w="1983" w:type="dxa"/>
            <w:gridSpan w:val="2"/>
            <w:shd w:val="clear"/>
            <w:vAlign w:val="bottom"/>
          </w:tcPr>
          <w:p w14:paraId="550E4F9D">
            <w:pPr>
              <w:keepNext w:val="0"/>
              <w:keepLines w:val="0"/>
              <w:widowControl/>
              <w:suppressLineNumbers w:val="0"/>
              <w:jc w:val="center"/>
              <w:textAlignment w:val="bottom"/>
              <w:rPr>
                <w:rFonts w:hint="default"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1.45</w:t>
            </w:r>
          </w:p>
        </w:tc>
      </w:tr>
      <w:tr w14:paraId="30B5B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E69535A">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shd w:val="clear"/>
            <w:vAlign w:val="bottom"/>
          </w:tcPr>
          <w:p w14:paraId="0BB04A1B">
            <w:pPr>
              <w:keepNext w:val="0"/>
              <w:keepLines w:val="0"/>
              <w:widowControl/>
              <w:suppressLineNumbers w:val="0"/>
              <w:jc w:val="center"/>
              <w:textAlignment w:val="bottom"/>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0.5</w:t>
            </w:r>
          </w:p>
        </w:tc>
        <w:tc>
          <w:tcPr>
            <w:tcW w:w="2039" w:type="dxa"/>
            <w:gridSpan w:val="2"/>
            <w:shd w:val="clear"/>
            <w:vAlign w:val="bottom"/>
          </w:tcPr>
          <w:p w14:paraId="18AD1802">
            <w:pPr>
              <w:keepNext w:val="0"/>
              <w:keepLines w:val="0"/>
              <w:widowControl/>
              <w:suppressLineNumbers w:val="0"/>
              <w:jc w:val="center"/>
              <w:textAlignment w:val="bottom"/>
              <w:rPr>
                <w:rFonts w:hint="default"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3.1</w:t>
            </w:r>
          </w:p>
        </w:tc>
        <w:tc>
          <w:tcPr>
            <w:tcW w:w="1983" w:type="dxa"/>
            <w:gridSpan w:val="2"/>
            <w:vAlign w:val="center"/>
          </w:tcPr>
          <w:p w14:paraId="4363E711">
            <w:pPr>
              <w:spacing w:line="240" w:lineRule="auto"/>
              <w:ind w:firstLine="420"/>
              <w:jc w:val="center"/>
              <w:rPr>
                <w:rFonts w:ascii="仿宋_GB2312" w:eastAsia="仿宋_GB2312"/>
                <w:kern w:val="0"/>
              </w:rPr>
            </w:pPr>
            <w:r>
              <w:rPr>
                <w:rFonts w:hint="eastAsia" w:ascii="仿宋_GB2312" w:eastAsia="仿宋_GB2312"/>
                <w:kern w:val="0"/>
                <w:lang w:val="en-US" w:eastAsia="zh-CN"/>
              </w:rPr>
              <w:t>147</w:t>
            </w:r>
          </w:p>
        </w:tc>
      </w:tr>
      <w:tr w14:paraId="28D23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562329EF">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shd w:val="clear"/>
            <w:vAlign w:val="bottom"/>
          </w:tcPr>
          <w:p w14:paraId="56E7EB72">
            <w:pPr>
              <w:keepNext w:val="0"/>
              <w:keepLines w:val="0"/>
              <w:widowControl/>
              <w:suppressLineNumbers w:val="0"/>
              <w:jc w:val="center"/>
              <w:textAlignment w:val="bottom"/>
              <w:rPr>
                <w:rFonts w:hint="default"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245.73</w:t>
            </w:r>
          </w:p>
        </w:tc>
        <w:tc>
          <w:tcPr>
            <w:tcW w:w="2039" w:type="dxa"/>
            <w:gridSpan w:val="2"/>
            <w:shd w:val="clear"/>
            <w:vAlign w:val="bottom"/>
          </w:tcPr>
          <w:p w14:paraId="50A3B14E">
            <w:pPr>
              <w:keepNext w:val="0"/>
              <w:keepLines w:val="0"/>
              <w:widowControl/>
              <w:suppressLineNumbers w:val="0"/>
              <w:jc w:val="center"/>
              <w:textAlignment w:val="bottom"/>
              <w:rPr>
                <w:rFonts w:hint="default"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574.83</w:t>
            </w:r>
          </w:p>
        </w:tc>
        <w:tc>
          <w:tcPr>
            <w:tcW w:w="1983" w:type="dxa"/>
            <w:gridSpan w:val="2"/>
            <w:shd w:val="clear"/>
            <w:vAlign w:val="bottom"/>
          </w:tcPr>
          <w:p w14:paraId="5A7B6931">
            <w:pPr>
              <w:keepNext w:val="0"/>
              <w:keepLines w:val="0"/>
              <w:widowControl/>
              <w:suppressLineNumbers w:val="0"/>
              <w:jc w:val="center"/>
              <w:textAlignment w:val="bottom"/>
              <w:rPr>
                <w:rFonts w:hint="default" w:ascii="宋体" w:hAnsi="宋体" w:eastAsia="宋体" w:cs="宋体"/>
                <w:i w:val="0"/>
                <w:iCs w:val="0"/>
                <w:snapToGrid w:val="0"/>
                <w:color w:val="000000"/>
                <w:kern w:val="0"/>
                <w:sz w:val="24"/>
                <w:szCs w:val="24"/>
                <w:u w:val="none"/>
                <w:lang w:val="en-US" w:eastAsia="zh-CN" w:bidi="ar-SA"/>
              </w:rPr>
            </w:pPr>
            <w:r>
              <w:rPr>
                <w:rFonts w:hint="eastAsia" w:ascii="宋体" w:hAnsi="宋体" w:eastAsia="宋体" w:cs="宋体"/>
                <w:i w:val="0"/>
                <w:iCs w:val="0"/>
                <w:snapToGrid w:val="0"/>
                <w:color w:val="000000"/>
                <w:kern w:val="0"/>
                <w:sz w:val="24"/>
                <w:szCs w:val="24"/>
                <w:u w:val="none"/>
                <w:lang w:val="en-US" w:eastAsia="zh-CN" w:bidi="ar"/>
              </w:rPr>
              <w:t>1786.77</w:t>
            </w:r>
          </w:p>
        </w:tc>
      </w:tr>
      <w:tr w14:paraId="6D746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14:paraId="0FEC3B79">
            <w:pPr>
              <w:spacing w:line="240" w:lineRule="auto"/>
              <w:ind w:firstLine="420"/>
              <w:jc w:val="center"/>
              <w:rPr>
                <w:rFonts w:ascii="仿宋_GB2312" w:eastAsia="仿宋_GB2312"/>
                <w:kern w:val="0"/>
                <w:lang w:eastAsia="zh-CN"/>
              </w:rPr>
            </w:pPr>
          </w:p>
          <w:p w14:paraId="26217CFA">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14:paraId="7155FA62">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2</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14:paraId="3B0EE47A">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14:paraId="3EA7B1E8">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14:paraId="47DFB300">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14:paraId="1EF27F8E">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14:paraId="59CF22D4">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14:paraId="525C93D2">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14:paraId="4C1A087C">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14:paraId="57386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7F2CD013">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14:paraId="6AAE10E2">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58" w:type="dxa"/>
            <w:vAlign w:val="center"/>
          </w:tcPr>
          <w:p w14:paraId="2016690B">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60" w:type="dxa"/>
            <w:vAlign w:val="center"/>
          </w:tcPr>
          <w:p w14:paraId="4D734BF4">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79" w:type="dxa"/>
            <w:vAlign w:val="center"/>
          </w:tcPr>
          <w:p w14:paraId="5567D620">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39" w:type="dxa"/>
            <w:vAlign w:val="center"/>
          </w:tcPr>
          <w:p w14:paraId="31CE4E43">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44" w:type="dxa"/>
            <w:vAlign w:val="center"/>
          </w:tcPr>
          <w:p w14:paraId="62FE64A2">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r w14:paraId="08A9A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14:paraId="1134AD1B">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vAlign w:val="center"/>
          </w:tcPr>
          <w:p w14:paraId="60DD977F">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bl>
    <w:p w14:paraId="6E22F6CC">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14:paraId="681A8081">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 xml:space="preserve">填表人：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            单位负责人签字：</w:t>
      </w:r>
    </w:p>
    <w:p w14:paraId="2CEB21E1">
      <w:pPr>
        <w:spacing w:line="228" w:lineRule="auto"/>
        <w:ind w:firstLine="400"/>
        <w:rPr>
          <w:rFonts w:eastAsiaTheme="minorEastAsia"/>
          <w:sz w:val="20"/>
          <w:szCs w:val="20"/>
          <w:lang w:eastAsia="zh-CN"/>
        </w:rPr>
        <w:sectPr>
          <w:footerReference r:id="rId5" w:type="default"/>
          <w:footerReference r:id="rId6" w:type="even"/>
          <w:pgSz w:w="11907" w:h="16839"/>
          <w:pgMar w:top="2098" w:right="1474" w:bottom="1985" w:left="1474" w:header="0" w:footer="1588" w:gutter="0"/>
          <w:pgNumType w:fmt="numberInDash"/>
          <w:cols w:space="720" w:num="1"/>
          <w:titlePg/>
          <w:docGrid w:linePitch="286" w:charSpace="0"/>
        </w:sectPr>
      </w:pPr>
    </w:p>
    <w:p w14:paraId="431355F9">
      <w:pPr>
        <w:spacing w:before="117" w:line="219" w:lineRule="auto"/>
        <w:ind w:firstLine="616"/>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14:paraId="1202C0FC">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年度部门整体支出绩效自评表</w:t>
      </w:r>
    </w:p>
    <w:p w14:paraId="1FD6A596">
      <w:pPr>
        <w:spacing w:line="237" w:lineRule="exact"/>
        <w:ind w:firstLine="420"/>
        <w:jc w:val="left"/>
        <w:rPr>
          <w:kern w:val="0"/>
          <w:lang w:eastAsia="zh-CN"/>
        </w:rPr>
      </w:pPr>
    </w:p>
    <w:tbl>
      <w:tblPr>
        <w:tblStyle w:val="8"/>
        <w:tblW w:w="9979"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29"/>
        <w:gridCol w:w="1249"/>
        <w:gridCol w:w="1298"/>
        <w:gridCol w:w="1269"/>
        <w:gridCol w:w="699"/>
        <w:gridCol w:w="869"/>
        <w:gridCol w:w="1423"/>
      </w:tblGrid>
      <w:tr w14:paraId="1A8EC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14:paraId="6FD2D1A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w:t>
            </w:r>
          </w:p>
          <w:p w14:paraId="3DEA5CE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名称</w:t>
            </w:r>
          </w:p>
        </w:tc>
        <w:tc>
          <w:tcPr>
            <w:tcW w:w="8905" w:type="dxa"/>
            <w:gridSpan w:val="8"/>
            <w:vAlign w:val="center"/>
          </w:tcPr>
          <w:p w14:paraId="2318A96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汨罗市工信局</w:t>
            </w:r>
          </w:p>
        </w:tc>
      </w:tr>
      <w:tr w14:paraId="24644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14:paraId="39F08D05">
            <w:pPr>
              <w:spacing w:line="240" w:lineRule="auto"/>
              <w:ind w:firstLine="420"/>
              <w:jc w:val="center"/>
              <w:rPr>
                <w:rFonts w:ascii="仿宋_GB2312" w:eastAsia="仿宋_GB2312"/>
                <w:kern w:val="0"/>
              </w:rPr>
            </w:pPr>
          </w:p>
          <w:p w14:paraId="02CC017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098" w:type="dxa"/>
            <w:gridSpan w:val="2"/>
            <w:vAlign w:val="center"/>
          </w:tcPr>
          <w:p w14:paraId="7293EDF7">
            <w:pPr>
              <w:spacing w:line="240" w:lineRule="auto"/>
              <w:ind w:firstLine="420"/>
              <w:jc w:val="center"/>
              <w:rPr>
                <w:rFonts w:ascii="仿宋_GB2312" w:eastAsia="仿宋_GB2312"/>
                <w:kern w:val="0"/>
              </w:rPr>
            </w:pPr>
          </w:p>
        </w:tc>
        <w:tc>
          <w:tcPr>
            <w:tcW w:w="1249" w:type="dxa"/>
            <w:vAlign w:val="center"/>
          </w:tcPr>
          <w:p w14:paraId="61B9D6C3">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14:paraId="50FFE090">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98" w:type="dxa"/>
            <w:vAlign w:val="center"/>
          </w:tcPr>
          <w:p w14:paraId="667FCA1F">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1A154AB2">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69" w:type="dxa"/>
            <w:vAlign w:val="center"/>
          </w:tcPr>
          <w:p w14:paraId="5EE1142B">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5230B5E4">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699" w:type="dxa"/>
            <w:vAlign w:val="center"/>
          </w:tcPr>
          <w:p w14:paraId="26B9A002">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14:paraId="09218C1B">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423" w:type="dxa"/>
            <w:vAlign w:val="center"/>
          </w:tcPr>
          <w:p w14:paraId="73CABA4F">
            <w:pPr>
              <w:spacing w:line="240" w:lineRule="auto"/>
              <w:ind w:firstLine="420"/>
              <w:jc w:val="center"/>
              <w:rPr>
                <w:rFonts w:ascii="仿宋_GB2312" w:eastAsia="仿宋_GB2312"/>
                <w:kern w:val="0"/>
              </w:rPr>
            </w:pPr>
            <w:r>
              <w:rPr>
                <w:rFonts w:hint="eastAsia" w:ascii="仿宋_GB2312" w:hAnsi="宋体" w:eastAsia="仿宋_GB2312" w:cs="宋体"/>
                <w:kern w:val="0"/>
              </w:rPr>
              <w:t>得分</w:t>
            </w:r>
          </w:p>
        </w:tc>
      </w:tr>
      <w:tr w14:paraId="75AB8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730885E9">
            <w:pPr>
              <w:spacing w:line="240" w:lineRule="auto"/>
              <w:ind w:firstLine="420"/>
              <w:jc w:val="center"/>
              <w:rPr>
                <w:rFonts w:ascii="仿宋_GB2312" w:eastAsia="仿宋_GB2312"/>
                <w:kern w:val="0"/>
              </w:rPr>
            </w:pPr>
          </w:p>
        </w:tc>
        <w:tc>
          <w:tcPr>
            <w:tcW w:w="2098" w:type="dxa"/>
            <w:gridSpan w:val="2"/>
            <w:vAlign w:val="center"/>
          </w:tcPr>
          <w:p w14:paraId="0459E6DD">
            <w:pPr>
              <w:spacing w:line="240" w:lineRule="auto"/>
              <w:ind w:firstLine="420"/>
              <w:jc w:val="left"/>
              <w:rPr>
                <w:rFonts w:ascii="仿宋_GB2312" w:eastAsia="仿宋_GB2312"/>
                <w:kern w:val="0"/>
              </w:rPr>
            </w:pPr>
            <w:r>
              <w:rPr>
                <w:rFonts w:hint="eastAsia" w:ascii="仿宋_GB2312" w:hAnsi="宋体" w:eastAsia="仿宋_GB2312" w:cs="宋体"/>
                <w:kern w:val="0"/>
              </w:rPr>
              <w:t>年度资金总额</w:t>
            </w:r>
          </w:p>
        </w:tc>
        <w:tc>
          <w:tcPr>
            <w:tcW w:w="1249" w:type="dxa"/>
            <w:vAlign w:val="center"/>
          </w:tcPr>
          <w:p w14:paraId="40867B6B">
            <w:pPr>
              <w:spacing w:line="240" w:lineRule="auto"/>
              <w:ind w:firstLine="420"/>
              <w:jc w:val="center"/>
              <w:rPr>
                <w:rFonts w:hint="default" w:ascii="仿宋_GB2312" w:eastAsia="仿宋_GB2312"/>
                <w:kern w:val="0"/>
                <w:lang w:val="en-US" w:eastAsia="zh-CN"/>
              </w:rPr>
            </w:pPr>
            <w:r>
              <w:rPr>
                <w:rFonts w:hint="eastAsia" w:ascii="宋体" w:hAnsi="宋体" w:eastAsia="宋体" w:cs="宋体"/>
                <w:i w:val="0"/>
                <w:iCs w:val="0"/>
                <w:snapToGrid w:val="0"/>
                <w:color w:val="000000"/>
                <w:kern w:val="0"/>
                <w:sz w:val="24"/>
                <w:szCs w:val="24"/>
                <w:u w:val="none"/>
                <w:lang w:val="en-US" w:eastAsia="zh-CN" w:bidi="ar"/>
              </w:rPr>
              <w:t>539.86</w:t>
            </w:r>
          </w:p>
        </w:tc>
        <w:tc>
          <w:tcPr>
            <w:tcW w:w="1298" w:type="dxa"/>
            <w:shd w:val="clear"/>
            <w:vAlign w:val="center"/>
          </w:tcPr>
          <w:p w14:paraId="78350D28">
            <w:pPr>
              <w:keepNext w:val="0"/>
              <w:keepLines w:val="0"/>
              <w:widowControl/>
              <w:suppressLineNumbers w:val="0"/>
              <w:jc w:val="right"/>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 xml:space="preserve">1786.77 </w:t>
            </w:r>
          </w:p>
        </w:tc>
        <w:tc>
          <w:tcPr>
            <w:tcW w:w="1269" w:type="dxa"/>
            <w:shd w:val="clear"/>
            <w:vAlign w:val="center"/>
          </w:tcPr>
          <w:p w14:paraId="5FDA3D24">
            <w:pPr>
              <w:keepNext w:val="0"/>
              <w:keepLines w:val="0"/>
              <w:widowControl/>
              <w:suppressLineNumbers w:val="0"/>
              <w:jc w:val="right"/>
              <w:textAlignment w:val="center"/>
              <w:rPr>
                <w:rFonts w:hint="eastAsia" w:ascii="宋体" w:hAnsi="宋体" w:eastAsia="宋体" w:cs="宋体"/>
                <w:i w:val="0"/>
                <w:iCs w:val="0"/>
                <w:snapToGrid w:val="0"/>
                <w:color w:val="000000"/>
                <w:kern w:val="0"/>
                <w:sz w:val="24"/>
                <w:szCs w:val="24"/>
                <w:u w:val="none"/>
                <w:lang w:val="en-US" w:eastAsia="en-US" w:bidi="ar-SA"/>
              </w:rPr>
            </w:pPr>
            <w:r>
              <w:rPr>
                <w:rFonts w:hint="eastAsia" w:ascii="宋体" w:hAnsi="宋体" w:eastAsia="宋体" w:cs="宋体"/>
                <w:i w:val="0"/>
                <w:iCs w:val="0"/>
                <w:snapToGrid w:val="0"/>
                <w:color w:val="000000"/>
                <w:kern w:val="0"/>
                <w:sz w:val="24"/>
                <w:szCs w:val="24"/>
                <w:u w:val="none"/>
                <w:lang w:val="en-US" w:eastAsia="zh-CN" w:bidi="ar"/>
              </w:rPr>
              <w:t xml:space="preserve">1786.77 </w:t>
            </w:r>
          </w:p>
        </w:tc>
        <w:tc>
          <w:tcPr>
            <w:tcW w:w="699" w:type="dxa"/>
            <w:vAlign w:val="center"/>
          </w:tcPr>
          <w:p w14:paraId="47D16717">
            <w:pPr>
              <w:spacing w:line="240" w:lineRule="auto"/>
              <w:jc w:val="center"/>
              <w:rPr>
                <w:rFonts w:ascii="仿宋_GB2312" w:eastAsia="仿宋_GB2312"/>
                <w:kern w:val="0"/>
              </w:rPr>
            </w:pPr>
            <w:r>
              <w:rPr>
                <w:rFonts w:hint="eastAsia" w:ascii="仿宋_GB2312" w:eastAsia="仿宋_GB2312"/>
                <w:kern w:val="0"/>
              </w:rPr>
              <w:t>10</w:t>
            </w:r>
          </w:p>
        </w:tc>
        <w:tc>
          <w:tcPr>
            <w:tcW w:w="869" w:type="dxa"/>
            <w:vAlign w:val="center"/>
          </w:tcPr>
          <w:p w14:paraId="0424998F">
            <w:pPr>
              <w:spacing w:line="240" w:lineRule="auto"/>
              <w:ind w:firstLine="210" w:firstLineChars="100"/>
              <w:jc w:val="both"/>
              <w:rPr>
                <w:rFonts w:hint="eastAsia" w:ascii="仿宋_GB2312" w:eastAsia="仿宋_GB2312"/>
                <w:kern w:val="0"/>
                <w:lang w:val="en-US" w:eastAsia="zh-CN"/>
              </w:rPr>
            </w:pPr>
            <w:r>
              <w:rPr>
                <w:rFonts w:hint="eastAsia" w:ascii="仿宋_GB2312" w:eastAsia="仿宋_GB2312"/>
                <w:kern w:val="0"/>
              </w:rPr>
              <w:t>10</w:t>
            </w:r>
            <w:r>
              <w:rPr>
                <w:rFonts w:hint="eastAsia" w:ascii="仿宋_GB2312" w:eastAsia="仿宋_GB2312"/>
                <w:kern w:val="0"/>
                <w:lang w:val="en-US" w:eastAsia="zh-CN"/>
              </w:rPr>
              <w:t>%</w:t>
            </w:r>
          </w:p>
        </w:tc>
        <w:tc>
          <w:tcPr>
            <w:tcW w:w="1423" w:type="dxa"/>
            <w:vAlign w:val="center"/>
          </w:tcPr>
          <w:p w14:paraId="4BE68CE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r>
      <w:tr w14:paraId="57352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14:paraId="282C8CA6">
            <w:pPr>
              <w:spacing w:line="240" w:lineRule="auto"/>
              <w:ind w:firstLine="420"/>
              <w:jc w:val="center"/>
              <w:rPr>
                <w:rFonts w:ascii="仿宋_GB2312" w:eastAsia="仿宋_GB2312"/>
                <w:kern w:val="0"/>
              </w:rPr>
            </w:pPr>
          </w:p>
        </w:tc>
        <w:tc>
          <w:tcPr>
            <w:tcW w:w="4645" w:type="dxa"/>
            <w:gridSpan w:val="4"/>
            <w:vAlign w:val="center"/>
          </w:tcPr>
          <w:p w14:paraId="2DC94066">
            <w:pPr>
              <w:spacing w:line="240" w:lineRule="auto"/>
              <w:ind w:firstLine="420"/>
              <w:jc w:val="left"/>
              <w:rPr>
                <w:rFonts w:ascii="仿宋_GB2312" w:eastAsia="仿宋_GB2312"/>
                <w:kern w:val="0"/>
              </w:rPr>
            </w:pPr>
            <w:r>
              <w:rPr>
                <w:rFonts w:hint="eastAsia" w:ascii="仿宋_GB2312" w:hAnsi="宋体" w:eastAsia="仿宋_GB2312" w:cs="宋体"/>
                <w:kern w:val="0"/>
              </w:rPr>
              <w:t>按收入性质分：</w:t>
            </w:r>
          </w:p>
        </w:tc>
        <w:tc>
          <w:tcPr>
            <w:tcW w:w="4260" w:type="dxa"/>
            <w:gridSpan w:val="4"/>
            <w:vAlign w:val="center"/>
          </w:tcPr>
          <w:p w14:paraId="02A43B29">
            <w:pPr>
              <w:spacing w:line="240" w:lineRule="auto"/>
              <w:ind w:firstLine="420"/>
              <w:jc w:val="left"/>
              <w:rPr>
                <w:rFonts w:ascii="仿宋_GB2312" w:eastAsia="仿宋_GB2312"/>
                <w:kern w:val="0"/>
              </w:rPr>
            </w:pPr>
            <w:r>
              <w:rPr>
                <w:rFonts w:hint="eastAsia" w:ascii="仿宋_GB2312" w:hAnsi="宋体" w:eastAsia="仿宋_GB2312" w:cs="宋体"/>
                <w:kern w:val="0"/>
              </w:rPr>
              <w:t>按支出性质分：</w:t>
            </w:r>
          </w:p>
        </w:tc>
      </w:tr>
      <w:tr w14:paraId="52A73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14:paraId="65FF622F">
            <w:pPr>
              <w:spacing w:line="240" w:lineRule="auto"/>
              <w:ind w:firstLine="420"/>
              <w:jc w:val="center"/>
              <w:rPr>
                <w:rFonts w:ascii="仿宋_GB2312" w:eastAsia="仿宋_GB2312"/>
                <w:kern w:val="0"/>
              </w:rPr>
            </w:pPr>
          </w:p>
        </w:tc>
        <w:tc>
          <w:tcPr>
            <w:tcW w:w="4645" w:type="dxa"/>
            <w:gridSpan w:val="4"/>
            <w:vAlign w:val="center"/>
          </w:tcPr>
          <w:p w14:paraId="237E9998">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lang w:eastAsia="zh-CN"/>
              </w:rPr>
              <w:t>其中：一般公共预算：</w:t>
            </w:r>
            <w:r>
              <w:rPr>
                <w:rFonts w:hint="eastAsia" w:ascii="仿宋_GB2312" w:eastAsia="仿宋_GB2312"/>
                <w:kern w:val="0"/>
                <w:lang w:val="en-US" w:eastAsia="zh-CN"/>
              </w:rPr>
              <w:t>1034.76</w:t>
            </w:r>
          </w:p>
        </w:tc>
        <w:tc>
          <w:tcPr>
            <w:tcW w:w="4260" w:type="dxa"/>
            <w:gridSpan w:val="4"/>
            <w:vAlign w:val="center"/>
          </w:tcPr>
          <w:p w14:paraId="459DAAEC">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rPr>
              <w:t>其中：基本支出：</w:t>
            </w:r>
            <w:r>
              <w:rPr>
                <w:rFonts w:hint="eastAsia" w:ascii="仿宋_GB2312" w:hAnsi="宋体" w:eastAsia="仿宋_GB2312" w:cs="宋体"/>
                <w:kern w:val="0"/>
                <w:lang w:val="en-US" w:eastAsia="zh-CN"/>
              </w:rPr>
              <w:t>539.43</w:t>
            </w:r>
          </w:p>
        </w:tc>
      </w:tr>
      <w:tr w14:paraId="555B2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14:paraId="12C9CA8E">
            <w:pPr>
              <w:spacing w:line="240" w:lineRule="auto"/>
              <w:ind w:firstLine="420"/>
              <w:jc w:val="center"/>
              <w:rPr>
                <w:rFonts w:ascii="仿宋_GB2312" w:eastAsia="仿宋_GB2312"/>
                <w:kern w:val="0"/>
              </w:rPr>
            </w:pPr>
          </w:p>
        </w:tc>
        <w:tc>
          <w:tcPr>
            <w:tcW w:w="4645" w:type="dxa"/>
            <w:gridSpan w:val="4"/>
            <w:vAlign w:val="center"/>
          </w:tcPr>
          <w:p w14:paraId="1BF65C8A">
            <w:pPr>
              <w:spacing w:line="240" w:lineRule="auto"/>
              <w:ind w:firstLine="1050" w:firstLineChars="500"/>
              <w:jc w:val="left"/>
              <w:rPr>
                <w:rFonts w:hint="default" w:ascii="仿宋_GB2312" w:eastAsia="仿宋_GB2312"/>
                <w:kern w:val="0"/>
                <w:lang w:val="en-US" w:eastAsia="zh-CN"/>
              </w:rPr>
            </w:pPr>
            <w:r>
              <w:rPr>
                <w:rFonts w:hint="eastAsia" w:ascii="仿宋_GB2312" w:hAnsi="宋体" w:eastAsia="仿宋_GB2312" w:cs="宋体"/>
                <w:kern w:val="0"/>
              </w:rPr>
              <w:t>政府性基金拨款：</w:t>
            </w:r>
            <w:r>
              <w:rPr>
                <w:rFonts w:hint="eastAsia" w:ascii="仿宋_GB2312" w:hAnsi="宋体" w:eastAsia="仿宋_GB2312" w:cs="宋体"/>
                <w:kern w:val="0"/>
                <w:lang w:val="en-US" w:eastAsia="zh-CN"/>
              </w:rPr>
              <w:t>752.00</w:t>
            </w:r>
          </w:p>
        </w:tc>
        <w:tc>
          <w:tcPr>
            <w:tcW w:w="4260" w:type="dxa"/>
            <w:gridSpan w:val="4"/>
            <w:vAlign w:val="center"/>
          </w:tcPr>
          <w:p w14:paraId="55BECDEE">
            <w:pPr>
              <w:spacing w:line="240" w:lineRule="auto"/>
              <w:ind w:firstLine="1050" w:firstLineChars="500"/>
              <w:jc w:val="left"/>
              <w:rPr>
                <w:rFonts w:hint="default" w:ascii="仿宋_GB2312" w:eastAsia="仿宋_GB2312"/>
                <w:kern w:val="0"/>
                <w:lang w:val="en-US" w:eastAsia="zh-CN"/>
              </w:rPr>
            </w:pPr>
            <w:r>
              <w:rPr>
                <w:rFonts w:hint="eastAsia" w:ascii="仿宋_GB2312" w:hAnsi="宋体" w:eastAsia="仿宋_GB2312" w:cs="宋体"/>
                <w:kern w:val="0"/>
              </w:rPr>
              <w:t>项目支出：</w:t>
            </w:r>
            <w:r>
              <w:rPr>
                <w:rFonts w:hint="eastAsia" w:ascii="仿宋_GB2312" w:hAnsi="宋体" w:eastAsia="仿宋_GB2312" w:cs="宋体"/>
                <w:kern w:val="0"/>
                <w:lang w:val="en-US" w:eastAsia="zh-CN"/>
              </w:rPr>
              <w:t>1247.38</w:t>
            </w:r>
          </w:p>
        </w:tc>
      </w:tr>
      <w:tr w14:paraId="40338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2E08E053">
            <w:pPr>
              <w:spacing w:line="240" w:lineRule="auto"/>
              <w:ind w:firstLine="420"/>
              <w:jc w:val="center"/>
              <w:rPr>
                <w:rFonts w:ascii="仿宋_GB2312" w:eastAsia="仿宋_GB2312"/>
                <w:kern w:val="0"/>
              </w:rPr>
            </w:pPr>
          </w:p>
        </w:tc>
        <w:tc>
          <w:tcPr>
            <w:tcW w:w="4645" w:type="dxa"/>
            <w:gridSpan w:val="4"/>
            <w:vAlign w:val="center"/>
          </w:tcPr>
          <w:p w14:paraId="56E75749">
            <w:pPr>
              <w:spacing w:line="240" w:lineRule="auto"/>
              <w:ind w:firstLine="1050" w:firstLineChars="500"/>
              <w:jc w:val="left"/>
              <w:rPr>
                <w:rFonts w:ascii="仿宋_GB2312" w:eastAsia="仿宋_GB2312"/>
                <w:kern w:val="0"/>
                <w:lang w:eastAsia="zh-CN"/>
              </w:rPr>
            </w:pPr>
            <w:r>
              <w:rPr>
                <w:rFonts w:hint="eastAsia" w:ascii="仿宋_GB2312" w:hAnsi="宋体" w:eastAsia="仿宋_GB2312" w:cs="宋体"/>
                <w:kern w:val="0"/>
                <w:lang w:eastAsia="zh-CN"/>
              </w:rPr>
              <w:t>纳入专户管理的非税收入拨款：</w:t>
            </w:r>
          </w:p>
        </w:tc>
        <w:tc>
          <w:tcPr>
            <w:tcW w:w="4260" w:type="dxa"/>
            <w:gridSpan w:val="4"/>
            <w:vAlign w:val="center"/>
          </w:tcPr>
          <w:p w14:paraId="61AD26C7">
            <w:pPr>
              <w:spacing w:line="240" w:lineRule="auto"/>
              <w:ind w:firstLine="420"/>
              <w:jc w:val="left"/>
              <w:rPr>
                <w:rFonts w:ascii="仿宋_GB2312" w:eastAsia="仿宋_GB2312"/>
                <w:kern w:val="0"/>
                <w:lang w:eastAsia="zh-CN"/>
              </w:rPr>
            </w:pPr>
          </w:p>
        </w:tc>
      </w:tr>
      <w:tr w14:paraId="3C5D0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14:paraId="74E29580">
            <w:pPr>
              <w:spacing w:line="240" w:lineRule="auto"/>
              <w:ind w:firstLine="420"/>
              <w:jc w:val="center"/>
              <w:rPr>
                <w:rFonts w:ascii="仿宋_GB2312" w:eastAsia="仿宋_GB2312"/>
                <w:kern w:val="0"/>
                <w:lang w:eastAsia="zh-CN"/>
              </w:rPr>
            </w:pPr>
          </w:p>
        </w:tc>
        <w:tc>
          <w:tcPr>
            <w:tcW w:w="4645" w:type="dxa"/>
            <w:gridSpan w:val="4"/>
            <w:vAlign w:val="center"/>
          </w:tcPr>
          <w:p w14:paraId="390B59E8">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其他资金：</w:t>
            </w:r>
          </w:p>
        </w:tc>
        <w:tc>
          <w:tcPr>
            <w:tcW w:w="4260" w:type="dxa"/>
            <w:gridSpan w:val="4"/>
            <w:vAlign w:val="center"/>
          </w:tcPr>
          <w:p w14:paraId="557F4DF2">
            <w:pPr>
              <w:spacing w:line="240" w:lineRule="auto"/>
              <w:ind w:firstLine="420"/>
              <w:jc w:val="center"/>
              <w:rPr>
                <w:rFonts w:ascii="仿宋_GB2312" w:eastAsia="仿宋_GB2312"/>
                <w:kern w:val="0"/>
              </w:rPr>
            </w:pPr>
          </w:p>
        </w:tc>
      </w:tr>
      <w:tr w14:paraId="6C1AC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14:paraId="05C0D102">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645" w:type="dxa"/>
            <w:gridSpan w:val="4"/>
            <w:vAlign w:val="center"/>
          </w:tcPr>
          <w:p w14:paraId="35AA1074">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4260" w:type="dxa"/>
            <w:gridSpan w:val="4"/>
            <w:vAlign w:val="center"/>
          </w:tcPr>
          <w:p w14:paraId="6CC77ABD">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14:paraId="1A590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tcBorders>
            <w:vAlign w:val="center"/>
          </w:tcPr>
          <w:p w14:paraId="75837B3A">
            <w:pPr>
              <w:spacing w:line="240" w:lineRule="auto"/>
              <w:ind w:firstLine="420"/>
              <w:jc w:val="center"/>
              <w:rPr>
                <w:rFonts w:ascii="仿宋_GB2312" w:eastAsia="仿宋_GB2312"/>
                <w:kern w:val="0"/>
              </w:rPr>
            </w:pPr>
          </w:p>
        </w:tc>
        <w:tc>
          <w:tcPr>
            <w:tcW w:w="4645" w:type="dxa"/>
            <w:gridSpan w:val="4"/>
            <w:vAlign w:val="center"/>
          </w:tcPr>
          <w:p w14:paraId="32F1BBCA">
            <w:pPr>
              <w:spacing w:line="240" w:lineRule="auto"/>
              <w:jc w:val="both"/>
              <w:rPr>
                <w:rFonts w:hint="eastAsia" w:ascii="仿宋_GB2312" w:eastAsia="仿宋_GB2312"/>
                <w:kern w:val="0"/>
                <w:lang w:val="en-US" w:eastAsia="zh-CN"/>
              </w:rPr>
            </w:pPr>
            <w:r>
              <w:rPr>
                <w:rFonts w:hint="eastAsia" w:ascii="仿宋_GB2312" w:eastAsia="仿宋_GB2312"/>
                <w:kern w:val="0"/>
                <w:lang w:val="en-US" w:eastAsia="zh-CN"/>
              </w:rPr>
              <w:t>1、实现工业总产值1160亿；</w:t>
            </w:r>
          </w:p>
          <w:p w14:paraId="3CB1DB6B">
            <w:pPr>
              <w:spacing w:line="240" w:lineRule="auto"/>
              <w:jc w:val="both"/>
              <w:rPr>
                <w:rFonts w:hint="eastAsia" w:ascii="仿宋_GB2312" w:eastAsia="仿宋_GB2312"/>
                <w:kern w:val="0"/>
                <w:lang w:val="en-US" w:eastAsia="zh-CN"/>
              </w:rPr>
            </w:pPr>
            <w:r>
              <w:rPr>
                <w:rFonts w:hint="eastAsia" w:ascii="仿宋_GB2312" w:eastAsia="仿宋_GB2312"/>
                <w:kern w:val="0"/>
                <w:lang w:val="en-US" w:eastAsia="zh-CN"/>
              </w:rPr>
              <w:t>2、完成入规企业20家；</w:t>
            </w:r>
          </w:p>
          <w:p w14:paraId="5630C8FD">
            <w:pPr>
              <w:spacing w:line="240" w:lineRule="auto"/>
              <w:jc w:val="both"/>
              <w:rPr>
                <w:rFonts w:ascii="仿宋_GB2312" w:eastAsia="仿宋_GB2312"/>
                <w:kern w:val="0"/>
              </w:rPr>
            </w:pPr>
            <w:r>
              <w:rPr>
                <w:rFonts w:hint="eastAsia" w:ascii="仿宋_GB2312" w:eastAsia="仿宋_GB2312"/>
                <w:kern w:val="0"/>
                <w:lang w:val="en-US" w:eastAsia="zh-CN"/>
              </w:rPr>
              <w:t>3、争取项目资金2500万；</w:t>
            </w:r>
          </w:p>
        </w:tc>
        <w:tc>
          <w:tcPr>
            <w:tcW w:w="4260" w:type="dxa"/>
            <w:gridSpan w:val="4"/>
            <w:vAlign w:val="center"/>
          </w:tcPr>
          <w:p w14:paraId="156E0DC0">
            <w:pPr>
              <w:spacing w:line="240" w:lineRule="auto"/>
              <w:jc w:val="both"/>
              <w:rPr>
                <w:rFonts w:ascii="仿宋_GB2312" w:eastAsia="仿宋_GB2312"/>
                <w:kern w:val="0"/>
              </w:rPr>
            </w:pPr>
            <w:r>
              <w:rPr>
                <w:rFonts w:hint="eastAsia" w:ascii="仿宋_GB2312" w:eastAsia="仿宋_GB2312"/>
                <w:kern w:val="0"/>
              </w:rPr>
              <w:t>全年预计完成规模工业总产值1160亿元，同比增长14.8%，约占岳阳市同期规模工业总产值的16%；预计规模工业增加值增速7.5%。全年预计完成工业投资198亿元，同比增长11%；预计完成工业技改投资138亿元，同比增长10%。全年预计新增规模工业企业20家、净增12家以上，保持了企稳回升的良好态势</w:t>
            </w:r>
          </w:p>
        </w:tc>
      </w:tr>
      <w:tr w14:paraId="46C5C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14:paraId="39FD8A89">
            <w:pPr>
              <w:spacing w:line="240" w:lineRule="auto"/>
              <w:ind w:firstLine="420"/>
              <w:jc w:val="center"/>
              <w:rPr>
                <w:rFonts w:ascii="仿宋_GB2312" w:eastAsia="仿宋_GB2312"/>
                <w:kern w:val="0"/>
              </w:rPr>
            </w:pPr>
          </w:p>
          <w:p w14:paraId="50767195">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14:paraId="07454C35">
            <w:pPr>
              <w:spacing w:line="240" w:lineRule="auto"/>
              <w:ind w:firstLine="420"/>
              <w:jc w:val="center"/>
              <w:rPr>
                <w:rFonts w:ascii="仿宋_GB2312" w:eastAsia="仿宋_GB2312"/>
                <w:kern w:val="0"/>
              </w:rPr>
            </w:pPr>
          </w:p>
          <w:p w14:paraId="58206D1C">
            <w:pPr>
              <w:spacing w:line="240" w:lineRule="auto"/>
              <w:ind w:firstLine="420"/>
              <w:jc w:val="center"/>
              <w:rPr>
                <w:rFonts w:ascii="仿宋_GB2312" w:eastAsia="仿宋_GB2312"/>
                <w:kern w:val="0"/>
              </w:rPr>
            </w:pPr>
          </w:p>
        </w:tc>
        <w:tc>
          <w:tcPr>
            <w:tcW w:w="1069" w:type="dxa"/>
            <w:vAlign w:val="center"/>
          </w:tcPr>
          <w:p w14:paraId="6608A1AE">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1029" w:type="dxa"/>
            <w:vAlign w:val="center"/>
          </w:tcPr>
          <w:p w14:paraId="6EE7F8D6">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249" w:type="dxa"/>
            <w:vAlign w:val="center"/>
          </w:tcPr>
          <w:p w14:paraId="1866ACC2">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1298" w:type="dxa"/>
            <w:vAlign w:val="center"/>
          </w:tcPr>
          <w:p w14:paraId="30FBB1D7">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269" w:type="dxa"/>
            <w:vAlign w:val="center"/>
          </w:tcPr>
          <w:p w14:paraId="42F791DC">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699" w:type="dxa"/>
            <w:vAlign w:val="center"/>
          </w:tcPr>
          <w:p w14:paraId="50332CA5">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14:paraId="772EAC6F">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423" w:type="dxa"/>
            <w:vAlign w:val="center"/>
          </w:tcPr>
          <w:p w14:paraId="00A1F1A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14:paraId="0B522B3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14:paraId="6D424521">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改进措施</w:t>
            </w:r>
          </w:p>
        </w:tc>
      </w:tr>
      <w:tr w14:paraId="0C58A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43201F45">
            <w:pPr>
              <w:spacing w:line="240" w:lineRule="auto"/>
              <w:ind w:firstLine="420"/>
              <w:jc w:val="center"/>
              <w:rPr>
                <w:rFonts w:ascii="仿宋_GB2312" w:eastAsia="仿宋_GB2312"/>
                <w:kern w:val="0"/>
                <w:lang w:eastAsia="zh-CN"/>
              </w:rPr>
            </w:pPr>
          </w:p>
        </w:tc>
        <w:tc>
          <w:tcPr>
            <w:tcW w:w="1069" w:type="dxa"/>
            <w:vMerge w:val="restart"/>
            <w:tcBorders>
              <w:bottom w:val="nil"/>
            </w:tcBorders>
            <w:vAlign w:val="center"/>
          </w:tcPr>
          <w:p w14:paraId="2A5EB4F6">
            <w:pPr>
              <w:spacing w:line="240" w:lineRule="auto"/>
              <w:jc w:val="center"/>
              <w:rPr>
                <w:rFonts w:ascii="仿宋_GB2312" w:eastAsia="仿宋_GB2312"/>
                <w:kern w:val="0"/>
              </w:rPr>
            </w:pPr>
            <w:r>
              <w:rPr>
                <w:rFonts w:hint="eastAsia" w:ascii="仿宋_GB2312" w:hAnsi="宋体" w:eastAsia="仿宋_GB2312" w:cs="宋体"/>
                <w:kern w:val="0"/>
              </w:rPr>
              <w:t>产出指标</w:t>
            </w:r>
          </w:p>
          <w:p w14:paraId="72CA71E8">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14:paraId="12CA2EB0">
            <w:pPr>
              <w:spacing w:line="240" w:lineRule="auto"/>
              <w:jc w:val="center"/>
              <w:rPr>
                <w:rFonts w:ascii="仿宋_GB2312" w:eastAsia="仿宋_GB2312"/>
                <w:kern w:val="0"/>
              </w:rPr>
            </w:pPr>
            <w:r>
              <w:rPr>
                <w:rFonts w:hint="eastAsia" w:ascii="仿宋_GB2312" w:hAnsi="宋体" w:eastAsia="仿宋_GB2312" w:cs="宋体"/>
                <w:kern w:val="0"/>
              </w:rPr>
              <w:t>数量指标</w:t>
            </w:r>
          </w:p>
        </w:tc>
        <w:tc>
          <w:tcPr>
            <w:tcW w:w="1249" w:type="dxa"/>
            <w:vAlign w:val="center"/>
          </w:tcPr>
          <w:p w14:paraId="785EE4BB">
            <w:pPr>
              <w:spacing w:line="240" w:lineRule="auto"/>
              <w:jc w:val="both"/>
              <w:rPr>
                <w:rFonts w:ascii="仿宋_GB2312" w:eastAsia="仿宋_GB2312"/>
                <w:kern w:val="0"/>
              </w:rPr>
            </w:pPr>
            <w:r>
              <w:rPr>
                <w:rFonts w:hint="eastAsia" w:ascii="仿宋_GB2312" w:eastAsia="仿宋_GB2312"/>
                <w:kern w:val="0"/>
              </w:rPr>
              <w:t>项目资金完成2500万元</w:t>
            </w:r>
          </w:p>
        </w:tc>
        <w:tc>
          <w:tcPr>
            <w:tcW w:w="1298" w:type="dxa"/>
            <w:vAlign w:val="center"/>
          </w:tcPr>
          <w:p w14:paraId="2A374824">
            <w:pPr>
              <w:spacing w:line="240" w:lineRule="auto"/>
              <w:jc w:val="both"/>
              <w:rPr>
                <w:rFonts w:ascii="仿宋_GB2312" w:eastAsia="仿宋_GB2312"/>
                <w:kern w:val="0"/>
              </w:rPr>
            </w:pPr>
            <w:r>
              <w:rPr>
                <w:rFonts w:hint="eastAsia" w:ascii="仿宋_GB2312" w:eastAsia="仿宋_GB2312"/>
                <w:kern w:val="0"/>
              </w:rPr>
              <w:t>项目资金完成2500万元</w:t>
            </w:r>
          </w:p>
        </w:tc>
        <w:tc>
          <w:tcPr>
            <w:tcW w:w="1269" w:type="dxa"/>
            <w:vAlign w:val="center"/>
          </w:tcPr>
          <w:p w14:paraId="708D788A">
            <w:pPr>
              <w:spacing w:line="240" w:lineRule="auto"/>
              <w:ind w:firstLine="420"/>
              <w:jc w:val="both"/>
              <w:rPr>
                <w:rFonts w:ascii="仿宋_GB2312" w:eastAsia="仿宋_GB2312"/>
                <w:kern w:val="0"/>
              </w:rPr>
            </w:pPr>
            <w:r>
              <w:rPr>
                <w:rFonts w:hint="eastAsia" w:ascii="仿宋_GB2312" w:eastAsia="仿宋_GB2312"/>
                <w:kern w:val="0"/>
              </w:rPr>
              <w:t>2500</w:t>
            </w:r>
          </w:p>
        </w:tc>
        <w:tc>
          <w:tcPr>
            <w:tcW w:w="699" w:type="dxa"/>
            <w:vAlign w:val="center"/>
          </w:tcPr>
          <w:p w14:paraId="567F5E54">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2717B7C4">
            <w:pPr>
              <w:spacing w:line="240" w:lineRule="auto"/>
              <w:jc w:val="center"/>
              <w:rPr>
                <w:rFonts w:ascii="仿宋_GB2312" w:eastAsia="仿宋_GB2312"/>
                <w:kern w:val="0"/>
              </w:rPr>
            </w:pPr>
            <w:r>
              <w:rPr>
                <w:rFonts w:hint="eastAsia" w:ascii="仿宋_GB2312" w:eastAsia="仿宋_GB2312"/>
                <w:kern w:val="0"/>
                <w:lang w:val="en-US" w:eastAsia="zh-CN"/>
              </w:rPr>
              <w:t>10</w:t>
            </w:r>
          </w:p>
        </w:tc>
        <w:tc>
          <w:tcPr>
            <w:tcW w:w="1423" w:type="dxa"/>
            <w:vAlign w:val="center"/>
          </w:tcPr>
          <w:p w14:paraId="7CF9B186">
            <w:pPr>
              <w:spacing w:line="240" w:lineRule="auto"/>
              <w:ind w:firstLine="420"/>
              <w:jc w:val="center"/>
              <w:rPr>
                <w:rFonts w:ascii="仿宋_GB2312" w:eastAsia="仿宋_GB2312"/>
                <w:kern w:val="0"/>
              </w:rPr>
            </w:pPr>
          </w:p>
        </w:tc>
      </w:tr>
      <w:tr w14:paraId="44FAC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hRule="atLeast"/>
        </w:trPr>
        <w:tc>
          <w:tcPr>
            <w:tcW w:w="1074" w:type="dxa"/>
            <w:vMerge w:val="continue"/>
            <w:textDirection w:val="tbRlV"/>
            <w:vAlign w:val="center"/>
          </w:tcPr>
          <w:p w14:paraId="2591BDA2">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54CAD29D">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62D67C45">
            <w:pPr>
              <w:spacing w:line="240" w:lineRule="auto"/>
              <w:ind w:firstLine="420"/>
              <w:jc w:val="center"/>
              <w:rPr>
                <w:rFonts w:ascii="仿宋_GB2312" w:eastAsia="仿宋_GB2312"/>
                <w:kern w:val="0"/>
              </w:rPr>
            </w:pPr>
          </w:p>
        </w:tc>
        <w:tc>
          <w:tcPr>
            <w:tcW w:w="1249" w:type="dxa"/>
            <w:vAlign w:val="center"/>
          </w:tcPr>
          <w:p w14:paraId="35E485C8">
            <w:pPr>
              <w:spacing w:line="240" w:lineRule="auto"/>
              <w:ind w:firstLine="420"/>
              <w:jc w:val="center"/>
              <w:rPr>
                <w:rFonts w:ascii="仿宋_GB2312" w:eastAsia="仿宋_GB2312"/>
                <w:kern w:val="0"/>
              </w:rPr>
            </w:pPr>
          </w:p>
        </w:tc>
        <w:tc>
          <w:tcPr>
            <w:tcW w:w="1298" w:type="dxa"/>
            <w:vAlign w:val="center"/>
          </w:tcPr>
          <w:p w14:paraId="15CE1D7F">
            <w:pPr>
              <w:spacing w:line="240" w:lineRule="auto"/>
              <w:ind w:firstLine="420"/>
              <w:jc w:val="center"/>
              <w:rPr>
                <w:rFonts w:ascii="仿宋_GB2312" w:eastAsia="仿宋_GB2312"/>
                <w:kern w:val="0"/>
              </w:rPr>
            </w:pPr>
          </w:p>
        </w:tc>
        <w:tc>
          <w:tcPr>
            <w:tcW w:w="1269" w:type="dxa"/>
            <w:vAlign w:val="center"/>
          </w:tcPr>
          <w:p w14:paraId="346D111F">
            <w:pPr>
              <w:spacing w:line="240" w:lineRule="auto"/>
              <w:ind w:firstLine="420"/>
              <w:jc w:val="center"/>
              <w:rPr>
                <w:rFonts w:ascii="仿宋_GB2312" w:eastAsia="仿宋_GB2312"/>
                <w:kern w:val="0"/>
              </w:rPr>
            </w:pPr>
          </w:p>
        </w:tc>
        <w:tc>
          <w:tcPr>
            <w:tcW w:w="699" w:type="dxa"/>
            <w:vAlign w:val="center"/>
          </w:tcPr>
          <w:p w14:paraId="4812C5E9">
            <w:pPr>
              <w:spacing w:line="240" w:lineRule="auto"/>
              <w:ind w:firstLine="420"/>
              <w:jc w:val="center"/>
              <w:rPr>
                <w:rFonts w:ascii="仿宋_GB2312" w:eastAsia="仿宋_GB2312"/>
                <w:kern w:val="0"/>
              </w:rPr>
            </w:pPr>
          </w:p>
        </w:tc>
        <w:tc>
          <w:tcPr>
            <w:tcW w:w="869" w:type="dxa"/>
            <w:vAlign w:val="center"/>
          </w:tcPr>
          <w:p w14:paraId="42665481">
            <w:pPr>
              <w:spacing w:line="240" w:lineRule="auto"/>
              <w:ind w:firstLine="420"/>
              <w:jc w:val="center"/>
              <w:rPr>
                <w:rFonts w:ascii="仿宋_GB2312" w:eastAsia="仿宋_GB2312"/>
                <w:kern w:val="0"/>
              </w:rPr>
            </w:pPr>
          </w:p>
        </w:tc>
        <w:tc>
          <w:tcPr>
            <w:tcW w:w="1423" w:type="dxa"/>
            <w:vAlign w:val="center"/>
          </w:tcPr>
          <w:p w14:paraId="01001FE5">
            <w:pPr>
              <w:spacing w:line="240" w:lineRule="auto"/>
              <w:ind w:firstLine="420"/>
              <w:jc w:val="center"/>
              <w:rPr>
                <w:rFonts w:ascii="仿宋_GB2312" w:eastAsia="仿宋_GB2312"/>
                <w:kern w:val="0"/>
              </w:rPr>
            </w:pPr>
          </w:p>
        </w:tc>
      </w:tr>
      <w:tr w14:paraId="5A3CD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0" w:hRule="atLeast"/>
        </w:trPr>
        <w:tc>
          <w:tcPr>
            <w:tcW w:w="1074" w:type="dxa"/>
            <w:vMerge w:val="continue"/>
            <w:textDirection w:val="tbRlV"/>
            <w:vAlign w:val="center"/>
          </w:tcPr>
          <w:p w14:paraId="22631020">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15DCA989">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17EF051C">
            <w:pPr>
              <w:spacing w:line="240" w:lineRule="auto"/>
              <w:jc w:val="center"/>
              <w:rPr>
                <w:rFonts w:ascii="仿宋_GB2312" w:eastAsia="仿宋_GB2312"/>
                <w:kern w:val="0"/>
              </w:rPr>
            </w:pPr>
            <w:r>
              <w:rPr>
                <w:rFonts w:hint="eastAsia" w:ascii="仿宋_GB2312" w:hAnsi="宋体" w:eastAsia="仿宋_GB2312" w:cs="宋体"/>
                <w:kern w:val="0"/>
              </w:rPr>
              <w:t>质量指标</w:t>
            </w:r>
          </w:p>
        </w:tc>
        <w:tc>
          <w:tcPr>
            <w:tcW w:w="1249" w:type="dxa"/>
            <w:vAlign w:val="center"/>
          </w:tcPr>
          <w:p w14:paraId="10423A41">
            <w:pPr>
              <w:spacing w:line="240" w:lineRule="auto"/>
              <w:jc w:val="both"/>
              <w:rPr>
                <w:rFonts w:ascii="仿宋_GB2312" w:eastAsia="仿宋_GB2312"/>
                <w:kern w:val="0"/>
              </w:rPr>
            </w:pPr>
            <w:r>
              <w:rPr>
                <w:rFonts w:hint="eastAsia" w:ascii="仿宋_GB2312" w:eastAsia="仿宋_GB2312"/>
                <w:kern w:val="0"/>
              </w:rPr>
              <w:t>实现工业总产值 1160亿</w:t>
            </w:r>
          </w:p>
        </w:tc>
        <w:tc>
          <w:tcPr>
            <w:tcW w:w="1298" w:type="dxa"/>
            <w:vAlign w:val="center"/>
          </w:tcPr>
          <w:p w14:paraId="1A5ADA3A">
            <w:pPr>
              <w:spacing w:line="240" w:lineRule="auto"/>
              <w:jc w:val="both"/>
              <w:rPr>
                <w:rFonts w:ascii="仿宋_GB2312" w:eastAsia="仿宋_GB2312"/>
                <w:kern w:val="0"/>
              </w:rPr>
            </w:pPr>
            <w:r>
              <w:rPr>
                <w:rFonts w:hint="eastAsia" w:ascii="仿宋_GB2312" w:eastAsia="仿宋_GB2312"/>
                <w:kern w:val="0"/>
              </w:rPr>
              <w:t>实现工业总产值 1160亿</w:t>
            </w:r>
          </w:p>
        </w:tc>
        <w:tc>
          <w:tcPr>
            <w:tcW w:w="1269" w:type="dxa"/>
            <w:vAlign w:val="center"/>
          </w:tcPr>
          <w:p w14:paraId="54075F02">
            <w:pPr>
              <w:spacing w:line="240" w:lineRule="auto"/>
              <w:ind w:firstLine="420"/>
              <w:jc w:val="both"/>
              <w:rPr>
                <w:rFonts w:ascii="仿宋_GB2312" w:eastAsia="仿宋_GB2312"/>
                <w:kern w:val="0"/>
              </w:rPr>
            </w:pPr>
            <w:r>
              <w:rPr>
                <w:rFonts w:hint="eastAsia" w:ascii="仿宋_GB2312" w:eastAsia="仿宋_GB2312"/>
                <w:kern w:val="0"/>
              </w:rPr>
              <w:t>1160</w:t>
            </w:r>
          </w:p>
        </w:tc>
        <w:tc>
          <w:tcPr>
            <w:tcW w:w="699" w:type="dxa"/>
            <w:vAlign w:val="center"/>
          </w:tcPr>
          <w:p w14:paraId="5580FC82">
            <w:pPr>
              <w:spacing w:line="240" w:lineRule="auto"/>
              <w:jc w:val="center"/>
              <w:rPr>
                <w:rFonts w:ascii="仿宋_GB2312" w:eastAsia="仿宋_GB2312"/>
                <w:kern w:val="0"/>
              </w:rPr>
            </w:pPr>
            <w:r>
              <w:rPr>
                <w:rFonts w:hint="eastAsia" w:ascii="仿宋_GB2312" w:eastAsia="仿宋_GB2312"/>
                <w:kern w:val="0"/>
                <w:lang w:val="en-US" w:eastAsia="zh-CN"/>
              </w:rPr>
              <w:t>10</w:t>
            </w:r>
          </w:p>
        </w:tc>
        <w:tc>
          <w:tcPr>
            <w:tcW w:w="869" w:type="dxa"/>
            <w:vAlign w:val="center"/>
          </w:tcPr>
          <w:p w14:paraId="0982B111">
            <w:pPr>
              <w:spacing w:line="240" w:lineRule="auto"/>
              <w:jc w:val="center"/>
              <w:rPr>
                <w:rFonts w:ascii="仿宋_GB2312" w:eastAsia="仿宋_GB2312"/>
                <w:kern w:val="0"/>
              </w:rPr>
            </w:pPr>
            <w:r>
              <w:rPr>
                <w:rFonts w:hint="eastAsia" w:ascii="仿宋_GB2312" w:eastAsia="仿宋_GB2312"/>
                <w:kern w:val="0"/>
                <w:lang w:val="en-US" w:eastAsia="zh-CN"/>
              </w:rPr>
              <w:t>10</w:t>
            </w:r>
          </w:p>
        </w:tc>
        <w:tc>
          <w:tcPr>
            <w:tcW w:w="1423" w:type="dxa"/>
            <w:vAlign w:val="center"/>
          </w:tcPr>
          <w:p w14:paraId="09E0DC5F">
            <w:pPr>
              <w:spacing w:line="240" w:lineRule="auto"/>
              <w:ind w:firstLine="420"/>
              <w:jc w:val="center"/>
              <w:rPr>
                <w:rFonts w:ascii="仿宋_GB2312" w:eastAsia="仿宋_GB2312"/>
                <w:kern w:val="0"/>
              </w:rPr>
            </w:pPr>
          </w:p>
        </w:tc>
      </w:tr>
      <w:tr w14:paraId="6DF71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074" w:type="dxa"/>
            <w:vMerge w:val="continue"/>
            <w:textDirection w:val="tbRlV"/>
            <w:vAlign w:val="center"/>
          </w:tcPr>
          <w:p w14:paraId="13ECD9A6">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2201BAD0">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2EE26171">
            <w:pPr>
              <w:spacing w:line="240" w:lineRule="auto"/>
              <w:ind w:firstLine="420"/>
              <w:jc w:val="center"/>
              <w:rPr>
                <w:rFonts w:ascii="仿宋_GB2312" w:eastAsia="仿宋_GB2312"/>
                <w:kern w:val="0"/>
              </w:rPr>
            </w:pPr>
          </w:p>
        </w:tc>
        <w:tc>
          <w:tcPr>
            <w:tcW w:w="1249" w:type="dxa"/>
            <w:vAlign w:val="center"/>
          </w:tcPr>
          <w:p w14:paraId="3BA53E08">
            <w:pPr>
              <w:spacing w:line="240" w:lineRule="auto"/>
              <w:ind w:firstLine="420"/>
              <w:jc w:val="center"/>
              <w:rPr>
                <w:rFonts w:ascii="仿宋_GB2312" w:eastAsia="仿宋_GB2312"/>
                <w:kern w:val="0"/>
              </w:rPr>
            </w:pPr>
          </w:p>
        </w:tc>
        <w:tc>
          <w:tcPr>
            <w:tcW w:w="1298" w:type="dxa"/>
            <w:vAlign w:val="center"/>
          </w:tcPr>
          <w:p w14:paraId="33DF5A21">
            <w:pPr>
              <w:spacing w:line="240" w:lineRule="auto"/>
              <w:ind w:firstLine="420"/>
              <w:jc w:val="center"/>
              <w:rPr>
                <w:rFonts w:ascii="仿宋_GB2312" w:eastAsia="仿宋_GB2312"/>
                <w:kern w:val="0"/>
              </w:rPr>
            </w:pPr>
          </w:p>
        </w:tc>
        <w:tc>
          <w:tcPr>
            <w:tcW w:w="1269" w:type="dxa"/>
            <w:vAlign w:val="center"/>
          </w:tcPr>
          <w:p w14:paraId="4F080A08">
            <w:pPr>
              <w:spacing w:line="240" w:lineRule="auto"/>
              <w:ind w:firstLine="420"/>
              <w:jc w:val="center"/>
              <w:rPr>
                <w:rFonts w:ascii="仿宋_GB2312" w:eastAsia="仿宋_GB2312"/>
                <w:kern w:val="0"/>
              </w:rPr>
            </w:pPr>
          </w:p>
        </w:tc>
        <w:tc>
          <w:tcPr>
            <w:tcW w:w="699" w:type="dxa"/>
            <w:vAlign w:val="center"/>
          </w:tcPr>
          <w:p w14:paraId="155F4AED">
            <w:pPr>
              <w:spacing w:line="240" w:lineRule="auto"/>
              <w:ind w:firstLine="420"/>
              <w:jc w:val="center"/>
              <w:rPr>
                <w:rFonts w:ascii="仿宋_GB2312" w:eastAsia="仿宋_GB2312"/>
                <w:kern w:val="0"/>
              </w:rPr>
            </w:pPr>
          </w:p>
        </w:tc>
        <w:tc>
          <w:tcPr>
            <w:tcW w:w="869" w:type="dxa"/>
            <w:vAlign w:val="center"/>
          </w:tcPr>
          <w:p w14:paraId="2A226188">
            <w:pPr>
              <w:spacing w:line="240" w:lineRule="auto"/>
              <w:ind w:firstLine="420"/>
              <w:jc w:val="center"/>
              <w:rPr>
                <w:rFonts w:ascii="仿宋_GB2312" w:eastAsia="仿宋_GB2312"/>
                <w:kern w:val="0"/>
              </w:rPr>
            </w:pPr>
          </w:p>
        </w:tc>
        <w:tc>
          <w:tcPr>
            <w:tcW w:w="1423" w:type="dxa"/>
            <w:vAlign w:val="center"/>
          </w:tcPr>
          <w:p w14:paraId="3D7116F6">
            <w:pPr>
              <w:spacing w:line="240" w:lineRule="auto"/>
              <w:ind w:firstLine="420"/>
              <w:jc w:val="center"/>
              <w:rPr>
                <w:rFonts w:ascii="仿宋_GB2312" w:eastAsia="仿宋_GB2312"/>
                <w:kern w:val="0"/>
              </w:rPr>
            </w:pPr>
          </w:p>
        </w:tc>
      </w:tr>
      <w:tr w14:paraId="707CB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0" w:hRule="atLeast"/>
        </w:trPr>
        <w:tc>
          <w:tcPr>
            <w:tcW w:w="1074" w:type="dxa"/>
            <w:vMerge w:val="continue"/>
            <w:textDirection w:val="tbRlV"/>
            <w:vAlign w:val="center"/>
          </w:tcPr>
          <w:p w14:paraId="03AF4DA0">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01F2382D">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1FAC5017">
            <w:pPr>
              <w:spacing w:line="240" w:lineRule="auto"/>
              <w:jc w:val="center"/>
              <w:rPr>
                <w:rFonts w:ascii="仿宋_GB2312" w:eastAsia="仿宋_GB2312"/>
                <w:kern w:val="0"/>
              </w:rPr>
            </w:pPr>
            <w:r>
              <w:rPr>
                <w:rFonts w:hint="eastAsia" w:ascii="仿宋_GB2312" w:hAnsi="宋体" w:eastAsia="仿宋_GB2312" w:cs="宋体"/>
                <w:kern w:val="0"/>
              </w:rPr>
              <w:t>时效指标</w:t>
            </w:r>
          </w:p>
        </w:tc>
        <w:tc>
          <w:tcPr>
            <w:tcW w:w="1249" w:type="dxa"/>
            <w:vAlign w:val="center"/>
          </w:tcPr>
          <w:p w14:paraId="5323318C">
            <w:pPr>
              <w:spacing w:line="240" w:lineRule="auto"/>
              <w:jc w:val="both"/>
              <w:rPr>
                <w:rFonts w:ascii="仿宋_GB2312" w:eastAsia="仿宋_GB2312"/>
                <w:kern w:val="0"/>
              </w:rPr>
            </w:pPr>
            <w:r>
              <w:rPr>
                <w:rFonts w:hint="eastAsia" w:ascii="仿宋_GB2312" w:eastAsia="仿宋_GB2312"/>
                <w:kern w:val="0"/>
              </w:rPr>
              <w:t>按年初计划</w:t>
            </w:r>
          </w:p>
        </w:tc>
        <w:tc>
          <w:tcPr>
            <w:tcW w:w="1298" w:type="dxa"/>
            <w:vAlign w:val="center"/>
          </w:tcPr>
          <w:p w14:paraId="479FA5D5">
            <w:pPr>
              <w:spacing w:line="240" w:lineRule="auto"/>
              <w:jc w:val="both"/>
              <w:rPr>
                <w:rFonts w:ascii="仿宋_GB2312" w:eastAsia="仿宋_GB2312"/>
                <w:kern w:val="0"/>
              </w:rPr>
            </w:pPr>
            <w:r>
              <w:rPr>
                <w:rFonts w:hint="eastAsia" w:ascii="仿宋_GB2312" w:eastAsia="仿宋_GB2312"/>
                <w:kern w:val="0"/>
              </w:rPr>
              <w:t>按年初计划</w:t>
            </w:r>
          </w:p>
        </w:tc>
        <w:tc>
          <w:tcPr>
            <w:tcW w:w="1269" w:type="dxa"/>
            <w:vAlign w:val="center"/>
          </w:tcPr>
          <w:p w14:paraId="5C1B3402">
            <w:pPr>
              <w:spacing w:line="240" w:lineRule="auto"/>
              <w:ind w:firstLine="420" w:firstLineChars="200"/>
              <w:jc w:val="both"/>
              <w:rPr>
                <w:rFonts w:ascii="仿宋_GB2312" w:eastAsia="仿宋_GB2312"/>
                <w:kern w:val="0"/>
              </w:rPr>
            </w:pPr>
            <w:r>
              <w:rPr>
                <w:rFonts w:hint="eastAsia" w:ascii="仿宋_GB2312" w:eastAsia="仿宋_GB2312"/>
                <w:kern w:val="0"/>
              </w:rPr>
              <w:t>按要求</w:t>
            </w:r>
          </w:p>
        </w:tc>
        <w:tc>
          <w:tcPr>
            <w:tcW w:w="699" w:type="dxa"/>
            <w:vAlign w:val="center"/>
          </w:tcPr>
          <w:p w14:paraId="4C56B99F">
            <w:pPr>
              <w:spacing w:line="240" w:lineRule="auto"/>
              <w:jc w:val="center"/>
              <w:rPr>
                <w:rFonts w:ascii="仿宋_GB2312" w:eastAsia="仿宋_GB2312"/>
                <w:kern w:val="0"/>
              </w:rPr>
            </w:pPr>
            <w:r>
              <w:rPr>
                <w:rFonts w:hint="eastAsia" w:ascii="仿宋_GB2312" w:eastAsia="仿宋_GB2312"/>
                <w:kern w:val="0"/>
                <w:lang w:val="en-US" w:eastAsia="zh-CN"/>
              </w:rPr>
              <w:t>10</w:t>
            </w:r>
          </w:p>
        </w:tc>
        <w:tc>
          <w:tcPr>
            <w:tcW w:w="869" w:type="dxa"/>
            <w:vAlign w:val="center"/>
          </w:tcPr>
          <w:p w14:paraId="5DA34835">
            <w:pPr>
              <w:spacing w:line="240" w:lineRule="auto"/>
              <w:jc w:val="center"/>
              <w:rPr>
                <w:rFonts w:ascii="仿宋_GB2312" w:eastAsia="仿宋_GB2312"/>
                <w:kern w:val="0"/>
              </w:rPr>
            </w:pPr>
            <w:r>
              <w:rPr>
                <w:rFonts w:hint="eastAsia" w:ascii="仿宋_GB2312" w:eastAsia="仿宋_GB2312"/>
                <w:kern w:val="0"/>
                <w:lang w:val="en-US" w:eastAsia="zh-CN"/>
              </w:rPr>
              <w:t>10</w:t>
            </w:r>
          </w:p>
        </w:tc>
        <w:tc>
          <w:tcPr>
            <w:tcW w:w="1423" w:type="dxa"/>
            <w:vAlign w:val="center"/>
          </w:tcPr>
          <w:p w14:paraId="7BF8C6A4">
            <w:pPr>
              <w:spacing w:line="240" w:lineRule="auto"/>
              <w:ind w:firstLine="420"/>
              <w:jc w:val="center"/>
              <w:rPr>
                <w:rFonts w:ascii="仿宋_GB2312" w:eastAsia="仿宋_GB2312"/>
                <w:kern w:val="0"/>
              </w:rPr>
            </w:pPr>
          </w:p>
        </w:tc>
      </w:tr>
      <w:tr w14:paraId="0E1EE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74" w:type="dxa"/>
            <w:vMerge w:val="continue"/>
            <w:textDirection w:val="tbRlV"/>
            <w:vAlign w:val="center"/>
          </w:tcPr>
          <w:p w14:paraId="1C42FDD7">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78ADF2DD">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48AFBDEC">
            <w:pPr>
              <w:spacing w:line="240" w:lineRule="auto"/>
              <w:ind w:firstLine="420"/>
              <w:jc w:val="center"/>
              <w:rPr>
                <w:rFonts w:ascii="仿宋_GB2312" w:eastAsia="仿宋_GB2312"/>
                <w:kern w:val="0"/>
              </w:rPr>
            </w:pPr>
          </w:p>
        </w:tc>
        <w:tc>
          <w:tcPr>
            <w:tcW w:w="1249" w:type="dxa"/>
            <w:vAlign w:val="center"/>
          </w:tcPr>
          <w:p w14:paraId="14EC514E">
            <w:pPr>
              <w:spacing w:line="240" w:lineRule="auto"/>
              <w:ind w:firstLine="420"/>
              <w:jc w:val="center"/>
              <w:rPr>
                <w:rFonts w:ascii="仿宋_GB2312" w:eastAsia="仿宋_GB2312"/>
                <w:kern w:val="0"/>
              </w:rPr>
            </w:pPr>
          </w:p>
        </w:tc>
        <w:tc>
          <w:tcPr>
            <w:tcW w:w="1298" w:type="dxa"/>
            <w:vAlign w:val="center"/>
          </w:tcPr>
          <w:p w14:paraId="7A000B20">
            <w:pPr>
              <w:spacing w:line="240" w:lineRule="auto"/>
              <w:jc w:val="both"/>
              <w:rPr>
                <w:rFonts w:ascii="仿宋_GB2312" w:eastAsia="仿宋_GB2312"/>
                <w:kern w:val="0"/>
              </w:rPr>
            </w:pPr>
          </w:p>
        </w:tc>
        <w:tc>
          <w:tcPr>
            <w:tcW w:w="1269" w:type="dxa"/>
            <w:vAlign w:val="center"/>
          </w:tcPr>
          <w:p w14:paraId="494C6CF7">
            <w:pPr>
              <w:spacing w:line="240" w:lineRule="auto"/>
              <w:ind w:firstLine="420"/>
              <w:jc w:val="center"/>
              <w:rPr>
                <w:rFonts w:ascii="仿宋_GB2312" w:eastAsia="仿宋_GB2312"/>
                <w:kern w:val="0"/>
              </w:rPr>
            </w:pPr>
          </w:p>
        </w:tc>
        <w:tc>
          <w:tcPr>
            <w:tcW w:w="699" w:type="dxa"/>
            <w:vAlign w:val="center"/>
          </w:tcPr>
          <w:p w14:paraId="37EBC37F">
            <w:pPr>
              <w:spacing w:line="240" w:lineRule="auto"/>
              <w:ind w:firstLine="420"/>
              <w:jc w:val="center"/>
              <w:rPr>
                <w:rFonts w:ascii="仿宋_GB2312" w:eastAsia="仿宋_GB2312"/>
                <w:kern w:val="0"/>
              </w:rPr>
            </w:pPr>
          </w:p>
        </w:tc>
        <w:tc>
          <w:tcPr>
            <w:tcW w:w="869" w:type="dxa"/>
            <w:vAlign w:val="center"/>
          </w:tcPr>
          <w:p w14:paraId="0E73072C">
            <w:pPr>
              <w:spacing w:line="240" w:lineRule="auto"/>
              <w:ind w:firstLine="420"/>
              <w:jc w:val="center"/>
              <w:rPr>
                <w:rFonts w:ascii="仿宋_GB2312" w:eastAsia="仿宋_GB2312"/>
                <w:kern w:val="0"/>
              </w:rPr>
            </w:pPr>
          </w:p>
        </w:tc>
        <w:tc>
          <w:tcPr>
            <w:tcW w:w="1423" w:type="dxa"/>
            <w:vAlign w:val="center"/>
          </w:tcPr>
          <w:p w14:paraId="5672D5D1">
            <w:pPr>
              <w:spacing w:line="240" w:lineRule="auto"/>
              <w:ind w:firstLine="420"/>
              <w:jc w:val="center"/>
              <w:rPr>
                <w:rFonts w:ascii="仿宋_GB2312" w:eastAsia="仿宋_GB2312"/>
                <w:kern w:val="0"/>
              </w:rPr>
            </w:pPr>
          </w:p>
        </w:tc>
      </w:tr>
      <w:tr w14:paraId="12396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0" w:hRule="atLeast"/>
        </w:trPr>
        <w:tc>
          <w:tcPr>
            <w:tcW w:w="1074" w:type="dxa"/>
            <w:vMerge w:val="continue"/>
            <w:textDirection w:val="tbRlV"/>
            <w:vAlign w:val="center"/>
          </w:tcPr>
          <w:p w14:paraId="275BB657">
            <w:pPr>
              <w:spacing w:line="240" w:lineRule="auto"/>
              <w:ind w:firstLine="420"/>
              <w:jc w:val="center"/>
              <w:rPr>
                <w:rFonts w:ascii="仿宋_GB2312" w:eastAsia="仿宋_GB2312"/>
                <w:kern w:val="0"/>
              </w:rPr>
            </w:pPr>
          </w:p>
        </w:tc>
        <w:tc>
          <w:tcPr>
            <w:tcW w:w="1069" w:type="dxa"/>
            <w:vMerge w:val="restart"/>
            <w:tcBorders>
              <w:bottom w:val="nil"/>
            </w:tcBorders>
            <w:vAlign w:val="center"/>
          </w:tcPr>
          <w:p w14:paraId="7804D09C">
            <w:pPr>
              <w:spacing w:line="240" w:lineRule="auto"/>
              <w:jc w:val="center"/>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14:paraId="7B7499A1">
            <w:pPr>
              <w:spacing w:line="240" w:lineRule="auto"/>
              <w:jc w:val="center"/>
              <w:rPr>
                <w:rFonts w:ascii="仿宋_GB2312" w:eastAsia="仿宋_GB2312"/>
                <w:kern w:val="0"/>
              </w:rPr>
            </w:pPr>
            <w:r>
              <w:rPr>
                <w:rFonts w:hint="eastAsia" w:ascii="仿宋_GB2312" w:hAnsi="宋体" w:eastAsia="仿宋_GB2312" w:cs="宋体"/>
                <w:kern w:val="0"/>
              </w:rPr>
              <w:t>经济效益指标</w:t>
            </w:r>
          </w:p>
        </w:tc>
        <w:tc>
          <w:tcPr>
            <w:tcW w:w="1249" w:type="dxa"/>
            <w:vAlign w:val="center"/>
          </w:tcPr>
          <w:p w14:paraId="32611957">
            <w:pPr>
              <w:spacing w:line="240" w:lineRule="auto"/>
              <w:jc w:val="both"/>
              <w:rPr>
                <w:rFonts w:ascii="仿宋_GB2312" w:eastAsia="仿宋_GB2312"/>
                <w:kern w:val="0"/>
              </w:rPr>
            </w:pPr>
            <w:r>
              <w:rPr>
                <w:rFonts w:hint="eastAsia" w:ascii="仿宋_GB2312" w:eastAsia="仿宋_GB2312"/>
                <w:kern w:val="0"/>
              </w:rPr>
              <w:t>新增规模企业增加产值</w:t>
            </w:r>
          </w:p>
        </w:tc>
        <w:tc>
          <w:tcPr>
            <w:tcW w:w="1298" w:type="dxa"/>
            <w:vAlign w:val="center"/>
          </w:tcPr>
          <w:p w14:paraId="078289F3">
            <w:pPr>
              <w:spacing w:line="240" w:lineRule="auto"/>
              <w:jc w:val="both"/>
              <w:rPr>
                <w:rFonts w:ascii="仿宋_GB2312" w:eastAsia="仿宋_GB2312"/>
                <w:kern w:val="0"/>
              </w:rPr>
            </w:pPr>
            <w:r>
              <w:rPr>
                <w:rFonts w:hint="eastAsia" w:ascii="仿宋_GB2312" w:eastAsia="仿宋_GB2312"/>
                <w:kern w:val="0"/>
              </w:rPr>
              <w:t>新增规模企业增加产值</w:t>
            </w:r>
          </w:p>
        </w:tc>
        <w:tc>
          <w:tcPr>
            <w:tcW w:w="1269" w:type="dxa"/>
            <w:vAlign w:val="center"/>
          </w:tcPr>
          <w:p w14:paraId="7A453B87">
            <w:pPr>
              <w:spacing w:line="240" w:lineRule="auto"/>
              <w:ind w:firstLine="420" w:firstLineChars="200"/>
              <w:jc w:val="both"/>
              <w:rPr>
                <w:rFonts w:ascii="仿宋_GB2312" w:eastAsia="仿宋_GB2312"/>
                <w:kern w:val="0"/>
              </w:rPr>
            </w:pPr>
            <w:r>
              <w:rPr>
                <w:rFonts w:hint="eastAsia" w:ascii="仿宋_GB2312" w:eastAsia="仿宋_GB2312"/>
                <w:kern w:val="0"/>
              </w:rPr>
              <w:t>8亿</w:t>
            </w:r>
          </w:p>
        </w:tc>
        <w:tc>
          <w:tcPr>
            <w:tcW w:w="699" w:type="dxa"/>
            <w:vAlign w:val="center"/>
          </w:tcPr>
          <w:p w14:paraId="415A3F60">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2AC58B95">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63D43995">
            <w:pPr>
              <w:spacing w:line="240" w:lineRule="auto"/>
              <w:ind w:firstLine="420"/>
              <w:jc w:val="center"/>
              <w:rPr>
                <w:rFonts w:ascii="仿宋_GB2312" w:eastAsia="仿宋_GB2312"/>
                <w:kern w:val="0"/>
              </w:rPr>
            </w:pPr>
          </w:p>
        </w:tc>
      </w:tr>
      <w:tr w14:paraId="533707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795DEC89">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640B64BE">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0745A337">
            <w:pPr>
              <w:spacing w:line="240" w:lineRule="auto"/>
              <w:ind w:firstLine="420"/>
              <w:jc w:val="center"/>
              <w:rPr>
                <w:rFonts w:ascii="仿宋_GB2312" w:eastAsia="仿宋_GB2312"/>
                <w:kern w:val="0"/>
              </w:rPr>
            </w:pPr>
          </w:p>
        </w:tc>
        <w:tc>
          <w:tcPr>
            <w:tcW w:w="1249" w:type="dxa"/>
            <w:vAlign w:val="center"/>
          </w:tcPr>
          <w:p w14:paraId="50A34D2D">
            <w:pPr>
              <w:spacing w:line="240" w:lineRule="auto"/>
              <w:ind w:firstLine="420"/>
              <w:jc w:val="center"/>
              <w:rPr>
                <w:rFonts w:ascii="仿宋_GB2312" w:eastAsia="仿宋_GB2312"/>
                <w:kern w:val="0"/>
              </w:rPr>
            </w:pPr>
          </w:p>
        </w:tc>
        <w:tc>
          <w:tcPr>
            <w:tcW w:w="1298" w:type="dxa"/>
            <w:vAlign w:val="center"/>
          </w:tcPr>
          <w:p w14:paraId="54DB100B">
            <w:pPr>
              <w:spacing w:line="240" w:lineRule="auto"/>
              <w:ind w:firstLine="420"/>
              <w:jc w:val="center"/>
              <w:rPr>
                <w:rFonts w:ascii="仿宋_GB2312" w:eastAsia="仿宋_GB2312"/>
                <w:kern w:val="0"/>
              </w:rPr>
            </w:pPr>
          </w:p>
        </w:tc>
        <w:tc>
          <w:tcPr>
            <w:tcW w:w="1269" w:type="dxa"/>
            <w:vAlign w:val="center"/>
          </w:tcPr>
          <w:p w14:paraId="40D8D424">
            <w:pPr>
              <w:spacing w:line="240" w:lineRule="auto"/>
              <w:ind w:firstLine="420"/>
              <w:jc w:val="center"/>
              <w:rPr>
                <w:rFonts w:ascii="仿宋_GB2312" w:eastAsia="仿宋_GB2312"/>
                <w:kern w:val="0"/>
              </w:rPr>
            </w:pPr>
          </w:p>
        </w:tc>
        <w:tc>
          <w:tcPr>
            <w:tcW w:w="699" w:type="dxa"/>
            <w:vAlign w:val="center"/>
          </w:tcPr>
          <w:p w14:paraId="12404D44">
            <w:pPr>
              <w:spacing w:line="240" w:lineRule="auto"/>
              <w:ind w:firstLine="420"/>
              <w:jc w:val="center"/>
              <w:rPr>
                <w:rFonts w:ascii="仿宋_GB2312" w:eastAsia="仿宋_GB2312"/>
                <w:kern w:val="0"/>
              </w:rPr>
            </w:pPr>
          </w:p>
        </w:tc>
        <w:tc>
          <w:tcPr>
            <w:tcW w:w="869" w:type="dxa"/>
            <w:vAlign w:val="center"/>
          </w:tcPr>
          <w:p w14:paraId="6DE220A2">
            <w:pPr>
              <w:spacing w:line="240" w:lineRule="auto"/>
              <w:ind w:firstLine="420"/>
              <w:jc w:val="center"/>
              <w:rPr>
                <w:rFonts w:ascii="仿宋_GB2312" w:eastAsia="仿宋_GB2312"/>
                <w:kern w:val="0"/>
              </w:rPr>
            </w:pPr>
          </w:p>
        </w:tc>
        <w:tc>
          <w:tcPr>
            <w:tcW w:w="1423" w:type="dxa"/>
            <w:vAlign w:val="center"/>
          </w:tcPr>
          <w:p w14:paraId="6004A8BA">
            <w:pPr>
              <w:spacing w:line="240" w:lineRule="auto"/>
              <w:ind w:firstLine="420"/>
              <w:jc w:val="center"/>
              <w:rPr>
                <w:rFonts w:ascii="仿宋_GB2312" w:eastAsia="仿宋_GB2312"/>
                <w:kern w:val="0"/>
              </w:rPr>
            </w:pPr>
          </w:p>
        </w:tc>
      </w:tr>
      <w:tr w14:paraId="17DE4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077C0973">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4E46C1EB">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135D6A21">
            <w:pPr>
              <w:spacing w:line="240" w:lineRule="auto"/>
              <w:jc w:val="center"/>
              <w:rPr>
                <w:rFonts w:ascii="仿宋_GB2312" w:eastAsia="仿宋_GB2312"/>
                <w:kern w:val="0"/>
              </w:rPr>
            </w:pPr>
            <w:r>
              <w:rPr>
                <w:rFonts w:hint="eastAsia" w:ascii="仿宋_GB2312" w:hAnsi="宋体" w:eastAsia="仿宋_GB2312" w:cs="宋体"/>
                <w:kern w:val="0"/>
              </w:rPr>
              <w:t>社会效益指标</w:t>
            </w:r>
          </w:p>
        </w:tc>
        <w:tc>
          <w:tcPr>
            <w:tcW w:w="1249" w:type="dxa"/>
            <w:vAlign w:val="center"/>
          </w:tcPr>
          <w:p w14:paraId="5D9BC272">
            <w:pPr>
              <w:spacing w:line="240" w:lineRule="auto"/>
              <w:jc w:val="both"/>
              <w:rPr>
                <w:rFonts w:ascii="仿宋_GB2312" w:eastAsia="仿宋_GB2312"/>
                <w:kern w:val="0"/>
              </w:rPr>
            </w:pPr>
            <w:r>
              <w:rPr>
                <w:rFonts w:hint="eastAsia" w:ascii="仿宋_GB2312" w:eastAsia="仿宋_GB2312"/>
                <w:kern w:val="0"/>
              </w:rPr>
              <w:t>万元规模企业增加能耗降低</w:t>
            </w:r>
          </w:p>
        </w:tc>
        <w:tc>
          <w:tcPr>
            <w:tcW w:w="1298" w:type="dxa"/>
            <w:vAlign w:val="center"/>
          </w:tcPr>
          <w:p w14:paraId="6E8C4873">
            <w:pPr>
              <w:spacing w:line="240" w:lineRule="auto"/>
              <w:jc w:val="both"/>
              <w:rPr>
                <w:rFonts w:ascii="仿宋_GB2312" w:eastAsia="仿宋_GB2312"/>
                <w:kern w:val="0"/>
              </w:rPr>
            </w:pPr>
            <w:r>
              <w:rPr>
                <w:rFonts w:hint="eastAsia" w:ascii="仿宋_GB2312" w:eastAsia="仿宋_GB2312"/>
                <w:kern w:val="0"/>
              </w:rPr>
              <w:t>万元规模企业增加能耗降低</w:t>
            </w:r>
          </w:p>
        </w:tc>
        <w:tc>
          <w:tcPr>
            <w:tcW w:w="1269" w:type="dxa"/>
            <w:vAlign w:val="center"/>
          </w:tcPr>
          <w:p w14:paraId="4886005B">
            <w:pPr>
              <w:spacing w:line="240" w:lineRule="auto"/>
              <w:ind w:firstLine="210" w:firstLineChars="100"/>
              <w:jc w:val="both"/>
              <w:rPr>
                <w:rFonts w:ascii="仿宋_GB2312" w:eastAsia="仿宋_GB2312"/>
                <w:kern w:val="0"/>
              </w:rPr>
            </w:pPr>
            <w:r>
              <w:rPr>
                <w:rFonts w:hint="eastAsia" w:ascii="仿宋_GB2312" w:eastAsia="仿宋_GB2312"/>
                <w:kern w:val="0"/>
              </w:rPr>
              <w:t>20%以上</w:t>
            </w:r>
          </w:p>
        </w:tc>
        <w:tc>
          <w:tcPr>
            <w:tcW w:w="699" w:type="dxa"/>
            <w:vAlign w:val="center"/>
          </w:tcPr>
          <w:p w14:paraId="75FAE414">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3309901E">
            <w:pPr>
              <w:spacing w:line="240" w:lineRule="auto"/>
              <w:jc w:val="center"/>
              <w:rPr>
                <w:rFonts w:ascii="仿宋_GB2312" w:eastAsia="仿宋_GB2312"/>
                <w:kern w:val="0"/>
              </w:rPr>
            </w:pPr>
            <w:r>
              <w:rPr>
                <w:rFonts w:hint="eastAsia" w:ascii="仿宋_GB2312" w:eastAsia="仿宋_GB2312"/>
                <w:kern w:val="0"/>
                <w:lang w:val="en-US" w:eastAsia="zh-CN"/>
              </w:rPr>
              <w:t>10</w:t>
            </w:r>
          </w:p>
        </w:tc>
        <w:tc>
          <w:tcPr>
            <w:tcW w:w="1423" w:type="dxa"/>
            <w:vAlign w:val="center"/>
          </w:tcPr>
          <w:p w14:paraId="4D65F265">
            <w:pPr>
              <w:spacing w:line="240" w:lineRule="auto"/>
              <w:ind w:firstLine="420"/>
              <w:jc w:val="center"/>
              <w:rPr>
                <w:rFonts w:ascii="仿宋_GB2312" w:eastAsia="仿宋_GB2312"/>
                <w:kern w:val="0"/>
              </w:rPr>
            </w:pPr>
          </w:p>
        </w:tc>
      </w:tr>
      <w:tr w14:paraId="3FBA84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04A612F3">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07D09F0E">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42ABD683">
            <w:pPr>
              <w:spacing w:line="240" w:lineRule="auto"/>
              <w:ind w:firstLine="420"/>
              <w:jc w:val="center"/>
              <w:rPr>
                <w:rFonts w:ascii="仿宋_GB2312" w:eastAsia="仿宋_GB2312"/>
                <w:kern w:val="0"/>
              </w:rPr>
            </w:pPr>
          </w:p>
        </w:tc>
        <w:tc>
          <w:tcPr>
            <w:tcW w:w="1249" w:type="dxa"/>
            <w:vAlign w:val="center"/>
          </w:tcPr>
          <w:p w14:paraId="710DCE7A">
            <w:pPr>
              <w:spacing w:line="240" w:lineRule="auto"/>
              <w:ind w:firstLine="420"/>
              <w:jc w:val="center"/>
              <w:rPr>
                <w:rFonts w:ascii="仿宋_GB2312" w:eastAsia="仿宋_GB2312"/>
                <w:kern w:val="0"/>
              </w:rPr>
            </w:pPr>
          </w:p>
        </w:tc>
        <w:tc>
          <w:tcPr>
            <w:tcW w:w="1298" w:type="dxa"/>
            <w:vAlign w:val="center"/>
          </w:tcPr>
          <w:p w14:paraId="610F1A26">
            <w:pPr>
              <w:spacing w:line="240" w:lineRule="auto"/>
              <w:ind w:firstLine="420"/>
              <w:jc w:val="center"/>
              <w:rPr>
                <w:rFonts w:ascii="仿宋_GB2312" w:eastAsia="仿宋_GB2312"/>
                <w:kern w:val="0"/>
              </w:rPr>
            </w:pPr>
          </w:p>
        </w:tc>
        <w:tc>
          <w:tcPr>
            <w:tcW w:w="1269" w:type="dxa"/>
            <w:vAlign w:val="center"/>
          </w:tcPr>
          <w:p w14:paraId="4AC02997">
            <w:pPr>
              <w:spacing w:line="240" w:lineRule="auto"/>
              <w:ind w:firstLine="420"/>
              <w:jc w:val="center"/>
              <w:rPr>
                <w:rFonts w:ascii="仿宋_GB2312" w:eastAsia="仿宋_GB2312"/>
                <w:kern w:val="0"/>
              </w:rPr>
            </w:pPr>
          </w:p>
        </w:tc>
        <w:tc>
          <w:tcPr>
            <w:tcW w:w="699" w:type="dxa"/>
            <w:vAlign w:val="center"/>
          </w:tcPr>
          <w:p w14:paraId="56C66EDF">
            <w:pPr>
              <w:spacing w:line="240" w:lineRule="auto"/>
              <w:ind w:firstLine="420"/>
              <w:jc w:val="center"/>
              <w:rPr>
                <w:rFonts w:ascii="仿宋_GB2312" w:eastAsia="仿宋_GB2312"/>
                <w:kern w:val="0"/>
              </w:rPr>
            </w:pPr>
          </w:p>
        </w:tc>
        <w:tc>
          <w:tcPr>
            <w:tcW w:w="869" w:type="dxa"/>
            <w:vAlign w:val="center"/>
          </w:tcPr>
          <w:p w14:paraId="14AC2896">
            <w:pPr>
              <w:spacing w:line="240" w:lineRule="auto"/>
              <w:ind w:firstLine="420"/>
              <w:jc w:val="center"/>
              <w:rPr>
                <w:rFonts w:ascii="仿宋_GB2312" w:eastAsia="仿宋_GB2312"/>
                <w:kern w:val="0"/>
              </w:rPr>
            </w:pPr>
          </w:p>
        </w:tc>
        <w:tc>
          <w:tcPr>
            <w:tcW w:w="1423" w:type="dxa"/>
            <w:vAlign w:val="center"/>
          </w:tcPr>
          <w:p w14:paraId="759B9D12">
            <w:pPr>
              <w:spacing w:line="240" w:lineRule="auto"/>
              <w:ind w:firstLine="420"/>
              <w:jc w:val="center"/>
              <w:rPr>
                <w:rFonts w:ascii="仿宋_GB2312" w:eastAsia="仿宋_GB2312"/>
                <w:kern w:val="0"/>
              </w:rPr>
            </w:pPr>
          </w:p>
        </w:tc>
      </w:tr>
      <w:tr w14:paraId="7EF96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58F613F5">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70290ED9">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69CFA31B">
            <w:pPr>
              <w:spacing w:line="240" w:lineRule="auto"/>
              <w:jc w:val="center"/>
              <w:rPr>
                <w:rFonts w:ascii="仿宋_GB2312" w:eastAsia="仿宋_GB2312"/>
                <w:kern w:val="0"/>
              </w:rPr>
            </w:pPr>
            <w:r>
              <w:rPr>
                <w:rFonts w:hint="eastAsia" w:ascii="仿宋_GB2312" w:hAnsi="宋体" w:eastAsia="仿宋_GB2312" w:cs="宋体"/>
                <w:kern w:val="0"/>
              </w:rPr>
              <w:t>生态效益指标</w:t>
            </w:r>
          </w:p>
        </w:tc>
        <w:tc>
          <w:tcPr>
            <w:tcW w:w="1249" w:type="dxa"/>
            <w:vAlign w:val="center"/>
          </w:tcPr>
          <w:p w14:paraId="4DC60689">
            <w:pPr>
              <w:spacing w:line="240" w:lineRule="auto"/>
              <w:jc w:val="both"/>
              <w:rPr>
                <w:rFonts w:ascii="仿宋_GB2312" w:eastAsia="仿宋_GB2312"/>
                <w:kern w:val="0"/>
              </w:rPr>
            </w:pPr>
            <w:r>
              <w:rPr>
                <w:rFonts w:hint="eastAsia" w:ascii="仿宋_GB2312" w:eastAsia="仿宋_GB2312"/>
                <w:kern w:val="0"/>
              </w:rPr>
              <w:t>节约用煤</w:t>
            </w:r>
          </w:p>
        </w:tc>
        <w:tc>
          <w:tcPr>
            <w:tcW w:w="1298" w:type="dxa"/>
            <w:vAlign w:val="center"/>
          </w:tcPr>
          <w:p w14:paraId="45B96CBB">
            <w:pPr>
              <w:spacing w:line="240" w:lineRule="auto"/>
              <w:jc w:val="both"/>
              <w:rPr>
                <w:rFonts w:ascii="仿宋_GB2312" w:eastAsia="仿宋_GB2312"/>
                <w:kern w:val="0"/>
              </w:rPr>
            </w:pPr>
            <w:r>
              <w:rPr>
                <w:rFonts w:hint="eastAsia" w:ascii="仿宋_GB2312" w:eastAsia="仿宋_GB2312"/>
                <w:kern w:val="0"/>
              </w:rPr>
              <w:t>节约用煤</w:t>
            </w:r>
          </w:p>
        </w:tc>
        <w:tc>
          <w:tcPr>
            <w:tcW w:w="1269" w:type="dxa"/>
            <w:vAlign w:val="center"/>
          </w:tcPr>
          <w:p w14:paraId="35C3564D">
            <w:pPr>
              <w:spacing w:line="240" w:lineRule="auto"/>
              <w:jc w:val="both"/>
              <w:rPr>
                <w:rFonts w:ascii="仿宋_GB2312" w:eastAsia="仿宋_GB2312"/>
                <w:kern w:val="0"/>
              </w:rPr>
            </w:pPr>
            <w:r>
              <w:rPr>
                <w:rFonts w:hint="eastAsia" w:ascii="仿宋_GB2312" w:eastAsia="仿宋_GB2312"/>
                <w:kern w:val="0"/>
              </w:rPr>
              <w:t>5万吨标煤</w:t>
            </w:r>
          </w:p>
        </w:tc>
        <w:tc>
          <w:tcPr>
            <w:tcW w:w="699" w:type="dxa"/>
            <w:vAlign w:val="center"/>
          </w:tcPr>
          <w:p w14:paraId="6A822248">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73C931F8">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0E6767B7">
            <w:pPr>
              <w:spacing w:line="240" w:lineRule="auto"/>
              <w:ind w:firstLine="420"/>
              <w:jc w:val="center"/>
              <w:rPr>
                <w:rFonts w:ascii="仿宋_GB2312" w:eastAsia="仿宋_GB2312"/>
                <w:kern w:val="0"/>
              </w:rPr>
            </w:pPr>
          </w:p>
        </w:tc>
      </w:tr>
      <w:tr w14:paraId="07F48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continue"/>
            <w:textDirection w:val="tbRlV"/>
            <w:vAlign w:val="center"/>
          </w:tcPr>
          <w:p w14:paraId="77D494FA">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5FDA6254">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41D87285">
            <w:pPr>
              <w:spacing w:line="240" w:lineRule="auto"/>
              <w:ind w:firstLine="420"/>
              <w:jc w:val="center"/>
              <w:rPr>
                <w:rFonts w:ascii="仿宋_GB2312" w:eastAsia="仿宋_GB2312"/>
                <w:kern w:val="0"/>
              </w:rPr>
            </w:pPr>
          </w:p>
        </w:tc>
        <w:tc>
          <w:tcPr>
            <w:tcW w:w="1249" w:type="dxa"/>
            <w:vAlign w:val="center"/>
          </w:tcPr>
          <w:p w14:paraId="4F0190D3">
            <w:pPr>
              <w:spacing w:line="240" w:lineRule="auto"/>
              <w:ind w:firstLine="420"/>
              <w:jc w:val="center"/>
              <w:rPr>
                <w:rFonts w:ascii="仿宋_GB2312" w:eastAsia="仿宋_GB2312"/>
                <w:kern w:val="0"/>
              </w:rPr>
            </w:pPr>
          </w:p>
        </w:tc>
        <w:tc>
          <w:tcPr>
            <w:tcW w:w="1298" w:type="dxa"/>
            <w:vAlign w:val="center"/>
          </w:tcPr>
          <w:p w14:paraId="1F4912D3">
            <w:pPr>
              <w:spacing w:line="240" w:lineRule="auto"/>
              <w:ind w:firstLine="420"/>
              <w:jc w:val="center"/>
              <w:rPr>
                <w:rFonts w:ascii="仿宋_GB2312" w:eastAsia="仿宋_GB2312"/>
                <w:kern w:val="0"/>
              </w:rPr>
            </w:pPr>
          </w:p>
        </w:tc>
        <w:tc>
          <w:tcPr>
            <w:tcW w:w="1269" w:type="dxa"/>
            <w:vAlign w:val="center"/>
          </w:tcPr>
          <w:p w14:paraId="53DC0322">
            <w:pPr>
              <w:spacing w:line="240" w:lineRule="auto"/>
              <w:ind w:firstLine="420"/>
              <w:jc w:val="center"/>
              <w:rPr>
                <w:rFonts w:ascii="仿宋_GB2312" w:eastAsia="仿宋_GB2312"/>
                <w:kern w:val="0"/>
              </w:rPr>
            </w:pPr>
          </w:p>
        </w:tc>
        <w:tc>
          <w:tcPr>
            <w:tcW w:w="699" w:type="dxa"/>
            <w:vAlign w:val="center"/>
          </w:tcPr>
          <w:p w14:paraId="5664813A">
            <w:pPr>
              <w:spacing w:line="240" w:lineRule="auto"/>
              <w:ind w:firstLine="420"/>
              <w:jc w:val="center"/>
              <w:rPr>
                <w:rFonts w:ascii="仿宋_GB2312" w:eastAsia="仿宋_GB2312"/>
                <w:kern w:val="0"/>
              </w:rPr>
            </w:pPr>
          </w:p>
        </w:tc>
        <w:tc>
          <w:tcPr>
            <w:tcW w:w="869" w:type="dxa"/>
            <w:vAlign w:val="center"/>
          </w:tcPr>
          <w:p w14:paraId="44C25015">
            <w:pPr>
              <w:spacing w:line="240" w:lineRule="auto"/>
              <w:ind w:firstLine="420"/>
              <w:jc w:val="center"/>
              <w:rPr>
                <w:rFonts w:ascii="仿宋_GB2312" w:eastAsia="仿宋_GB2312"/>
                <w:kern w:val="0"/>
              </w:rPr>
            </w:pPr>
          </w:p>
        </w:tc>
        <w:tc>
          <w:tcPr>
            <w:tcW w:w="1423" w:type="dxa"/>
            <w:vAlign w:val="center"/>
          </w:tcPr>
          <w:p w14:paraId="3B6320B6">
            <w:pPr>
              <w:spacing w:line="240" w:lineRule="auto"/>
              <w:ind w:firstLine="420"/>
              <w:jc w:val="center"/>
              <w:rPr>
                <w:rFonts w:ascii="仿宋_GB2312" w:eastAsia="仿宋_GB2312"/>
                <w:kern w:val="0"/>
              </w:rPr>
            </w:pPr>
          </w:p>
        </w:tc>
      </w:tr>
      <w:tr w14:paraId="3E588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0" w:hRule="atLeast"/>
        </w:trPr>
        <w:tc>
          <w:tcPr>
            <w:tcW w:w="1074" w:type="dxa"/>
            <w:vMerge w:val="continue"/>
            <w:textDirection w:val="tbRlV"/>
            <w:vAlign w:val="center"/>
          </w:tcPr>
          <w:p w14:paraId="19698FF5">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03791089">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3200E344">
            <w:pPr>
              <w:spacing w:line="240" w:lineRule="auto"/>
              <w:jc w:val="center"/>
              <w:rPr>
                <w:rFonts w:ascii="仿宋_GB2312" w:eastAsia="仿宋_GB2312"/>
                <w:kern w:val="0"/>
              </w:rPr>
            </w:pPr>
            <w:r>
              <w:rPr>
                <w:rFonts w:hint="eastAsia" w:ascii="仿宋_GB2312" w:hAnsi="宋体" w:eastAsia="仿宋_GB2312" w:cs="宋体"/>
                <w:kern w:val="0"/>
              </w:rPr>
              <w:t>可持续影响指标</w:t>
            </w:r>
          </w:p>
        </w:tc>
        <w:tc>
          <w:tcPr>
            <w:tcW w:w="1249" w:type="dxa"/>
            <w:vAlign w:val="center"/>
          </w:tcPr>
          <w:p w14:paraId="1B548B4C">
            <w:pPr>
              <w:spacing w:line="240" w:lineRule="auto"/>
              <w:ind w:firstLine="420"/>
              <w:jc w:val="center"/>
              <w:rPr>
                <w:rFonts w:ascii="仿宋_GB2312" w:eastAsia="仿宋_GB2312"/>
                <w:kern w:val="0"/>
              </w:rPr>
            </w:pPr>
          </w:p>
        </w:tc>
        <w:tc>
          <w:tcPr>
            <w:tcW w:w="1298" w:type="dxa"/>
            <w:vAlign w:val="center"/>
          </w:tcPr>
          <w:p w14:paraId="055B34ED">
            <w:pPr>
              <w:spacing w:line="240" w:lineRule="auto"/>
              <w:ind w:firstLine="420"/>
              <w:jc w:val="center"/>
              <w:rPr>
                <w:rFonts w:ascii="仿宋_GB2312" w:eastAsia="仿宋_GB2312"/>
                <w:kern w:val="0"/>
              </w:rPr>
            </w:pPr>
          </w:p>
        </w:tc>
        <w:tc>
          <w:tcPr>
            <w:tcW w:w="1269" w:type="dxa"/>
            <w:vAlign w:val="center"/>
          </w:tcPr>
          <w:p w14:paraId="46B41467">
            <w:pPr>
              <w:spacing w:line="240" w:lineRule="auto"/>
              <w:ind w:firstLine="420"/>
              <w:jc w:val="center"/>
              <w:rPr>
                <w:rFonts w:ascii="仿宋_GB2312" w:eastAsia="仿宋_GB2312"/>
                <w:kern w:val="0"/>
              </w:rPr>
            </w:pPr>
          </w:p>
        </w:tc>
        <w:tc>
          <w:tcPr>
            <w:tcW w:w="699" w:type="dxa"/>
            <w:vAlign w:val="center"/>
          </w:tcPr>
          <w:p w14:paraId="447C4D99">
            <w:pPr>
              <w:spacing w:line="240" w:lineRule="auto"/>
              <w:ind w:firstLine="420"/>
              <w:jc w:val="center"/>
              <w:rPr>
                <w:rFonts w:ascii="仿宋_GB2312" w:eastAsia="仿宋_GB2312"/>
                <w:kern w:val="0"/>
              </w:rPr>
            </w:pPr>
          </w:p>
        </w:tc>
        <w:tc>
          <w:tcPr>
            <w:tcW w:w="869" w:type="dxa"/>
            <w:vAlign w:val="center"/>
          </w:tcPr>
          <w:p w14:paraId="71C7C72F">
            <w:pPr>
              <w:spacing w:line="240" w:lineRule="auto"/>
              <w:ind w:firstLine="420"/>
              <w:jc w:val="center"/>
              <w:rPr>
                <w:rFonts w:ascii="仿宋_GB2312" w:eastAsia="仿宋_GB2312"/>
                <w:kern w:val="0"/>
              </w:rPr>
            </w:pPr>
          </w:p>
        </w:tc>
        <w:tc>
          <w:tcPr>
            <w:tcW w:w="1423" w:type="dxa"/>
            <w:vAlign w:val="center"/>
          </w:tcPr>
          <w:p w14:paraId="04D49FFC">
            <w:pPr>
              <w:spacing w:line="240" w:lineRule="auto"/>
              <w:ind w:firstLine="420"/>
              <w:jc w:val="center"/>
              <w:rPr>
                <w:rFonts w:ascii="仿宋_GB2312" w:eastAsia="仿宋_GB2312"/>
                <w:kern w:val="0"/>
              </w:rPr>
            </w:pPr>
          </w:p>
        </w:tc>
      </w:tr>
      <w:tr w14:paraId="01FAF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1074" w:type="dxa"/>
            <w:vMerge w:val="continue"/>
            <w:textDirection w:val="tbRlV"/>
            <w:vAlign w:val="center"/>
          </w:tcPr>
          <w:p w14:paraId="62BCDD44">
            <w:pPr>
              <w:spacing w:line="240" w:lineRule="auto"/>
              <w:ind w:firstLine="420"/>
              <w:jc w:val="center"/>
              <w:rPr>
                <w:rFonts w:ascii="仿宋_GB2312" w:eastAsia="仿宋_GB2312"/>
                <w:kern w:val="0"/>
              </w:rPr>
            </w:pPr>
          </w:p>
        </w:tc>
        <w:tc>
          <w:tcPr>
            <w:tcW w:w="1069" w:type="dxa"/>
            <w:vMerge w:val="continue"/>
            <w:tcBorders>
              <w:top w:val="nil"/>
            </w:tcBorders>
            <w:vAlign w:val="center"/>
          </w:tcPr>
          <w:p w14:paraId="4D0DE132">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418272E2">
            <w:pPr>
              <w:spacing w:line="240" w:lineRule="auto"/>
              <w:ind w:firstLine="420"/>
              <w:jc w:val="center"/>
              <w:rPr>
                <w:rFonts w:ascii="仿宋_GB2312" w:eastAsia="仿宋_GB2312"/>
                <w:kern w:val="0"/>
              </w:rPr>
            </w:pPr>
          </w:p>
        </w:tc>
        <w:tc>
          <w:tcPr>
            <w:tcW w:w="1249" w:type="dxa"/>
            <w:vAlign w:val="center"/>
          </w:tcPr>
          <w:p w14:paraId="66B92778">
            <w:pPr>
              <w:spacing w:line="240" w:lineRule="auto"/>
              <w:ind w:firstLine="420"/>
              <w:jc w:val="center"/>
              <w:rPr>
                <w:rFonts w:ascii="仿宋_GB2312" w:eastAsia="仿宋_GB2312"/>
                <w:kern w:val="0"/>
              </w:rPr>
            </w:pPr>
          </w:p>
        </w:tc>
        <w:tc>
          <w:tcPr>
            <w:tcW w:w="1298" w:type="dxa"/>
            <w:vAlign w:val="center"/>
          </w:tcPr>
          <w:p w14:paraId="5BB249F1">
            <w:pPr>
              <w:spacing w:line="240" w:lineRule="auto"/>
              <w:ind w:firstLine="420"/>
              <w:jc w:val="center"/>
              <w:rPr>
                <w:rFonts w:ascii="仿宋_GB2312" w:eastAsia="仿宋_GB2312"/>
                <w:kern w:val="0"/>
              </w:rPr>
            </w:pPr>
          </w:p>
        </w:tc>
        <w:tc>
          <w:tcPr>
            <w:tcW w:w="1269" w:type="dxa"/>
            <w:vAlign w:val="center"/>
          </w:tcPr>
          <w:p w14:paraId="54B7E676">
            <w:pPr>
              <w:spacing w:line="240" w:lineRule="auto"/>
              <w:ind w:firstLine="420"/>
              <w:jc w:val="center"/>
              <w:rPr>
                <w:rFonts w:ascii="仿宋_GB2312" w:eastAsia="仿宋_GB2312"/>
                <w:kern w:val="0"/>
              </w:rPr>
            </w:pPr>
          </w:p>
        </w:tc>
        <w:tc>
          <w:tcPr>
            <w:tcW w:w="699" w:type="dxa"/>
            <w:vAlign w:val="center"/>
          </w:tcPr>
          <w:p w14:paraId="5CB64A1A">
            <w:pPr>
              <w:spacing w:line="240" w:lineRule="auto"/>
              <w:ind w:firstLine="420"/>
              <w:jc w:val="center"/>
              <w:rPr>
                <w:rFonts w:ascii="仿宋_GB2312" w:eastAsia="仿宋_GB2312"/>
                <w:kern w:val="0"/>
              </w:rPr>
            </w:pPr>
          </w:p>
        </w:tc>
        <w:tc>
          <w:tcPr>
            <w:tcW w:w="869" w:type="dxa"/>
            <w:vAlign w:val="center"/>
          </w:tcPr>
          <w:p w14:paraId="006A7188">
            <w:pPr>
              <w:spacing w:line="240" w:lineRule="auto"/>
              <w:ind w:firstLine="420"/>
              <w:jc w:val="center"/>
              <w:rPr>
                <w:rFonts w:ascii="仿宋_GB2312" w:eastAsia="仿宋_GB2312"/>
                <w:kern w:val="0"/>
              </w:rPr>
            </w:pPr>
          </w:p>
        </w:tc>
        <w:tc>
          <w:tcPr>
            <w:tcW w:w="1423" w:type="dxa"/>
            <w:vAlign w:val="center"/>
          </w:tcPr>
          <w:p w14:paraId="04C6D291">
            <w:pPr>
              <w:spacing w:line="240" w:lineRule="auto"/>
              <w:ind w:firstLine="420"/>
              <w:jc w:val="center"/>
              <w:rPr>
                <w:rFonts w:ascii="仿宋_GB2312" w:eastAsia="仿宋_GB2312"/>
                <w:kern w:val="0"/>
              </w:rPr>
            </w:pPr>
          </w:p>
        </w:tc>
      </w:tr>
      <w:tr w14:paraId="4145C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074" w:type="dxa"/>
            <w:vMerge w:val="continue"/>
            <w:textDirection w:val="tbRlV"/>
            <w:vAlign w:val="center"/>
          </w:tcPr>
          <w:p w14:paraId="42AFB0D6">
            <w:pPr>
              <w:spacing w:line="240" w:lineRule="auto"/>
              <w:ind w:firstLine="420"/>
              <w:jc w:val="center"/>
              <w:rPr>
                <w:rFonts w:ascii="仿宋_GB2312" w:eastAsia="仿宋_GB2312"/>
                <w:kern w:val="0"/>
              </w:rPr>
            </w:pPr>
          </w:p>
        </w:tc>
        <w:tc>
          <w:tcPr>
            <w:tcW w:w="1069" w:type="dxa"/>
            <w:vMerge w:val="restart"/>
            <w:tcBorders>
              <w:bottom w:val="nil"/>
            </w:tcBorders>
            <w:vAlign w:val="center"/>
          </w:tcPr>
          <w:p w14:paraId="3EBC70EF">
            <w:pPr>
              <w:spacing w:line="240" w:lineRule="auto"/>
              <w:jc w:val="center"/>
              <w:rPr>
                <w:rFonts w:ascii="仿宋_GB2312" w:eastAsia="仿宋_GB2312"/>
                <w:kern w:val="0"/>
              </w:rPr>
            </w:pPr>
            <w:r>
              <w:rPr>
                <w:rFonts w:hint="eastAsia" w:ascii="仿宋_GB2312" w:hAnsi="宋体" w:eastAsia="仿宋_GB2312" w:cs="宋体"/>
                <w:kern w:val="0"/>
              </w:rPr>
              <w:t>满意度指标</w:t>
            </w:r>
          </w:p>
          <w:p w14:paraId="6A5B01A2">
            <w:pPr>
              <w:spacing w:line="240" w:lineRule="auto"/>
              <w:jc w:val="center"/>
              <w:rPr>
                <w:rFonts w:ascii="仿宋_GB2312" w:eastAsia="仿宋_GB2312"/>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14:paraId="78FBBFDE">
            <w:pPr>
              <w:spacing w:line="240" w:lineRule="auto"/>
              <w:jc w:val="center"/>
              <w:rPr>
                <w:rFonts w:ascii="仿宋_GB2312" w:eastAsia="仿宋_GB2312"/>
                <w:kern w:val="0"/>
              </w:rPr>
            </w:pPr>
            <w:r>
              <w:rPr>
                <w:rFonts w:hint="eastAsia" w:ascii="仿宋_GB2312" w:hAnsi="宋体" w:eastAsia="仿宋_GB2312" w:cs="宋体"/>
                <w:kern w:val="0"/>
              </w:rPr>
              <w:t>服务对象满意度指标</w:t>
            </w:r>
          </w:p>
        </w:tc>
        <w:tc>
          <w:tcPr>
            <w:tcW w:w="1249" w:type="dxa"/>
            <w:vAlign w:val="center"/>
          </w:tcPr>
          <w:p w14:paraId="4F2AFDD1">
            <w:pPr>
              <w:spacing w:line="240" w:lineRule="auto"/>
              <w:jc w:val="both"/>
              <w:rPr>
                <w:rFonts w:ascii="仿宋_GB2312" w:eastAsia="仿宋_GB2312"/>
                <w:kern w:val="0"/>
              </w:rPr>
            </w:pPr>
            <w:r>
              <w:rPr>
                <w:rFonts w:hint="eastAsia" w:ascii="仿宋_GB2312" w:eastAsia="仿宋_GB2312"/>
                <w:kern w:val="0"/>
              </w:rPr>
              <w:t>监管相对人满意</w:t>
            </w:r>
          </w:p>
        </w:tc>
        <w:tc>
          <w:tcPr>
            <w:tcW w:w="1298" w:type="dxa"/>
            <w:vAlign w:val="center"/>
          </w:tcPr>
          <w:p w14:paraId="6ABEB3E2">
            <w:pPr>
              <w:spacing w:line="240" w:lineRule="auto"/>
              <w:jc w:val="both"/>
              <w:rPr>
                <w:rFonts w:ascii="仿宋_GB2312" w:eastAsia="仿宋_GB2312"/>
                <w:kern w:val="0"/>
              </w:rPr>
            </w:pPr>
            <w:r>
              <w:rPr>
                <w:rFonts w:hint="eastAsia" w:ascii="仿宋_GB2312" w:eastAsia="仿宋_GB2312"/>
                <w:kern w:val="0"/>
              </w:rPr>
              <w:t>监管相对人满意</w:t>
            </w:r>
          </w:p>
        </w:tc>
        <w:tc>
          <w:tcPr>
            <w:tcW w:w="1269" w:type="dxa"/>
            <w:vAlign w:val="center"/>
          </w:tcPr>
          <w:p w14:paraId="31B5B329">
            <w:pPr>
              <w:spacing w:line="240" w:lineRule="auto"/>
              <w:ind w:firstLine="420"/>
              <w:jc w:val="both"/>
              <w:rPr>
                <w:rFonts w:ascii="仿宋_GB2312" w:eastAsia="仿宋_GB2312"/>
                <w:kern w:val="0"/>
              </w:rPr>
            </w:pPr>
            <w:r>
              <w:rPr>
                <w:rFonts w:hint="eastAsia" w:ascii="仿宋_GB2312" w:eastAsia="仿宋_GB2312"/>
                <w:kern w:val="0"/>
                <w:lang w:val="en-US" w:eastAsia="zh-CN"/>
              </w:rPr>
              <w:t>＞</w:t>
            </w:r>
            <w:r>
              <w:rPr>
                <w:rFonts w:hint="eastAsia" w:ascii="仿宋_GB2312" w:eastAsia="仿宋_GB2312"/>
                <w:kern w:val="0"/>
              </w:rPr>
              <w:t>90%</w:t>
            </w:r>
          </w:p>
        </w:tc>
        <w:tc>
          <w:tcPr>
            <w:tcW w:w="699" w:type="dxa"/>
            <w:vAlign w:val="center"/>
          </w:tcPr>
          <w:p w14:paraId="41D3F37B">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19FFC8CC">
            <w:pPr>
              <w:spacing w:line="240" w:lineRule="auto"/>
              <w:jc w:val="center"/>
              <w:rPr>
                <w:rFonts w:ascii="仿宋_GB2312" w:eastAsia="仿宋_GB2312"/>
                <w:kern w:val="0"/>
              </w:rPr>
            </w:pPr>
            <w:r>
              <w:rPr>
                <w:rFonts w:hint="eastAsia" w:ascii="仿宋_GB2312" w:eastAsia="仿宋_GB2312"/>
                <w:kern w:val="0"/>
                <w:lang w:val="en-US" w:eastAsia="zh-CN"/>
              </w:rPr>
              <w:t>8</w:t>
            </w:r>
          </w:p>
        </w:tc>
        <w:tc>
          <w:tcPr>
            <w:tcW w:w="1423" w:type="dxa"/>
            <w:vAlign w:val="center"/>
          </w:tcPr>
          <w:p w14:paraId="0412303D">
            <w:pPr>
              <w:spacing w:line="240" w:lineRule="auto"/>
              <w:ind w:firstLine="420"/>
              <w:jc w:val="center"/>
              <w:rPr>
                <w:rFonts w:ascii="仿宋_GB2312" w:eastAsia="仿宋_GB2312"/>
                <w:kern w:val="0"/>
              </w:rPr>
            </w:pPr>
          </w:p>
        </w:tc>
      </w:tr>
      <w:tr w14:paraId="59D34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4FFA43AE">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704778A7">
            <w:pPr>
              <w:spacing w:line="240" w:lineRule="auto"/>
              <w:ind w:firstLine="420"/>
              <w:jc w:val="center"/>
              <w:rPr>
                <w:rFonts w:ascii="仿宋_GB2312" w:eastAsia="仿宋_GB2312"/>
                <w:kern w:val="0"/>
              </w:rPr>
            </w:pPr>
          </w:p>
        </w:tc>
        <w:tc>
          <w:tcPr>
            <w:tcW w:w="1029" w:type="dxa"/>
            <w:vMerge w:val="continue"/>
            <w:tcBorders>
              <w:top w:val="nil"/>
              <w:bottom w:val="nil"/>
            </w:tcBorders>
            <w:vAlign w:val="center"/>
          </w:tcPr>
          <w:p w14:paraId="28984CF5">
            <w:pPr>
              <w:spacing w:line="240" w:lineRule="auto"/>
              <w:ind w:firstLine="420"/>
              <w:jc w:val="center"/>
              <w:rPr>
                <w:rFonts w:ascii="仿宋_GB2312" w:eastAsia="仿宋_GB2312"/>
                <w:kern w:val="0"/>
              </w:rPr>
            </w:pPr>
          </w:p>
        </w:tc>
        <w:tc>
          <w:tcPr>
            <w:tcW w:w="1249" w:type="dxa"/>
            <w:vAlign w:val="center"/>
          </w:tcPr>
          <w:p w14:paraId="767D8AA9">
            <w:pPr>
              <w:spacing w:line="240" w:lineRule="auto"/>
              <w:ind w:firstLine="420"/>
              <w:jc w:val="center"/>
              <w:rPr>
                <w:rFonts w:ascii="仿宋_GB2312" w:eastAsia="仿宋_GB2312"/>
                <w:kern w:val="0"/>
              </w:rPr>
            </w:pPr>
          </w:p>
        </w:tc>
        <w:tc>
          <w:tcPr>
            <w:tcW w:w="1298" w:type="dxa"/>
            <w:vAlign w:val="center"/>
          </w:tcPr>
          <w:p w14:paraId="5D1571F7">
            <w:pPr>
              <w:spacing w:line="240" w:lineRule="auto"/>
              <w:ind w:firstLine="420"/>
              <w:jc w:val="center"/>
              <w:rPr>
                <w:rFonts w:ascii="仿宋_GB2312" w:eastAsia="仿宋_GB2312"/>
                <w:kern w:val="0"/>
              </w:rPr>
            </w:pPr>
          </w:p>
        </w:tc>
        <w:tc>
          <w:tcPr>
            <w:tcW w:w="1269" w:type="dxa"/>
            <w:vAlign w:val="center"/>
          </w:tcPr>
          <w:p w14:paraId="14AA98DC">
            <w:pPr>
              <w:spacing w:line="240" w:lineRule="auto"/>
              <w:ind w:firstLine="420"/>
              <w:jc w:val="center"/>
              <w:rPr>
                <w:rFonts w:ascii="仿宋_GB2312" w:eastAsia="仿宋_GB2312"/>
                <w:kern w:val="0"/>
              </w:rPr>
            </w:pPr>
          </w:p>
        </w:tc>
        <w:tc>
          <w:tcPr>
            <w:tcW w:w="699" w:type="dxa"/>
            <w:vAlign w:val="center"/>
          </w:tcPr>
          <w:p w14:paraId="45F31835">
            <w:pPr>
              <w:spacing w:line="240" w:lineRule="auto"/>
              <w:ind w:firstLine="420"/>
              <w:jc w:val="center"/>
              <w:rPr>
                <w:rFonts w:ascii="仿宋_GB2312" w:eastAsia="仿宋_GB2312"/>
                <w:kern w:val="0"/>
              </w:rPr>
            </w:pPr>
          </w:p>
        </w:tc>
        <w:tc>
          <w:tcPr>
            <w:tcW w:w="869" w:type="dxa"/>
            <w:vAlign w:val="center"/>
          </w:tcPr>
          <w:p w14:paraId="3D62FDEF">
            <w:pPr>
              <w:spacing w:line="240" w:lineRule="auto"/>
              <w:ind w:firstLine="420"/>
              <w:jc w:val="center"/>
              <w:rPr>
                <w:rFonts w:ascii="仿宋_GB2312" w:eastAsia="仿宋_GB2312"/>
                <w:kern w:val="0"/>
              </w:rPr>
            </w:pPr>
          </w:p>
        </w:tc>
        <w:tc>
          <w:tcPr>
            <w:tcW w:w="1423" w:type="dxa"/>
            <w:vAlign w:val="center"/>
          </w:tcPr>
          <w:p w14:paraId="57DECFDE">
            <w:pPr>
              <w:spacing w:line="240" w:lineRule="auto"/>
              <w:ind w:firstLine="420"/>
              <w:jc w:val="center"/>
              <w:rPr>
                <w:rFonts w:ascii="仿宋_GB2312" w:eastAsia="仿宋_GB2312"/>
                <w:kern w:val="0"/>
              </w:rPr>
            </w:pPr>
          </w:p>
        </w:tc>
      </w:tr>
      <w:tr w14:paraId="0B5DD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hRule="atLeast"/>
        </w:trPr>
        <w:tc>
          <w:tcPr>
            <w:tcW w:w="1074" w:type="dxa"/>
            <w:vMerge w:val="continue"/>
            <w:textDirection w:val="tbRlV"/>
            <w:vAlign w:val="center"/>
          </w:tcPr>
          <w:p w14:paraId="57573E0B">
            <w:pPr>
              <w:spacing w:line="240" w:lineRule="auto"/>
              <w:ind w:firstLine="420"/>
              <w:jc w:val="center"/>
              <w:rPr>
                <w:rFonts w:ascii="仿宋_GB2312" w:eastAsia="仿宋_GB2312"/>
                <w:kern w:val="0"/>
              </w:rPr>
            </w:pPr>
          </w:p>
        </w:tc>
        <w:tc>
          <w:tcPr>
            <w:tcW w:w="1069" w:type="dxa"/>
            <w:vMerge w:val="continue"/>
            <w:tcBorders>
              <w:top w:val="nil"/>
            </w:tcBorders>
            <w:vAlign w:val="center"/>
          </w:tcPr>
          <w:p w14:paraId="782E37C0">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4158BAF7">
            <w:pPr>
              <w:spacing w:line="240" w:lineRule="auto"/>
              <w:ind w:firstLine="420"/>
              <w:jc w:val="center"/>
              <w:rPr>
                <w:rFonts w:ascii="仿宋_GB2312" w:eastAsia="仿宋_GB2312"/>
                <w:kern w:val="0"/>
              </w:rPr>
            </w:pPr>
          </w:p>
        </w:tc>
        <w:tc>
          <w:tcPr>
            <w:tcW w:w="1249" w:type="dxa"/>
            <w:vAlign w:val="center"/>
          </w:tcPr>
          <w:p w14:paraId="353ED426">
            <w:pPr>
              <w:spacing w:line="240" w:lineRule="auto"/>
              <w:ind w:firstLine="420"/>
              <w:jc w:val="center"/>
              <w:rPr>
                <w:rFonts w:ascii="仿宋_GB2312" w:eastAsia="仿宋_GB2312"/>
                <w:kern w:val="0"/>
              </w:rPr>
            </w:pPr>
          </w:p>
        </w:tc>
        <w:tc>
          <w:tcPr>
            <w:tcW w:w="1298" w:type="dxa"/>
            <w:vAlign w:val="center"/>
          </w:tcPr>
          <w:p w14:paraId="3D4C98A6">
            <w:pPr>
              <w:spacing w:line="240" w:lineRule="auto"/>
              <w:ind w:firstLine="420"/>
              <w:jc w:val="center"/>
              <w:rPr>
                <w:rFonts w:ascii="仿宋_GB2312" w:eastAsia="仿宋_GB2312"/>
                <w:kern w:val="0"/>
              </w:rPr>
            </w:pPr>
          </w:p>
        </w:tc>
        <w:tc>
          <w:tcPr>
            <w:tcW w:w="1269" w:type="dxa"/>
            <w:vAlign w:val="center"/>
          </w:tcPr>
          <w:p w14:paraId="2FC22B0A">
            <w:pPr>
              <w:spacing w:line="240" w:lineRule="auto"/>
              <w:ind w:firstLine="420"/>
              <w:jc w:val="center"/>
              <w:rPr>
                <w:rFonts w:ascii="仿宋_GB2312" w:eastAsia="仿宋_GB2312"/>
                <w:kern w:val="0"/>
              </w:rPr>
            </w:pPr>
          </w:p>
        </w:tc>
        <w:tc>
          <w:tcPr>
            <w:tcW w:w="699" w:type="dxa"/>
            <w:vAlign w:val="center"/>
          </w:tcPr>
          <w:p w14:paraId="29711080">
            <w:pPr>
              <w:spacing w:line="240" w:lineRule="auto"/>
              <w:ind w:firstLine="420"/>
              <w:jc w:val="center"/>
              <w:rPr>
                <w:rFonts w:ascii="仿宋_GB2312" w:eastAsia="仿宋_GB2312"/>
                <w:kern w:val="0"/>
              </w:rPr>
            </w:pPr>
          </w:p>
        </w:tc>
        <w:tc>
          <w:tcPr>
            <w:tcW w:w="869" w:type="dxa"/>
            <w:vAlign w:val="center"/>
          </w:tcPr>
          <w:p w14:paraId="7760B7D8">
            <w:pPr>
              <w:spacing w:line="240" w:lineRule="auto"/>
              <w:ind w:firstLine="420"/>
              <w:jc w:val="center"/>
              <w:rPr>
                <w:rFonts w:ascii="仿宋_GB2312" w:eastAsia="仿宋_GB2312"/>
                <w:kern w:val="0"/>
              </w:rPr>
            </w:pPr>
          </w:p>
        </w:tc>
        <w:tc>
          <w:tcPr>
            <w:tcW w:w="1423" w:type="dxa"/>
            <w:vAlign w:val="center"/>
          </w:tcPr>
          <w:p w14:paraId="340A98DE">
            <w:pPr>
              <w:spacing w:line="240" w:lineRule="auto"/>
              <w:ind w:firstLine="420"/>
              <w:jc w:val="center"/>
              <w:rPr>
                <w:rFonts w:ascii="仿宋_GB2312" w:eastAsia="仿宋_GB2312"/>
                <w:kern w:val="0"/>
              </w:rPr>
            </w:pPr>
          </w:p>
        </w:tc>
      </w:tr>
      <w:tr w14:paraId="759ED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hRule="atLeast"/>
        </w:trPr>
        <w:tc>
          <w:tcPr>
            <w:tcW w:w="1074" w:type="dxa"/>
            <w:vMerge w:val="continue"/>
            <w:textDirection w:val="tbRlV"/>
            <w:vAlign w:val="center"/>
          </w:tcPr>
          <w:p w14:paraId="1B343DAD">
            <w:pPr>
              <w:spacing w:line="240" w:lineRule="auto"/>
              <w:ind w:firstLine="420"/>
              <w:jc w:val="center"/>
              <w:rPr>
                <w:rFonts w:ascii="仿宋_GB2312" w:eastAsia="仿宋_GB2312"/>
                <w:kern w:val="0"/>
              </w:rPr>
            </w:pPr>
          </w:p>
        </w:tc>
        <w:tc>
          <w:tcPr>
            <w:tcW w:w="1069" w:type="dxa"/>
            <w:vMerge w:val="restart"/>
            <w:tcBorders>
              <w:top w:val="nil"/>
            </w:tcBorders>
            <w:vAlign w:val="center"/>
          </w:tcPr>
          <w:p w14:paraId="5D03BB81">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4681458A">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（20分）</w:t>
            </w:r>
          </w:p>
        </w:tc>
        <w:tc>
          <w:tcPr>
            <w:tcW w:w="1029" w:type="dxa"/>
            <w:tcBorders>
              <w:top w:val="nil"/>
            </w:tcBorders>
            <w:vAlign w:val="center"/>
          </w:tcPr>
          <w:p w14:paraId="539B6E6D">
            <w:pPr>
              <w:spacing w:line="240" w:lineRule="auto"/>
              <w:jc w:val="center"/>
              <w:rPr>
                <w:rFonts w:hint="eastAsia" w:ascii="仿宋_GB2312" w:eastAsia="仿宋_GB2312"/>
                <w:kern w:val="0"/>
                <w:lang w:eastAsia="zh-CN"/>
              </w:rPr>
            </w:pPr>
            <w:r>
              <w:rPr>
                <w:rFonts w:hint="eastAsia" w:ascii="仿宋_GB2312" w:eastAsia="仿宋_GB2312"/>
                <w:kern w:val="0"/>
                <w:lang w:eastAsia="zh-CN"/>
              </w:rPr>
              <w:t>经济成本指标</w:t>
            </w:r>
          </w:p>
        </w:tc>
        <w:tc>
          <w:tcPr>
            <w:tcW w:w="1249" w:type="dxa"/>
            <w:vAlign w:val="center"/>
          </w:tcPr>
          <w:p w14:paraId="63B7EC90">
            <w:pPr>
              <w:spacing w:line="240" w:lineRule="auto"/>
              <w:jc w:val="both"/>
              <w:rPr>
                <w:rFonts w:ascii="仿宋_GB2312" w:eastAsia="仿宋_GB2312"/>
                <w:kern w:val="0"/>
              </w:rPr>
            </w:pPr>
            <w:r>
              <w:rPr>
                <w:rFonts w:hint="eastAsia" w:ascii="仿宋_GB2312" w:eastAsia="仿宋_GB2312"/>
                <w:kern w:val="0"/>
                <w:lang w:val="en-US" w:eastAsia="zh-CN"/>
              </w:rPr>
              <w:t>＜=1717.56</w:t>
            </w:r>
          </w:p>
        </w:tc>
        <w:tc>
          <w:tcPr>
            <w:tcW w:w="1298" w:type="dxa"/>
            <w:vAlign w:val="center"/>
          </w:tcPr>
          <w:p w14:paraId="15ECA8D3">
            <w:pPr>
              <w:spacing w:line="240" w:lineRule="auto"/>
              <w:ind w:firstLine="420"/>
              <w:jc w:val="center"/>
              <w:rPr>
                <w:rFonts w:ascii="仿宋_GB2312" w:eastAsia="仿宋_GB2312"/>
                <w:kern w:val="0"/>
              </w:rPr>
            </w:pPr>
          </w:p>
        </w:tc>
        <w:tc>
          <w:tcPr>
            <w:tcW w:w="1269" w:type="dxa"/>
            <w:vAlign w:val="center"/>
          </w:tcPr>
          <w:p w14:paraId="3C328246">
            <w:pPr>
              <w:spacing w:line="240" w:lineRule="auto"/>
              <w:ind w:firstLine="420"/>
              <w:jc w:val="center"/>
              <w:rPr>
                <w:rFonts w:ascii="仿宋_GB2312" w:eastAsia="仿宋_GB2312"/>
                <w:kern w:val="0"/>
              </w:rPr>
            </w:pPr>
            <w:r>
              <w:rPr>
                <w:rFonts w:hint="eastAsia" w:ascii="仿宋_GB2312" w:eastAsia="仿宋_GB2312"/>
                <w:kern w:val="0"/>
                <w:lang w:val="en-US" w:eastAsia="zh-CN"/>
              </w:rPr>
              <w:t>1717.56</w:t>
            </w:r>
          </w:p>
        </w:tc>
        <w:tc>
          <w:tcPr>
            <w:tcW w:w="699" w:type="dxa"/>
            <w:vAlign w:val="center"/>
          </w:tcPr>
          <w:p w14:paraId="42BD2B94">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w:t>
            </w:r>
          </w:p>
        </w:tc>
        <w:tc>
          <w:tcPr>
            <w:tcW w:w="869" w:type="dxa"/>
            <w:vAlign w:val="center"/>
          </w:tcPr>
          <w:p w14:paraId="786F4305">
            <w:pPr>
              <w:spacing w:line="240" w:lineRule="auto"/>
              <w:jc w:val="center"/>
              <w:rPr>
                <w:rFonts w:ascii="仿宋_GB2312" w:eastAsia="仿宋_GB2312"/>
                <w:kern w:val="0"/>
              </w:rPr>
            </w:pPr>
            <w:r>
              <w:rPr>
                <w:rFonts w:hint="eastAsia" w:ascii="仿宋_GB2312" w:eastAsia="仿宋_GB2312"/>
                <w:kern w:val="0"/>
                <w:lang w:val="en-US" w:eastAsia="zh-CN"/>
              </w:rPr>
              <w:t>20</w:t>
            </w:r>
          </w:p>
        </w:tc>
        <w:tc>
          <w:tcPr>
            <w:tcW w:w="1423" w:type="dxa"/>
            <w:vAlign w:val="center"/>
          </w:tcPr>
          <w:p w14:paraId="0F79A5E1">
            <w:pPr>
              <w:spacing w:line="240" w:lineRule="auto"/>
              <w:ind w:firstLine="420"/>
              <w:jc w:val="center"/>
              <w:rPr>
                <w:rFonts w:hint="default" w:ascii="仿宋_GB2312" w:eastAsia="仿宋_GB2312"/>
                <w:kern w:val="0"/>
                <w:lang w:val="en-US" w:eastAsia="zh-CN"/>
              </w:rPr>
            </w:pPr>
          </w:p>
        </w:tc>
      </w:tr>
      <w:tr w14:paraId="5C9D5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03521D9F">
            <w:pPr>
              <w:spacing w:line="240" w:lineRule="auto"/>
              <w:ind w:firstLine="420"/>
              <w:jc w:val="center"/>
              <w:rPr>
                <w:rFonts w:ascii="仿宋_GB2312" w:eastAsia="仿宋_GB2312"/>
                <w:kern w:val="0"/>
              </w:rPr>
            </w:pPr>
          </w:p>
        </w:tc>
        <w:tc>
          <w:tcPr>
            <w:tcW w:w="1069" w:type="dxa"/>
            <w:vMerge w:val="continue"/>
            <w:vAlign w:val="center"/>
          </w:tcPr>
          <w:p w14:paraId="1471CA84">
            <w:pPr>
              <w:spacing w:line="240" w:lineRule="auto"/>
              <w:ind w:firstLine="420"/>
              <w:jc w:val="center"/>
              <w:rPr>
                <w:rFonts w:ascii="仿宋_GB2312" w:eastAsia="仿宋_GB2312"/>
                <w:kern w:val="0"/>
              </w:rPr>
            </w:pPr>
          </w:p>
        </w:tc>
        <w:tc>
          <w:tcPr>
            <w:tcW w:w="1029" w:type="dxa"/>
            <w:tcBorders>
              <w:top w:val="nil"/>
            </w:tcBorders>
            <w:vAlign w:val="center"/>
          </w:tcPr>
          <w:p w14:paraId="632D9A37">
            <w:pPr>
              <w:spacing w:line="240" w:lineRule="auto"/>
              <w:jc w:val="center"/>
              <w:rPr>
                <w:rFonts w:hint="eastAsia" w:ascii="仿宋_GB2312" w:eastAsia="仿宋_GB2312"/>
                <w:kern w:val="0"/>
                <w:lang w:eastAsia="zh-CN"/>
              </w:rPr>
            </w:pPr>
            <w:r>
              <w:rPr>
                <w:rFonts w:hint="eastAsia" w:ascii="仿宋_GB2312" w:eastAsia="仿宋_GB2312"/>
                <w:kern w:val="0"/>
                <w:lang w:eastAsia="zh-CN"/>
              </w:rPr>
              <w:t>社会成本指标</w:t>
            </w:r>
          </w:p>
        </w:tc>
        <w:tc>
          <w:tcPr>
            <w:tcW w:w="1249" w:type="dxa"/>
            <w:vAlign w:val="center"/>
          </w:tcPr>
          <w:p w14:paraId="4C2510AC">
            <w:pPr>
              <w:spacing w:line="240" w:lineRule="auto"/>
              <w:ind w:firstLine="420"/>
              <w:jc w:val="center"/>
              <w:rPr>
                <w:rFonts w:ascii="仿宋_GB2312" w:eastAsia="仿宋_GB2312"/>
                <w:kern w:val="0"/>
              </w:rPr>
            </w:pPr>
          </w:p>
        </w:tc>
        <w:tc>
          <w:tcPr>
            <w:tcW w:w="1298" w:type="dxa"/>
            <w:vAlign w:val="center"/>
          </w:tcPr>
          <w:p w14:paraId="09361E43">
            <w:pPr>
              <w:spacing w:line="240" w:lineRule="auto"/>
              <w:ind w:firstLine="420"/>
              <w:jc w:val="center"/>
              <w:rPr>
                <w:rFonts w:ascii="仿宋_GB2312" w:eastAsia="仿宋_GB2312"/>
                <w:kern w:val="0"/>
              </w:rPr>
            </w:pPr>
          </w:p>
        </w:tc>
        <w:tc>
          <w:tcPr>
            <w:tcW w:w="1269" w:type="dxa"/>
            <w:vAlign w:val="center"/>
          </w:tcPr>
          <w:p w14:paraId="32DCD303">
            <w:pPr>
              <w:spacing w:line="240" w:lineRule="auto"/>
              <w:ind w:firstLine="420"/>
              <w:jc w:val="center"/>
              <w:rPr>
                <w:rFonts w:ascii="仿宋_GB2312" w:eastAsia="仿宋_GB2312"/>
                <w:kern w:val="0"/>
              </w:rPr>
            </w:pPr>
          </w:p>
        </w:tc>
        <w:tc>
          <w:tcPr>
            <w:tcW w:w="699" w:type="dxa"/>
            <w:vAlign w:val="center"/>
          </w:tcPr>
          <w:p w14:paraId="765229A3">
            <w:pPr>
              <w:spacing w:line="240" w:lineRule="auto"/>
              <w:ind w:firstLine="420"/>
              <w:jc w:val="center"/>
              <w:rPr>
                <w:rFonts w:ascii="仿宋_GB2312" w:eastAsia="仿宋_GB2312"/>
                <w:kern w:val="0"/>
              </w:rPr>
            </w:pPr>
          </w:p>
        </w:tc>
        <w:tc>
          <w:tcPr>
            <w:tcW w:w="869" w:type="dxa"/>
            <w:vAlign w:val="center"/>
          </w:tcPr>
          <w:p w14:paraId="4012A71B">
            <w:pPr>
              <w:spacing w:line="240" w:lineRule="auto"/>
              <w:ind w:firstLine="420"/>
              <w:jc w:val="center"/>
              <w:rPr>
                <w:rFonts w:ascii="仿宋_GB2312" w:eastAsia="仿宋_GB2312"/>
                <w:kern w:val="0"/>
              </w:rPr>
            </w:pPr>
          </w:p>
        </w:tc>
        <w:tc>
          <w:tcPr>
            <w:tcW w:w="1423" w:type="dxa"/>
            <w:vAlign w:val="center"/>
          </w:tcPr>
          <w:p w14:paraId="6A85C036">
            <w:pPr>
              <w:spacing w:line="240" w:lineRule="auto"/>
              <w:ind w:firstLine="420"/>
              <w:jc w:val="center"/>
              <w:rPr>
                <w:rFonts w:ascii="仿宋_GB2312" w:eastAsia="仿宋_GB2312"/>
                <w:kern w:val="0"/>
              </w:rPr>
            </w:pPr>
          </w:p>
        </w:tc>
      </w:tr>
      <w:tr w14:paraId="64DB8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2F970E6A">
            <w:pPr>
              <w:spacing w:line="240" w:lineRule="auto"/>
              <w:ind w:firstLine="420"/>
              <w:jc w:val="center"/>
              <w:rPr>
                <w:rFonts w:ascii="仿宋_GB2312" w:eastAsia="仿宋_GB2312"/>
                <w:kern w:val="0"/>
              </w:rPr>
            </w:pPr>
          </w:p>
        </w:tc>
        <w:tc>
          <w:tcPr>
            <w:tcW w:w="1069" w:type="dxa"/>
            <w:vMerge w:val="continue"/>
            <w:vAlign w:val="center"/>
          </w:tcPr>
          <w:p w14:paraId="2827F181">
            <w:pPr>
              <w:spacing w:line="240" w:lineRule="auto"/>
              <w:ind w:firstLine="420"/>
              <w:jc w:val="center"/>
              <w:rPr>
                <w:rFonts w:ascii="仿宋_GB2312" w:eastAsia="仿宋_GB2312"/>
                <w:kern w:val="0"/>
              </w:rPr>
            </w:pPr>
          </w:p>
        </w:tc>
        <w:tc>
          <w:tcPr>
            <w:tcW w:w="1029" w:type="dxa"/>
            <w:tcBorders>
              <w:top w:val="nil"/>
            </w:tcBorders>
            <w:vAlign w:val="center"/>
          </w:tcPr>
          <w:p w14:paraId="5CA58488">
            <w:pPr>
              <w:spacing w:line="240" w:lineRule="auto"/>
              <w:jc w:val="center"/>
              <w:rPr>
                <w:rFonts w:hint="eastAsia" w:ascii="仿宋_GB2312" w:eastAsia="仿宋_GB2312"/>
                <w:kern w:val="0"/>
                <w:lang w:eastAsia="zh-CN"/>
              </w:rPr>
            </w:pPr>
            <w:r>
              <w:rPr>
                <w:rFonts w:hint="eastAsia" w:ascii="仿宋_GB2312" w:eastAsia="仿宋_GB2312"/>
                <w:kern w:val="0"/>
                <w:lang w:eastAsia="zh-CN"/>
              </w:rPr>
              <w:t>生态环境成本指标</w:t>
            </w:r>
          </w:p>
        </w:tc>
        <w:tc>
          <w:tcPr>
            <w:tcW w:w="1249" w:type="dxa"/>
            <w:vAlign w:val="center"/>
          </w:tcPr>
          <w:p w14:paraId="304051C0">
            <w:pPr>
              <w:spacing w:line="240" w:lineRule="auto"/>
              <w:ind w:firstLine="420"/>
              <w:jc w:val="center"/>
              <w:rPr>
                <w:rFonts w:ascii="仿宋_GB2312" w:eastAsia="仿宋_GB2312"/>
                <w:kern w:val="0"/>
              </w:rPr>
            </w:pPr>
          </w:p>
        </w:tc>
        <w:tc>
          <w:tcPr>
            <w:tcW w:w="1298" w:type="dxa"/>
            <w:vAlign w:val="center"/>
          </w:tcPr>
          <w:p w14:paraId="789CDCB9">
            <w:pPr>
              <w:spacing w:line="240" w:lineRule="auto"/>
              <w:ind w:firstLine="420"/>
              <w:jc w:val="center"/>
              <w:rPr>
                <w:rFonts w:ascii="仿宋_GB2312" w:eastAsia="仿宋_GB2312"/>
                <w:kern w:val="0"/>
              </w:rPr>
            </w:pPr>
          </w:p>
        </w:tc>
        <w:tc>
          <w:tcPr>
            <w:tcW w:w="1269" w:type="dxa"/>
            <w:vAlign w:val="center"/>
          </w:tcPr>
          <w:p w14:paraId="4E354EE6">
            <w:pPr>
              <w:spacing w:line="240" w:lineRule="auto"/>
              <w:ind w:firstLine="420"/>
              <w:jc w:val="center"/>
              <w:rPr>
                <w:rFonts w:ascii="仿宋_GB2312" w:eastAsia="仿宋_GB2312"/>
                <w:kern w:val="0"/>
              </w:rPr>
            </w:pPr>
          </w:p>
        </w:tc>
        <w:tc>
          <w:tcPr>
            <w:tcW w:w="699" w:type="dxa"/>
            <w:vAlign w:val="center"/>
          </w:tcPr>
          <w:p w14:paraId="6C36DE67">
            <w:pPr>
              <w:spacing w:line="240" w:lineRule="auto"/>
              <w:ind w:firstLine="420"/>
              <w:jc w:val="center"/>
              <w:rPr>
                <w:rFonts w:ascii="仿宋_GB2312" w:eastAsia="仿宋_GB2312"/>
                <w:kern w:val="0"/>
              </w:rPr>
            </w:pPr>
          </w:p>
        </w:tc>
        <w:tc>
          <w:tcPr>
            <w:tcW w:w="869" w:type="dxa"/>
            <w:vAlign w:val="center"/>
          </w:tcPr>
          <w:p w14:paraId="6B31F2AB">
            <w:pPr>
              <w:spacing w:line="240" w:lineRule="auto"/>
              <w:ind w:firstLine="420"/>
              <w:jc w:val="center"/>
              <w:rPr>
                <w:rFonts w:ascii="仿宋_GB2312" w:eastAsia="仿宋_GB2312"/>
                <w:kern w:val="0"/>
              </w:rPr>
            </w:pPr>
          </w:p>
        </w:tc>
        <w:tc>
          <w:tcPr>
            <w:tcW w:w="1423" w:type="dxa"/>
            <w:vAlign w:val="center"/>
          </w:tcPr>
          <w:p w14:paraId="14ED7F29">
            <w:pPr>
              <w:spacing w:line="240" w:lineRule="auto"/>
              <w:ind w:firstLine="420"/>
              <w:jc w:val="center"/>
              <w:rPr>
                <w:rFonts w:ascii="仿宋_GB2312" w:eastAsia="仿宋_GB2312"/>
                <w:kern w:val="0"/>
              </w:rPr>
            </w:pPr>
          </w:p>
        </w:tc>
      </w:tr>
      <w:tr w14:paraId="7C19B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9" w:hRule="atLeast"/>
        </w:trPr>
        <w:tc>
          <w:tcPr>
            <w:tcW w:w="6988" w:type="dxa"/>
            <w:gridSpan w:val="6"/>
            <w:vAlign w:val="center"/>
          </w:tcPr>
          <w:p w14:paraId="54CDD55D">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总分</w:t>
            </w:r>
          </w:p>
        </w:tc>
        <w:tc>
          <w:tcPr>
            <w:tcW w:w="699" w:type="dxa"/>
            <w:vAlign w:val="center"/>
          </w:tcPr>
          <w:p w14:paraId="0F7926F1">
            <w:pPr>
              <w:spacing w:line="240" w:lineRule="auto"/>
              <w:jc w:val="center"/>
              <w:rPr>
                <w:rFonts w:ascii="仿宋_GB2312" w:eastAsia="仿宋_GB2312"/>
                <w:kern w:val="0"/>
              </w:rPr>
            </w:pPr>
            <w:r>
              <w:rPr>
                <w:rFonts w:hint="eastAsia" w:ascii="仿宋_GB2312" w:eastAsia="仿宋_GB2312"/>
                <w:kern w:val="0"/>
              </w:rPr>
              <w:t>100</w:t>
            </w:r>
          </w:p>
        </w:tc>
        <w:tc>
          <w:tcPr>
            <w:tcW w:w="869" w:type="dxa"/>
            <w:vAlign w:val="center"/>
          </w:tcPr>
          <w:p w14:paraId="6F45C20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98</w:t>
            </w:r>
          </w:p>
        </w:tc>
        <w:tc>
          <w:tcPr>
            <w:tcW w:w="1423" w:type="dxa"/>
            <w:vAlign w:val="center"/>
          </w:tcPr>
          <w:p w14:paraId="74074F36">
            <w:pPr>
              <w:spacing w:line="240" w:lineRule="auto"/>
              <w:ind w:firstLine="420"/>
              <w:jc w:val="center"/>
              <w:rPr>
                <w:rFonts w:ascii="仿宋_GB2312" w:eastAsia="仿宋_GB2312"/>
                <w:kern w:val="0"/>
              </w:rPr>
            </w:pPr>
          </w:p>
        </w:tc>
      </w:tr>
    </w:tbl>
    <w:p w14:paraId="1494D30D">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联系电话：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单位负责人签字：</w:t>
      </w:r>
      <w:r>
        <w:rPr>
          <w:rFonts w:ascii="仿宋_GB2312" w:hAnsi="宋体" w:eastAsia="仿宋_GB2312" w:cs="宋体"/>
          <w:snapToGrid w:val="0"/>
          <w:color w:val="000000"/>
          <w:sz w:val="35"/>
          <w:szCs w:val="35"/>
          <w:lang w:val="en-US" w:eastAsia="zh-CN" w:bidi="ar-SA"/>
        </w:rPr>
        <w:t xml:space="preserve"> </w:t>
      </w:r>
    </w:p>
    <w:p w14:paraId="77A8A774">
      <w:pPr>
        <w:spacing w:line="267" w:lineRule="auto"/>
        <w:ind w:firstLine="552"/>
        <w:jc w:val="both"/>
        <w:rPr>
          <w:rFonts w:hint="eastAsia" w:ascii="宋体" w:hAnsi="宋体" w:eastAsia="宋体" w:cs="宋体"/>
          <w:bCs/>
          <w:spacing w:val="-4"/>
          <w:kern w:val="0"/>
          <w:sz w:val="28"/>
          <w:szCs w:val="28"/>
          <w:lang w:eastAsia="zh-CN"/>
        </w:rPr>
      </w:pPr>
    </w:p>
    <w:p w14:paraId="05C06AA8">
      <w:pPr>
        <w:spacing w:line="267" w:lineRule="auto"/>
        <w:ind w:firstLine="552"/>
        <w:jc w:val="both"/>
        <w:rPr>
          <w:rFonts w:hint="eastAsia" w:ascii="宋体" w:hAnsi="宋体" w:eastAsia="宋体" w:cs="宋体"/>
          <w:bCs/>
          <w:spacing w:val="-4"/>
          <w:kern w:val="0"/>
          <w:sz w:val="28"/>
          <w:szCs w:val="28"/>
          <w:lang w:eastAsia="zh-CN"/>
        </w:rPr>
      </w:pPr>
    </w:p>
    <w:p w14:paraId="66081C72">
      <w:pPr>
        <w:spacing w:line="267" w:lineRule="auto"/>
        <w:ind w:firstLine="552"/>
        <w:jc w:val="both"/>
        <w:rPr>
          <w:rFonts w:hint="eastAsia" w:ascii="宋体" w:hAnsi="宋体" w:eastAsia="宋体" w:cs="宋体"/>
          <w:bCs/>
          <w:spacing w:val="-4"/>
          <w:kern w:val="0"/>
          <w:sz w:val="28"/>
          <w:szCs w:val="28"/>
          <w:lang w:eastAsia="zh-CN"/>
        </w:rPr>
      </w:pPr>
    </w:p>
    <w:p w14:paraId="571EC93E">
      <w:pPr>
        <w:spacing w:line="267" w:lineRule="auto"/>
        <w:ind w:firstLine="552"/>
        <w:jc w:val="both"/>
        <w:rPr>
          <w:rFonts w:hint="eastAsia" w:ascii="宋体" w:hAnsi="宋体" w:eastAsia="宋体" w:cs="宋体"/>
          <w:bCs/>
          <w:spacing w:val="-4"/>
          <w:kern w:val="0"/>
          <w:sz w:val="28"/>
          <w:szCs w:val="28"/>
          <w:lang w:eastAsia="zh-CN"/>
        </w:rPr>
      </w:pPr>
    </w:p>
    <w:p w14:paraId="699E066D">
      <w:pPr>
        <w:spacing w:line="267" w:lineRule="auto"/>
        <w:ind w:firstLine="552"/>
        <w:jc w:val="both"/>
        <w:rPr>
          <w:rFonts w:hint="eastAsia" w:ascii="宋体" w:hAnsi="宋体" w:eastAsia="宋体" w:cs="宋体"/>
          <w:bCs/>
          <w:spacing w:val="-4"/>
          <w:kern w:val="0"/>
          <w:sz w:val="28"/>
          <w:szCs w:val="28"/>
          <w:lang w:eastAsia="zh-CN"/>
        </w:rPr>
      </w:pPr>
    </w:p>
    <w:p w14:paraId="4AC74472">
      <w:pPr>
        <w:spacing w:line="267" w:lineRule="auto"/>
        <w:ind w:firstLine="552"/>
        <w:jc w:val="both"/>
        <w:rPr>
          <w:rFonts w:hint="eastAsia" w:ascii="宋体" w:hAnsi="宋体" w:eastAsia="宋体" w:cs="宋体"/>
          <w:bCs/>
          <w:spacing w:val="-4"/>
          <w:kern w:val="0"/>
          <w:sz w:val="28"/>
          <w:szCs w:val="28"/>
          <w:lang w:eastAsia="zh-CN"/>
        </w:rPr>
      </w:pPr>
    </w:p>
    <w:p w14:paraId="4523D016">
      <w:pPr>
        <w:spacing w:line="267" w:lineRule="auto"/>
        <w:ind w:firstLine="552"/>
        <w:jc w:val="both"/>
        <w:rPr>
          <w:rFonts w:hint="eastAsia" w:ascii="宋体" w:hAnsi="宋体" w:eastAsia="宋体" w:cs="宋体"/>
          <w:bCs/>
          <w:spacing w:val="-4"/>
          <w:kern w:val="0"/>
          <w:sz w:val="28"/>
          <w:szCs w:val="28"/>
          <w:lang w:eastAsia="zh-CN"/>
        </w:rPr>
      </w:pPr>
    </w:p>
    <w:p w14:paraId="3A4EB88E">
      <w:pPr>
        <w:spacing w:line="267" w:lineRule="auto"/>
        <w:ind w:firstLine="552"/>
        <w:jc w:val="both"/>
        <w:rPr>
          <w:rFonts w:hint="eastAsia" w:ascii="宋体" w:hAnsi="宋体" w:eastAsia="宋体" w:cs="宋体"/>
          <w:bCs/>
          <w:spacing w:val="-4"/>
          <w:kern w:val="0"/>
          <w:sz w:val="28"/>
          <w:szCs w:val="28"/>
          <w:lang w:eastAsia="zh-CN"/>
        </w:rPr>
      </w:pPr>
    </w:p>
    <w:p w14:paraId="305BB543">
      <w:pPr>
        <w:spacing w:line="267" w:lineRule="auto"/>
        <w:ind w:firstLine="552"/>
        <w:jc w:val="both"/>
        <w:rPr>
          <w:rFonts w:hint="eastAsia" w:ascii="宋体" w:hAnsi="宋体" w:eastAsia="宋体" w:cs="宋体"/>
          <w:bCs/>
          <w:spacing w:val="-4"/>
          <w:kern w:val="0"/>
          <w:sz w:val="28"/>
          <w:szCs w:val="28"/>
          <w:lang w:eastAsia="zh-CN"/>
        </w:rPr>
      </w:pPr>
    </w:p>
    <w:p w14:paraId="23463F2A">
      <w:pPr>
        <w:spacing w:line="267" w:lineRule="auto"/>
        <w:ind w:firstLine="552"/>
        <w:jc w:val="both"/>
        <w:rPr>
          <w:rFonts w:hint="eastAsia" w:ascii="宋体" w:hAnsi="宋体" w:eastAsia="宋体" w:cs="宋体"/>
          <w:bCs/>
          <w:spacing w:val="-4"/>
          <w:kern w:val="0"/>
          <w:sz w:val="28"/>
          <w:szCs w:val="28"/>
          <w:lang w:eastAsia="zh-CN"/>
        </w:rPr>
      </w:pPr>
    </w:p>
    <w:p w14:paraId="57230E92">
      <w:pPr>
        <w:spacing w:line="267" w:lineRule="auto"/>
        <w:ind w:firstLine="552"/>
        <w:jc w:val="both"/>
        <w:rPr>
          <w:rFonts w:hint="eastAsia" w:ascii="宋体" w:hAnsi="宋体" w:eastAsia="宋体" w:cs="宋体"/>
          <w:bCs/>
          <w:spacing w:val="-4"/>
          <w:kern w:val="0"/>
          <w:sz w:val="28"/>
          <w:szCs w:val="28"/>
          <w:lang w:eastAsia="zh-CN"/>
        </w:rPr>
      </w:pPr>
    </w:p>
    <w:p w14:paraId="2445826D">
      <w:pPr>
        <w:spacing w:line="267" w:lineRule="auto"/>
        <w:ind w:firstLine="552"/>
        <w:jc w:val="both"/>
        <w:rPr>
          <w:rFonts w:hint="eastAsia" w:ascii="宋体" w:hAnsi="宋体" w:eastAsia="宋体" w:cs="宋体"/>
          <w:bCs/>
          <w:spacing w:val="-4"/>
          <w:kern w:val="0"/>
          <w:sz w:val="28"/>
          <w:szCs w:val="28"/>
          <w:lang w:eastAsia="zh-CN"/>
        </w:rPr>
      </w:pPr>
    </w:p>
    <w:p w14:paraId="7A0BEB5C">
      <w:pPr>
        <w:spacing w:line="267" w:lineRule="auto"/>
        <w:ind w:firstLine="552"/>
        <w:jc w:val="both"/>
        <w:rPr>
          <w:rFonts w:hint="eastAsia" w:ascii="宋体" w:hAnsi="宋体" w:eastAsia="宋体" w:cs="宋体"/>
          <w:bCs/>
          <w:spacing w:val="-4"/>
          <w:kern w:val="0"/>
          <w:sz w:val="28"/>
          <w:szCs w:val="28"/>
          <w:lang w:eastAsia="zh-CN"/>
        </w:rPr>
      </w:pPr>
    </w:p>
    <w:p w14:paraId="6FA99E81">
      <w:pPr>
        <w:spacing w:line="267" w:lineRule="auto"/>
        <w:ind w:firstLine="552"/>
        <w:jc w:val="both"/>
        <w:rPr>
          <w:rFonts w:hint="eastAsia" w:ascii="宋体" w:hAnsi="宋体" w:eastAsia="宋体" w:cs="宋体"/>
          <w:bCs/>
          <w:spacing w:val="-4"/>
          <w:kern w:val="0"/>
          <w:sz w:val="28"/>
          <w:szCs w:val="28"/>
          <w:lang w:eastAsia="zh-CN"/>
        </w:rPr>
      </w:pPr>
    </w:p>
    <w:p w14:paraId="348B4D79">
      <w:pPr>
        <w:spacing w:line="267" w:lineRule="auto"/>
        <w:ind w:firstLine="552"/>
        <w:jc w:val="both"/>
        <w:rPr>
          <w:rFonts w:hint="eastAsia" w:ascii="宋体" w:hAnsi="宋体" w:eastAsia="宋体" w:cs="宋体"/>
          <w:bCs/>
          <w:spacing w:val="-4"/>
          <w:kern w:val="0"/>
          <w:sz w:val="28"/>
          <w:szCs w:val="28"/>
          <w:lang w:eastAsia="zh-CN"/>
        </w:rPr>
      </w:pPr>
    </w:p>
    <w:p w14:paraId="62C2CFE9">
      <w:pPr>
        <w:spacing w:line="267" w:lineRule="auto"/>
        <w:ind w:firstLine="552"/>
        <w:jc w:val="both"/>
        <w:rPr>
          <w:rFonts w:hint="eastAsia" w:ascii="宋体" w:hAnsi="宋体" w:eastAsia="宋体" w:cs="宋体"/>
          <w:bCs/>
          <w:spacing w:val="-4"/>
          <w:kern w:val="0"/>
          <w:sz w:val="28"/>
          <w:szCs w:val="28"/>
          <w:lang w:eastAsia="zh-CN"/>
        </w:rPr>
      </w:pPr>
    </w:p>
    <w:p w14:paraId="12FA639F">
      <w:pPr>
        <w:spacing w:line="267" w:lineRule="auto"/>
        <w:ind w:firstLine="552"/>
        <w:jc w:val="both"/>
        <w:rPr>
          <w:rFonts w:hint="eastAsia" w:ascii="宋体" w:hAnsi="宋体" w:eastAsia="宋体" w:cs="宋体"/>
          <w:bCs/>
          <w:spacing w:val="-4"/>
          <w:kern w:val="0"/>
          <w:sz w:val="28"/>
          <w:szCs w:val="28"/>
          <w:lang w:eastAsia="zh-CN"/>
        </w:rPr>
      </w:pPr>
    </w:p>
    <w:p w14:paraId="67981959">
      <w:pPr>
        <w:spacing w:line="267" w:lineRule="auto"/>
        <w:ind w:firstLine="552"/>
        <w:jc w:val="both"/>
        <w:rPr>
          <w:rFonts w:hint="eastAsia" w:ascii="宋体" w:hAnsi="宋体" w:eastAsia="宋体" w:cs="宋体"/>
          <w:bCs/>
          <w:spacing w:val="-4"/>
          <w:kern w:val="0"/>
          <w:sz w:val="28"/>
          <w:szCs w:val="28"/>
          <w:lang w:eastAsia="zh-CN"/>
        </w:rPr>
      </w:pPr>
    </w:p>
    <w:p w14:paraId="34AE6043">
      <w:pPr>
        <w:spacing w:line="267" w:lineRule="auto"/>
        <w:ind w:firstLine="552"/>
        <w:jc w:val="both"/>
        <w:rPr>
          <w:rFonts w:hint="eastAsia" w:ascii="宋体" w:hAnsi="宋体" w:eastAsia="宋体" w:cs="宋体"/>
          <w:bCs/>
          <w:spacing w:val="-4"/>
          <w:kern w:val="0"/>
          <w:sz w:val="28"/>
          <w:szCs w:val="28"/>
          <w:lang w:eastAsia="zh-CN"/>
        </w:rPr>
      </w:pPr>
    </w:p>
    <w:p w14:paraId="4556BE02">
      <w:pPr>
        <w:spacing w:line="267" w:lineRule="auto"/>
        <w:ind w:firstLine="552"/>
        <w:jc w:val="both"/>
        <w:rPr>
          <w:rFonts w:hint="eastAsia" w:ascii="宋体" w:hAnsi="宋体" w:eastAsia="宋体" w:cs="宋体"/>
          <w:bCs/>
          <w:spacing w:val="-4"/>
          <w:kern w:val="0"/>
          <w:sz w:val="28"/>
          <w:szCs w:val="28"/>
          <w:lang w:eastAsia="zh-CN"/>
        </w:rPr>
      </w:pPr>
    </w:p>
    <w:p w14:paraId="54E8F823">
      <w:pPr>
        <w:spacing w:line="267" w:lineRule="auto"/>
        <w:ind w:firstLine="552"/>
        <w:jc w:val="both"/>
        <w:rPr>
          <w:rFonts w:hint="eastAsia" w:ascii="宋体" w:hAnsi="宋体" w:eastAsia="宋体" w:cs="宋体"/>
          <w:bCs/>
          <w:spacing w:val="-4"/>
          <w:kern w:val="0"/>
          <w:sz w:val="28"/>
          <w:szCs w:val="28"/>
          <w:lang w:eastAsia="zh-CN"/>
        </w:rPr>
      </w:pPr>
    </w:p>
    <w:p w14:paraId="6728AF27">
      <w:pPr>
        <w:spacing w:line="267" w:lineRule="auto"/>
        <w:ind w:firstLine="552"/>
        <w:jc w:val="both"/>
        <w:rPr>
          <w:rFonts w:hint="eastAsia" w:ascii="宋体" w:hAnsi="宋体" w:eastAsia="宋体" w:cs="宋体"/>
          <w:bCs/>
          <w:spacing w:val="-4"/>
          <w:kern w:val="0"/>
          <w:sz w:val="28"/>
          <w:szCs w:val="28"/>
          <w:lang w:eastAsia="zh-CN"/>
        </w:rPr>
      </w:pPr>
    </w:p>
    <w:p w14:paraId="31932CB1">
      <w:pPr>
        <w:spacing w:line="267" w:lineRule="auto"/>
        <w:ind w:firstLine="552"/>
        <w:jc w:val="both"/>
        <w:rPr>
          <w:rFonts w:hint="eastAsia" w:ascii="宋体" w:hAnsi="宋体" w:eastAsia="宋体" w:cs="宋体"/>
          <w:bCs/>
          <w:spacing w:val="-4"/>
          <w:kern w:val="0"/>
          <w:sz w:val="28"/>
          <w:szCs w:val="28"/>
          <w:lang w:eastAsia="zh-CN"/>
        </w:rPr>
      </w:pPr>
    </w:p>
    <w:p w14:paraId="75A76712">
      <w:pPr>
        <w:spacing w:line="267" w:lineRule="auto"/>
        <w:ind w:firstLine="552"/>
        <w:jc w:val="both"/>
        <w:rPr>
          <w:rFonts w:hint="eastAsia" w:ascii="宋体" w:hAnsi="宋体" w:eastAsia="宋体" w:cs="宋体"/>
          <w:bCs/>
          <w:spacing w:val="-4"/>
          <w:kern w:val="0"/>
          <w:sz w:val="28"/>
          <w:szCs w:val="28"/>
          <w:lang w:eastAsia="zh-CN"/>
        </w:rPr>
      </w:pPr>
    </w:p>
    <w:p w14:paraId="3B7ABAD5">
      <w:pPr>
        <w:spacing w:line="267" w:lineRule="auto"/>
        <w:ind w:firstLine="552"/>
        <w:jc w:val="both"/>
        <w:rPr>
          <w:rFonts w:hint="eastAsia" w:ascii="宋体" w:hAnsi="宋体" w:eastAsia="宋体" w:cs="宋体"/>
          <w:bCs/>
          <w:spacing w:val="-4"/>
          <w:kern w:val="0"/>
          <w:sz w:val="28"/>
          <w:szCs w:val="28"/>
          <w:lang w:eastAsia="zh-CN"/>
        </w:rPr>
      </w:pPr>
    </w:p>
    <w:p w14:paraId="54A4074F">
      <w:pPr>
        <w:spacing w:line="267" w:lineRule="auto"/>
        <w:ind w:firstLine="552"/>
        <w:jc w:val="both"/>
        <w:rPr>
          <w:rFonts w:hint="eastAsia" w:ascii="宋体" w:hAnsi="宋体" w:eastAsia="宋体" w:cs="宋体"/>
          <w:bCs/>
          <w:spacing w:val="-4"/>
          <w:kern w:val="0"/>
          <w:sz w:val="28"/>
          <w:szCs w:val="28"/>
          <w:lang w:eastAsia="zh-CN"/>
        </w:rPr>
      </w:pPr>
    </w:p>
    <w:p w14:paraId="3B22214C">
      <w:pPr>
        <w:spacing w:line="267" w:lineRule="auto"/>
        <w:ind w:firstLine="552"/>
        <w:jc w:val="both"/>
        <w:rPr>
          <w:rFonts w:hint="eastAsia" w:ascii="宋体" w:hAnsi="宋体" w:eastAsia="宋体" w:cs="宋体"/>
          <w:bCs/>
          <w:spacing w:val="-4"/>
          <w:kern w:val="0"/>
          <w:sz w:val="28"/>
          <w:szCs w:val="28"/>
          <w:lang w:eastAsia="zh-CN"/>
        </w:rPr>
      </w:pPr>
    </w:p>
    <w:p w14:paraId="6F91748F">
      <w:pPr>
        <w:spacing w:line="267" w:lineRule="auto"/>
        <w:ind w:firstLine="552"/>
        <w:jc w:val="both"/>
        <w:rPr>
          <w:rFonts w:hint="eastAsia" w:ascii="宋体" w:hAnsi="宋体" w:eastAsia="宋体" w:cs="宋体"/>
          <w:bCs/>
          <w:spacing w:val="-4"/>
          <w:kern w:val="0"/>
          <w:sz w:val="28"/>
          <w:szCs w:val="28"/>
          <w:lang w:eastAsia="zh-CN"/>
        </w:rPr>
      </w:pPr>
    </w:p>
    <w:p w14:paraId="7CA3B564">
      <w:pPr>
        <w:spacing w:line="267" w:lineRule="auto"/>
        <w:ind w:firstLine="552"/>
        <w:jc w:val="both"/>
        <w:rPr>
          <w:rFonts w:hint="eastAsia" w:ascii="宋体" w:hAnsi="宋体" w:eastAsia="宋体" w:cs="宋体"/>
          <w:bCs/>
          <w:spacing w:val="-4"/>
          <w:kern w:val="0"/>
          <w:sz w:val="28"/>
          <w:szCs w:val="28"/>
          <w:lang w:eastAsia="zh-CN"/>
        </w:rPr>
      </w:pPr>
    </w:p>
    <w:p w14:paraId="55C30A03">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附件4</w:t>
      </w:r>
    </w:p>
    <w:p w14:paraId="68C70125">
      <w:pPr>
        <w:spacing w:line="240" w:lineRule="auto"/>
        <w:ind w:firstLine="880"/>
        <w:jc w:val="center"/>
        <w:rPr>
          <w:rFonts w:hint="eastAsia" w:ascii="方正小标宋简体" w:eastAsia="方正小标宋简体"/>
          <w:kern w:val="0"/>
          <w:sz w:val="44"/>
          <w:szCs w:val="44"/>
          <w:lang w:eastAsia="zh-CN"/>
        </w:rPr>
      </w:pPr>
    </w:p>
    <w:p w14:paraId="651F7153">
      <w:pPr>
        <w:spacing w:line="240" w:lineRule="auto"/>
        <w:ind w:firstLine="880"/>
        <w:jc w:val="center"/>
        <w:rPr>
          <w:rFonts w:hint="eastAsia" w:ascii="方正小标宋简体" w:eastAsia="方正小标宋简体"/>
          <w:kern w:val="0"/>
          <w:sz w:val="44"/>
          <w:szCs w:val="44"/>
          <w:lang w:eastAsia="zh-CN"/>
        </w:rPr>
      </w:pPr>
    </w:p>
    <w:p w14:paraId="46C4629C">
      <w:pPr>
        <w:spacing w:line="240" w:lineRule="auto"/>
        <w:ind w:firstLine="880"/>
        <w:jc w:val="center"/>
        <w:rPr>
          <w:rFonts w:ascii="方正小标宋简体" w:hAnsi="宋体" w:eastAsia="方正小标宋简体" w:cs="宋体"/>
          <w:kern w:val="0"/>
          <w:sz w:val="44"/>
          <w:szCs w:val="44"/>
          <w:lang w:eastAsia="zh-CN"/>
        </w:rPr>
      </w:pPr>
      <w:r>
        <w:rPr>
          <w:rFonts w:hint="eastAsia" w:ascii="方正小标宋简体" w:eastAsia="方正小标宋简体"/>
          <w:kern w:val="0"/>
          <w:sz w:val="44"/>
          <w:szCs w:val="44"/>
          <w:lang w:eastAsia="zh-CN"/>
        </w:rPr>
        <w:t>202</w:t>
      </w:r>
      <w:r>
        <w:rPr>
          <w:rFonts w:hint="eastAsia" w:ascii="方正小标宋简体" w:eastAsia="方正小标宋简体"/>
          <w:kern w:val="0"/>
          <w:sz w:val="44"/>
          <w:szCs w:val="44"/>
          <w:lang w:val="en-US" w:eastAsia="zh-CN"/>
        </w:rPr>
        <w:t>2</w:t>
      </w:r>
      <w:r>
        <w:rPr>
          <w:rFonts w:hint="eastAsia" w:ascii="方正小标宋简体" w:hAnsi="宋体" w:eastAsia="方正小标宋简体" w:cs="宋体"/>
          <w:kern w:val="0"/>
          <w:sz w:val="44"/>
          <w:szCs w:val="44"/>
          <w:lang w:eastAsia="zh-CN"/>
        </w:rPr>
        <w:t>年度</w:t>
      </w:r>
      <w:r>
        <w:rPr>
          <w:rFonts w:hint="eastAsia" w:ascii="方正小标宋简体" w:eastAsia="方正小标宋简体"/>
          <w:kern w:val="0"/>
          <w:sz w:val="44"/>
          <w:szCs w:val="44"/>
          <w:lang w:val="en-US" w:eastAsia="zh-CN"/>
        </w:rPr>
        <w:t>汨罗市工信局系统</w:t>
      </w:r>
      <w:r>
        <w:rPr>
          <w:rFonts w:hint="eastAsia" w:ascii="方正小标宋简体" w:hAnsi="宋体" w:eastAsia="方正小标宋简体" w:cs="宋体"/>
          <w:kern w:val="0"/>
          <w:sz w:val="44"/>
          <w:szCs w:val="44"/>
          <w:lang w:eastAsia="zh-CN"/>
        </w:rPr>
        <w:t>部门整体支出</w:t>
      </w:r>
    </w:p>
    <w:p w14:paraId="4E3D087B">
      <w:pPr>
        <w:spacing w:line="240" w:lineRule="auto"/>
        <w:ind w:firstLine="880"/>
        <w:jc w:val="center"/>
        <w:rPr>
          <w:rFonts w:ascii="方正小标宋简体" w:eastAsia="方正小标宋简体"/>
          <w:kern w:val="0"/>
          <w:sz w:val="44"/>
          <w:szCs w:val="44"/>
          <w:lang w:eastAsia="zh-CN"/>
        </w:rPr>
      </w:pPr>
      <w:r>
        <w:rPr>
          <w:rFonts w:hint="eastAsia" w:ascii="方正小标宋简体" w:hAnsi="宋体" w:eastAsia="方正小标宋简体" w:cs="宋体"/>
          <w:kern w:val="0"/>
          <w:sz w:val="44"/>
          <w:szCs w:val="44"/>
          <w:lang w:eastAsia="zh-CN"/>
        </w:rPr>
        <w:t>绩效自评报告</w:t>
      </w:r>
    </w:p>
    <w:p w14:paraId="32A103BA">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DAE6945">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69785C5">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32C1086">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6A148A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9787298">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481D73D">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4AB441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2ABB184">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680D2E8B">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B9B190F">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7A0CD23">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5E78EDC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06B3E9A">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w:t>
      </w:r>
      <w:r>
        <w:rPr>
          <w:rFonts w:hint="eastAsia" w:ascii="楷体_GB2312" w:hAnsi="仿宋" w:eastAsia="楷体_GB2312" w:cs="仿宋"/>
          <w:b/>
          <w:bCs/>
          <w:snapToGrid w:val="0"/>
          <w:color w:val="000000"/>
          <w:spacing w:val="-28"/>
          <w:sz w:val="32"/>
          <w:szCs w:val="32"/>
          <w:u w:val="single"/>
          <w:lang w:val="en-US" w:eastAsia="zh-CN" w:bidi="ar-SA"/>
        </w:rPr>
        <w:t>(盖章)</w:t>
      </w:r>
    </w:p>
    <w:p w14:paraId="2CE85E71">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eastAsia="zh-CN"/>
        </w:rPr>
        <w:t xml:space="preserve">年   </w:t>
      </w:r>
      <w:r>
        <w:rPr>
          <w:rFonts w:hint="eastAsia" w:ascii="楷体_GB2312" w:hAnsi="楷体" w:eastAsia="楷体_GB2312" w:cs="楷体"/>
          <w:spacing w:val="-13"/>
          <w:kern w:val="0"/>
          <w:sz w:val="32"/>
          <w:szCs w:val="32"/>
          <w:lang w:eastAsia="zh-CN"/>
        </w:rPr>
        <w:t xml:space="preserve">月    </w:t>
      </w:r>
      <w:r>
        <w:rPr>
          <w:rFonts w:hint="eastAsia" w:ascii="楷体_GB2312" w:hAnsi="楷体" w:eastAsia="楷体_GB2312" w:cs="楷体"/>
          <w:b/>
          <w:bCs/>
          <w:spacing w:val="-13"/>
          <w:kern w:val="0"/>
          <w:sz w:val="32"/>
          <w:szCs w:val="32"/>
          <w:lang w:eastAsia="zh-CN"/>
        </w:rPr>
        <w:t>日</w:t>
      </w:r>
    </w:p>
    <w:p w14:paraId="4303E6AE">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r>
        <w:rPr>
          <w:rFonts w:ascii="仿宋" w:hAnsi="仿宋" w:eastAsia="仿宋" w:cs="仿宋"/>
          <w:b/>
          <w:bCs/>
          <w:snapToGrid w:val="0"/>
          <w:color w:val="000000"/>
          <w:spacing w:val="18"/>
          <w:sz w:val="30"/>
          <w:szCs w:val="30"/>
          <w:lang w:val="en-US" w:eastAsia="zh-CN" w:bidi="ar-SA"/>
        </w:rPr>
        <w:t>(此页为封面)</w:t>
      </w:r>
    </w:p>
    <w:p w14:paraId="58CFEB60">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76FE6DCA">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78CE56D0">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6E502FB4">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368A41CD">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sdt>
      <w:sdtPr>
        <w:rPr>
          <w:rFonts w:ascii="Arial" w:hAnsi="Arial" w:eastAsia="Arial" w:cs="Arial"/>
          <w:snapToGrid w:val="0"/>
          <w:color w:val="000000"/>
          <w:sz w:val="21"/>
          <w:szCs w:val="21"/>
          <w:lang w:val="en-US" w:eastAsia="en-US" w:bidi="ar-SA"/>
        </w:rPr>
        <w:id w:val="3580075"/>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0405FD6B">
          <w:pPr>
            <w:pStyle w:val="3"/>
            <w:ind w:firstLine="360"/>
            <w:jc w:val="left"/>
            <w:rPr>
              <w:rFonts w:asciiTheme="minorEastAsia" w:hAnsiTheme="minorEastAsia" w:eastAsiaTheme="minorEastAsia"/>
              <w:kern w:val="0"/>
              <w:lang w:eastAsia="zh-CN"/>
            </w:rPr>
          </w:pPr>
        </w:p>
      </w:sdtContent>
    </w:sdt>
    <w:p w14:paraId="34BF35CA">
      <w:pPr>
        <w:spacing w:before="130" w:line="221" w:lineRule="auto"/>
        <w:jc w:val="center"/>
        <w:rPr>
          <w:rFonts w:ascii="黑体" w:hAnsi="黑体" w:eastAsia="黑体" w:cs="黑体"/>
          <w:spacing w:val="16"/>
          <w:sz w:val="40"/>
          <w:szCs w:val="40"/>
        </w:rPr>
      </w:pPr>
      <w:r>
        <w:rPr>
          <w:rFonts w:ascii="黑体" w:hAnsi="黑体" w:eastAsia="黑体" w:cs="黑体"/>
          <w:spacing w:val="16"/>
          <w:sz w:val="40"/>
          <w:szCs w:val="40"/>
        </w:rPr>
        <w:t>202</w:t>
      </w:r>
      <w:r>
        <w:rPr>
          <w:rFonts w:hint="eastAsia" w:ascii="黑体" w:hAnsi="黑体" w:eastAsia="黑体" w:cs="黑体"/>
          <w:spacing w:val="16"/>
          <w:sz w:val="40"/>
          <w:szCs w:val="40"/>
          <w:lang w:val="en-US" w:eastAsia="zh-CN"/>
        </w:rPr>
        <w:t>2</w:t>
      </w:r>
      <w:r>
        <w:rPr>
          <w:rFonts w:ascii="黑体" w:hAnsi="黑体" w:eastAsia="黑体" w:cs="黑体"/>
          <w:spacing w:val="16"/>
          <w:sz w:val="40"/>
          <w:szCs w:val="40"/>
        </w:rPr>
        <w:t xml:space="preserve"> 年度</w:t>
      </w:r>
      <w:r>
        <w:rPr>
          <w:rFonts w:hint="eastAsia" w:ascii="方正小标宋简体" w:eastAsia="方正小标宋简体"/>
          <w:kern w:val="0"/>
          <w:sz w:val="44"/>
          <w:szCs w:val="44"/>
          <w:lang w:val="en-US" w:eastAsia="zh-CN"/>
        </w:rPr>
        <w:t>汨罗市工信局</w:t>
      </w:r>
      <w:r>
        <w:rPr>
          <w:rFonts w:ascii="黑体" w:hAnsi="黑体" w:eastAsia="黑体" w:cs="黑体"/>
          <w:spacing w:val="16"/>
          <w:sz w:val="40"/>
          <w:szCs w:val="40"/>
        </w:rPr>
        <w:t>部门整体支出绩效</w:t>
      </w:r>
    </w:p>
    <w:p w14:paraId="6A3F30B4">
      <w:pPr>
        <w:spacing w:before="130" w:line="221" w:lineRule="auto"/>
        <w:jc w:val="center"/>
        <w:rPr>
          <w:rFonts w:ascii="黑体" w:hAnsi="黑体" w:eastAsia="黑体" w:cs="黑体"/>
          <w:sz w:val="40"/>
          <w:szCs w:val="40"/>
        </w:rPr>
      </w:pPr>
      <w:r>
        <w:rPr>
          <w:rFonts w:ascii="黑体" w:hAnsi="黑体" w:eastAsia="黑体" w:cs="黑体"/>
          <w:spacing w:val="-24"/>
          <w:position w:val="20"/>
          <w:sz w:val="40"/>
          <w:szCs w:val="40"/>
        </w:rPr>
        <w:t>自</w:t>
      </w:r>
      <w:r>
        <w:rPr>
          <w:rFonts w:ascii="黑体" w:hAnsi="黑体" w:eastAsia="黑体" w:cs="黑体"/>
          <w:spacing w:val="82"/>
          <w:position w:val="20"/>
          <w:sz w:val="40"/>
          <w:szCs w:val="40"/>
        </w:rPr>
        <w:t xml:space="preserve"> </w:t>
      </w:r>
      <w:r>
        <w:rPr>
          <w:rFonts w:ascii="黑体" w:hAnsi="黑体" w:eastAsia="黑体" w:cs="黑体"/>
          <w:spacing w:val="-24"/>
          <w:position w:val="20"/>
          <w:sz w:val="40"/>
          <w:szCs w:val="40"/>
        </w:rPr>
        <w:t>评</w:t>
      </w:r>
      <w:r>
        <w:rPr>
          <w:rFonts w:ascii="黑体" w:hAnsi="黑体" w:eastAsia="黑体" w:cs="黑体"/>
          <w:spacing w:val="79"/>
          <w:position w:val="20"/>
          <w:sz w:val="40"/>
          <w:szCs w:val="40"/>
        </w:rPr>
        <w:t xml:space="preserve"> </w:t>
      </w:r>
      <w:r>
        <w:rPr>
          <w:rFonts w:ascii="黑体" w:hAnsi="黑体" w:eastAsia="黑体" w:cs="黑体"/>
          <w:spacing w:val="-24"/>
          <w:position w:val="20"/>
          <w:sz w:val="40"/>
          <w:szCs w:val="40"/>
        </w:rPr>
        <w:t>报</w:t>
      </w:r>
      <w:r>
        <w:rPr>
          <w:rFonts w:ascii="黑体" w:hAnsi="黑体" w:eastAsia="黑体" w:cs="黑体"/>
          <w:spacing w:val="87"/>
          <w:position w:val="20"/>
          <w:sz w:val="40"/>
          <w:szCs w:val="40"/>
        </w:rPr>
        <w:t xml:space="preserve"> </w:t>
      </w:r>
      <w:r>
        <w:rPr>
          <w:rFonts w:ascii="黑体" w:hAnsi="黑体" w:eastAsia="黑体" w:cs="黑体"/>
          <w:spacing w:val="-24"/>
          <w:position w:val="20"/>
          <w:sz w:val="40"/>
          <w:szCs w:val="40"/>
        </w:rPr>
        <w:t>告</w:t>
      </w:r>
    </w:p>
    <w:p w14:paraId="7C032366">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p w14:paraId="78637705">
      <w:pPr>
        <w:numPr>
          <w:ilvl w:val="0"/>
          <w:numId w:val="1"/>
        </w:numPr>
        <w:kinsoku w:val="0"/>
        <w:autoSpaceDE w:val="0"/>
        <w:autoSpaceDN w:val="0"/>
        <w:adjustRightInd w:val="0"/>
        <w:snapToGrid w:val="0"/>
        <w:spacing w:before="211" w:line="224" w:lineRule="auto"/>
        <w:ind w:firstLine="640"/>
        <w:jc w:val="both"/>
        <w:textAlignment w:val="baseline"/>
        <w:rPr>
          <w:rFonts w:hint="eastAsia" w:ascii="方正黑体_GBK" w:hAnsi="仿宋" w:eastAsia="方正黑体_GBK" w:cs="仿宋"/>
          <w:snapToGrid w:val="0"/>
          <w:color w:val="000000"/>
          <w:sz w:val="32"/>
          <w:szCs w:val="32"/>
          <w:lang w:val="en-US" w:eastAsia="zh-CN" w:bidi="ar-SA"/>
        </w:rPr>
      </w:pPr>
      <w:r>
        <w:rPr>
          <w:rFonts w:hint="eastAsia" w:ascii="方正黑体_GBK" w:hAnsi="仿宋" w:eastAsia="方正黑体_GBK" w:cs="仿宋"/>
          <w:snapToGrid w:val="0"/>
          <w:color w:val="000000"/>
          <w:sz w:val="32"/>
          <w:szCs w:val="32"/>
          <w:lang w:val="en-US" w:eastAsia="zh-CN" w:bidi="ar-SA"/>
        </w:rPr>
        <w:t>部门</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单位</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基本情况</w:t>
      </w:r>
    </w:p>
    <w:p w14:paraId="0AB95799">
      <w:pPr>
        <w:numPr>
          <w:ilvl w:val="0"/>
          <w:numId w:val="2"/>
        </w:numPr>
        <w:kinsoku w:val="0"/>
        <w:autoSpaceDE w:val="0"/>
        <w:autoSpaceDN w:val="0"/>
        <w:adjustRightInd w:val="0"/>
        <w:snapToGrid w:val="0"/>
        <w:spacing w:before="211" w:line="224" w:lineRule="auto"/>
        <w:ind w:left="378" w:leftChars="0" w:firstLine="0" w:firstLineChars="0"/>
        <w:jc w:val="both"/>
        <w:textAlignment w:val="baseline"/>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职能职责</w:t>
      </w:r>
    </w:p>
    <w:p w14:paraId="72C2B8C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640" w:firstLineChars="200"/>
        <w:jc w:val="both"/>
        <w:rPr>
          <w:rFonts w:hint="eastAsia" w:ascii="仿宋" w:hAnsi="仿宋" w:eastAsia="仿宋" w:cs="仿宋"/>
          <w:snapToGrid w:val="0"/>
          <w:color w:val="auto"/>
          <w:kern w:val="0"/>
          <w:sz w:val="32"/>
          <w:szCs w:val="32"/>
          <w:lang w:val="en-US" w:eastAsia="zh-CN" w:bidi="ar-SA"/>
        </w:rPr>
      </w:pPr>
      <w:r>
        <w:rPr>
          <w:rFonts w:hint="eastAsia" w:ascii="仿宋" w:hAnsi="仿宋" w:eastAsia="仿宋" w:cs="仿宋"/>
          <w:snapToGrid w:val="0"/>
          <w:color w:val="auto"/>
          <w:kern w:val="0"/>
          <w:sz w:val="32"/>
          <w:szCs w:val="32"/>
          <w:lang w:val="en-US" w:eastAsia="zh-CN" w:bidi="ar-SA"/>
        </w:rPr>
        <w:t>1、负责全市工业经济的日常运行调节，编制并组织实施近期工业经济运行调控目标、政策和措施；监测分析近期工业经济运行态势，统计并发布相关信息，进行预测预警和信息引导，协调解决经济运行中的突出矛盾和问题并提出政策建议。</w:t>
      </w:r>
    </w:p>
    <w:p w14:paraId="4D11900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仿宋" w:hAnsi="仿宋" w:eastAsia="仿宋" w:cs="仿宋"/>
          <w:snapToGrid w:val="0"/>
          <w:color w:val="auto"/>
          <w:kern w:val="0"/>
          <w:sz w:val="32"/>
          <w:szCs w:val="32"/>
          <w:lang w:val="en-US" w:eastAsia="zh-CN" w:bidi="ar-SA"/>
        </w:rPr>
      </w:pPr>
      <w:r>
        <w:rPr>
          <w:rFonts w:hint="eastAsia" w:ascii="仿宋" w:hAnsi="仿宋" w:eastAsia="仿宋" w:cs="仿宋"/>
          <w:snapToGrid w:val="0"/>
          <w:color w:val="auto"/>
          <w:kern w:val="0"/>
          <w:sz w:val="32"/>
          <w:szCs w:val="32"/>
          <w:lang w:val="en-US" w:eastAsia="zh-CN" w:bidi="ar-SA"/>
        </w:rPr>
        <w:t>　　2、拟订全市新型工业化的发展战略、规划和相关政策措施并组织实施；负责组织、协调全县培育发展战略性新兴产业工作；综合管理全县工业经济，指导、协调和服务工业企业；推进信息化和工业化融合。</w:t>
      </w:r>
    </w:p>
    <w:p w14:paraId="58EFF88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仿宋" w:hAnsi="仿宋" w:eastAsia="仿宋" w:cs="仿宋"/>
          <w:snapToGrid w:val="0"/>
          <w:color w:val="auto"/>
          <w:kern w:val="0"/>
          <w:sz w:val="32"/>
          <w:szCs w:val="32"/>
          <w:lang w:val="en-US" w:eastAsia="zh-CN" w:bidi="ar-SA"/>
        </w:rPr>
      </w:pPr>
      <w:r>
        <w:rPr>
          <w:rFonts w:hint="eastAsia" w:ascii="仿宋" w:hAnsi="仿宋" w:eastAsia="仿宋" w:cs="仿宋"/>
          <w:snapToGrid w:val="0"/>
          <w:color w:val="auto"/>
          <w:kern w:val="0"/>
          <w:sz w:val="32"/>
          <w:szCs w:val="32"/>
          <w:lang w:val="en-US" w:eastAsia="zh-CN" w:bidi="ar-SA"/>
        </w:rPr>
        <w:t>　　3、拟订并组织实施工业、信息化的发展专项规划，贯彻落实国家和省、市产业政策；拟订优化产业结构和产品结构的地方配套政策措施，并监督检查执行情况；研究和规划全县工业产业投资布局；负责工业与信息化领域的产业安全和应急管理工作，协调处理重大安全事故。</w:t>
      </w:r>
    </w:p>
    <w:p w14:paraId="1512C0E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仿宋" w:hAnsi="仿宋" w:eastAsia="仿宋" w:cs="仿宋"/>
          <w:snapToGrid w:val="0"/>
          <w:color w:val="auto"/>
          <w:kern w:val="0"/>
          <w:sz w:val="32"/>
          <w:szCs w:val="32"/>
          <w:lang w:val="en-US" w:eastAsia="zh-CN" w:bidi="ar-SA"/>
        </w:rPr>
      </w:pPr>
      <w:r>
        <w:rPr>
          <w:rFonts w:hint="eastAsia" w:ascii="仿宋" w:hAnsi="仿宋" w:eastAsia="仿宋" w:cs="仿宋"/>
          <w:snapToGrid w:val="0"/>
          <w:color w:val="auto"/>
          <w:kern w:val="0"/>
          <w:sz w:val="32"/>
          <w:szCs w:val="32"/>
          <w:lang w:val="en-US" w:eastAsia="zh-CN" w:bidi="ar-SA"/>
        </w:rPr>
        <w:t>　　4、对涉及工业和信息化领域相关法律法规的执法情况进行监督检查；协调减轻企业负担工作。</w:t>
      </w:r>
    </w:p>
    <w:p w14:paraId="1769D02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仿宋" w:hAnsi="仿宋" w:eastAsia="仿宋" w:cs="仿宋"/>
          <w:snapToGrid w:val="0"/>
          <w:color w:val="auto"/>
          <w:kern w:val="0"/>
          <w:sz w:val="32"/>
          <w:szCs w:val="32"/>
          <w:lang w:val="en-US" w:eastAsia="zh-CN" w:bidi="ar-SA"/>
        </w:rPr>
      </w:pPr>
      <w:r>
        <w:rPr>
          <w:rFonts w:hint="eastAsia" w:ascii="仿宋" w:hAnsi="仿宋" w:eastAsia="仿宋" w:cs="仿宋"/>
          <w:snapToGrid w:val="0"/>
          <w:color w:val="auto"/>
          <w:kern w:val="0"/>
          <w:sz w:val="32"/>
          <w:szCs w:val="32"/>
          <w:lang w:val="en-US" w:eastAsia="zh-CN" w:bidi="ar-SA"/>
        </w:rPr>
        <w:t>　　5、组织拟订全市工业企业技术进步的发展战略、规划并组织实施；编制和组织实施技术改造规划，提出工业和信息化固定资产投资规模和方向；负责工业领域招商引资工作，抓好重大工业项目的督查与协调；推进企业技术创新体系建设，指导行业技术创新和技术进步，以先进适用技术改造提升传统产业，推进产学研结合和科研成果产业化。</w:t>
      </w:r>
    </w:p>
    <w:p w14:paraId="761266A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仿宋" w:hAnsi="仿宋" w:eastAsia="仿宋" w:cs="仿宋"/>
          <w:snapToGrid w:val="0"/>
          <w:color w:val="auto"/>
          <w:kern w:val="0"/>
          <w:sz w:val="32"/>
          <w:szCs w:val="32"/>
          <w:lang w:val="en-US" w:eastAsia="zh-CN" w:bidi="ar-SA"/>
        </w:rPr>
      </w:pPr>
      <w:r>
        <w:rPr>
          <w:rFonts w:hint="eastAsia" w:ascii="仿宋" w:hAnsi="仿宋" w:eastAsia="仿宋" w:cs="仿宋"/>
          <w:snapToGrid w:val="0"/>
          <w:color w:val="auto"/>
          <w:kern w:val="0"/>
          <w:sz w:val="32"/>
          <w:szCs w:val="32"/>
          <w:lang w:val="en-US" w:eastAsia="zh-CN" w:bidi="ar-SA"/>
        </w:rPr>
        <w:t>　　6、制定中小企业发展战略、中长期发展规划并组织实施；指导中小企业加强管理；推进中小企业服务体系建设，做好中小企业融资和融资担保服务与协调工作；指导中小企业法律顾问工作；推进全民创业。</w:t>
      </w:r>
    </w:p>
    <w:p w14:paraId="0681666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仿宋" w:hAnsi="仿宋" w:eastAsia="仿宋" w:cs="仿宋"/>
          <w:snapToGrid w:val="0"/>
          <w:color w:val="auto"/>
          <w:kern w:val="0"/>
          <w:sz w:val="32"/>
          <w:szCs w:val="32"/>
          <w:lang w:val="en-US" w:eastAsia="zh-CN" w:bidi="ar-SA"/>
        </w:rPr>
      </w:pPr>
      <w:r>
        <w:rPr>
          <w:rFonts w:hint="eastAsia" w:ascii="仿宋" w:hAnsi="仿宋" w:eastAsia="仿宋" w:cs="仿宋"/>
          <w:snapToGrid w:val="0"/>
          <w:color w:val="auto"/>
          <w:kern w:val="0"/>
          <w:sz w:val="32"/>
          <w:szCs w:val="32"/>
          <w:lang w:val="en-US" w:eastAsia="zh-CN" w:bidi="ar-SA"/>
        </w:rPr>
        <w:t>　　7、负责工业节能工作，参与拟订能源节能和资源综合利用规划；承担工业企业的节能考核和监察工作；组织推进清洁生产工作；组织协调相关重大示范工程和相关新产品、新技术、新设备、新材料的推广应用。</w:t>
      </w:r>
    </w:p>
    <w:p w14:paraId="0BCC551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仿宋" w:hAnsi="仿宋" w:eastAsia="仿宋" w:cs="仿宋"/>
          <w:snapToGrid w:val="0"/>
          <w:color w:val="auto"/>
          <w:kern w:val="0"/>
          <w:sz w:val="32"/>
          <w:szCs w:val="32"/>
          <w:lang w:val="en-US" w:eastAsia="zh-CN" w:bidi="ar-SA"/>
        </w:rPr>
      </w:pPr>
      <w:r>
        <w:rPr>
          <w:rFonts w:hint="eastAsia" w:ascii="仿宋" w:hAnsi="仿宋" w:eastAsia="仿宋" w:cs="仿宋"/>
          <w:snapToGrid w:val="0"/>
          <w:color w:val="auto"/>
          <w:kern w:val="0"/>
          <w:sz w:val="32"/>
          <w:szCs w:val="32"/>
          <w:lang w:val="en-US" w:eastAsia="zh-CN" w:bidi="ar-SA"/>
        </w:rPr>
        <w:t>　　8、综合协调工业经济运行中与铁路、公路、水运、管理运输以及通信、邮政有关的重大问题；负责经济运行保障要素的综合协调工作；指导生产企业物流外包，促进企业内部物流社会化。</w:t>
      </w:r>
    </w:p>
    <w:p w14:paraId="4C26225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仿宋" w:hAnsi="仿宋" w:eastAsia="仿宋" w:cs="仿宋"/>
          <w:snapToGrid w:val="0"/>
          <w:color w:val="auto"/>
          <w:kern w:val="0"/>
          <w:sz w:val="32"/>
          <w:szCs w:val="32"/>
          <w:lang w:val="en-US" w:eastAsia="zh-CN" w:bidi="ar-SA"/>
        </w:rPr>
      </w:pPr>
      <w:r>
        <w:rPr>
          <w:rFonts w:hint="eastAsia" w:ascii="仿宋" w:hAnsi="仿宋" w:eastAsia="仿宋" w:cs="仿宋"/>
          <w:snapToGrid w:val="0"/>
          <w:color w:val="auto"/>
          <w:kern w:val="0"/>
          <w:sz w:val="32"/>
          <w:szCs w:val="32"/>
          <w:lang w:val="en-US" w:eastAsia="zh-CN" w:bidi="ar-SA"/>
        </w:rPr>
        <w:t>　　9、组织拟订全县信息化发展战略、专项规划及相关政策，协调解决相关问题。</w:t>
      </w:r>
    </w:p>
    <w:p w14:paraId="3360D2B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仿宋" w:hAnsi="仿宋" w:eastAsia="仿宋" w:cs="仿宋"/>
          <w:snapToGrid w:val="0"/>
          <w:color w:val="auto"/>
          <w:kern w:val="0"/>
          <w:sz w:val="32"/>
          <w:szCs w:val="32"/>
          <w:lang w:val="en-US" w:eastAsia="zh-CN" w:bidi="ar-SA"/>
        </w:rPr>
      </w:pPr>
      <w:r>
        <w:rPr>
          <w:rFonts w:hint="eastAsia" w:ascii="仿宋" w:hAnsi="仿宋" w:eastAsia="仿宋" w:cs="仿宋"/>
          <w:snapToGrid w:val="0"/>
          <w:color w:val="auto"/>
          <w:kern w:val="0"/>
          <w:sz w:val="32"/>
          <w:szCs w:val="32"/>
          <w:lang w:val="en-US" w:eastAsia="zh-CN" w:bidi="ar-SA"/>
        </w:rPr>
        <w:t>　　10、制定全县信息安全发展战略、规划、指导、协调信息安全保障体系建设；指导监督政府部门、重点行业重要信息系统与基础信息网络的安全保障，协助处理网络与信息安全的重大事件。</w:t>
      </w:r>
    </w:p>
    <w:p w14:paraId="10A50E1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仿宋" w:hAnsi="仿宋" w:eastAsia="仿宋" w:cs="仿宋"/>
          <w:snapToGrid w:val="0"/>
          <w:color w:val="auto"/>
          <w:kern w:val="0"/>
          <w:sz w:val="32"/>
          <w:szCs w:val="32"/>
          <w:lang w:val="en-US" w:eastAsia="zh-CN" w:bidi="ar-SA"/>
        </w:rPr>
      </w:pPr>
      <w:r>
        <w:rPr>
          <w:rFonts w:hint="eastAsia" w:ascii="仿宋" w:hAnsi="仿宋" w:eastAsia="仿宋" w:cs="仿宋"/>
          <w:snapToGrid w:val="0"/>
          <w:color w:val="auto"/>
          <w:kern w:val="0"/>
          <w:sz w:val="32"/>
          <w:szCs w:val="32"/>
          <w:lang w:val="en-US" w:eastAsia="zh-CN" w:bidi="ar-SA"/>
        </w:rPr>
        <w:t>　　11、根据国家和省市统一规划，协调全县公用通信网、互联网、广播电视网和其他专用通信网的规划和建设，促进网络资源共享；依法监督管理信息服务市场。</w:t>
      </w:r>
    </w:p>
    <w:p w14:paraId="614316A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仿宋" w:hAnsi="仿宋" w:eastAsia="仿宋" w:cs="仿宋"/>
          <w:snapToGrid w:val="0"/>
          <w:color w:val="auto"/>
          <w:kern w:val="0"/>
          <w:sz w:val="32"/>
          <w:szCs w:val="32"/>
          <w:lang w:val="en-US" w:eastAsia="zh-CN" w:bidi="ar-SA"/>
        </w:rPr>
      </w:pPr>
      <w:r>
        <w:rPr>
          <w:rFonts w:hint="eastAsia" w:ascii="仿宋" w:hAnsi="仿宋" w:eastAsia="仿宋" w:cs="仿宋"/>
          <w:snapToGrid w:val="0"/>
          <w:color w:val="auto"/>
          <w:kern w:val="0"/>
          <w:sz w:val="32"/>
          <w:szCs w:val="32"/>
          <w:lang w:val="en-US" w:eastAsia="zh-CN" w:bidi="ar-SA"/>
        </w:rPr>
        <w:t>　　12、负责推动软件业及信息服务业发展；组织制订软件业和信息服务业发展战略、专项规划及相关政策，协调解决重大问题，推动软件公共服务体系建设，推进软件服务外包；指导、协调技术开发和相关产业发展。</w:t>
      </w:r>
    </w:p>
    <w:p w14:paraId="5046FF2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仿宋" w:hAnsi="仿宋" w:eastAsia="仿宋" w:cs="仿宋"/>
          <w:snapToGrid w:val="0"/>
          <w:color w:val="auto"/>
          <w:kern w:val="0"/>
          <w:sz w:val="32"/>
          <w:szCs w:val="32"/>
          <w:lang w:val="en-US" w:eastAsia="zh-CN" w:bidi="ar-SA"/>
        </w:rPr>
      </w:pPr>
      <w:r>
        <w:rPr>
          <w:rFonts w:hint="eastAsia" w:ascii="仿宋" w:hAnsi="仿宋" w:eastAsia="仿宋" w:cs="仿宋"/>
          <w:snapToGrid w:val="0"/>
          <w:color w:val="auto"/>
          <w:kern w:val="0"/>
          <w:sz w:val="32"/>
          <w:szCs w:val="32"/>
          <w:lang w:val="en-US" w:eastAsia="zh-CN" w:bidi="ar-SA"/>
        </w:rPr>
        <w:t>　　13、指导全市工业、信息化领域人才开发与培训工作；开展人才和智力对外合作交流。</w:t>
      </w:r>
    </w:p>
    <w:p w14:paraId="0AECD05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0"/>
        <w:jc w:val="both"/>
        <w:rPr>
          <w:rFonts w:hint="eastAsia" w:ascii="仿宋" w:hAnsi="仿宋" w:eastAsia="仿宋" w:cs="仿宋"/>
          <w:snapToGrid w:val="0"/>
          <w:color w:val="auto"/>
          <w:kern w:val="0"/>
          <w:sz w:val="32"/>
          <w:szCs w:val="32"/>
          <w:lang w:val="en-US" w:eastAsia="zh-CN" w:bidi="ar-SA"/>
        </w:rPr>
      </w:pPr>
      <w:r>
        <w:rPr>
          <w:rFonts w:hint="eastAsia" w:ascii="仿宋" w:hAnsi="仿宋" w:eastAsia="仿宋" w:cs="仿宋"/>
          <w:snapToGrid w:val="0"/>
          <w:color w:val="auto"/>
          <w:kern w:val="0"/>
          <w:sz w:val="32"/>
          <w:szCs w:val="32"/>
          <w:lang w:val="en-US" w:eastAsia="zh-CN" w:bidi="ar-SA"/>
        </w:rPr>
        <w:t>　　14、承办市委、市人民政府交办的其他事项。</w:t>
      </w:r>
    </w:p>
    <w:p w14:paraId="31C7098B">
      <w:pPr>
        <w:numPr>
          <w:ilvl w:val="0"/>
          <w:numId w:val="0"/>
        </w:numPr>
        <w:kinsoku w:val="0"/>
        <w:autoSpaceDE w:val="0"/>
        <w:autoSpaceDN w:val="0"/>
        <w:adjustRightInd w:val="0"/>
        <w:snapToGrid w:val="0"/>
        <w:spacing w:before="211" w:line="224" w:lineRule="auto"/>
        <w:ind w:firstLine="640" w:firstLineChars="200"/>
        <w:jc w:val="both"/>
        <w:textAlignment w:val="baseline"/>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 xml:space="preserve">（二）机构设置 </w:t>
      </w:r>
    </w:p>
    <w:p w14:paraId="09710830">
      <w:pPr>
        <w:numPr>
          <w:ilvl w:val="0"/>
          <w:numId w:val="0"/>
        </w:numPr>
        <w:kinsoku w:val="0"/>
        <w:autoSpaceDE w:val="0"/>
        <w:autoSpaceDN w:val="0"/>
        <w:adjustRightInd w:val="0"/>
        <w:snapToGrid w:val="0"/>
        <w:spacing w:before="211" w:line="224" w:lineRule="auto"/>
        <w:ind w:firstLine="640" w:firstLineChars="200"/>
        <w:jc w:val="both"/>
        <w:textAlignment w:val="baseline"/>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我单位为财政全额拨款单位,根据编委核定内设办公室、人事股、财务股、安全生产股、法规股、经济运行股、投资规划股、中小企业股、信息化推进股、纪检监察室及联合工会。</w:t>
      </w:r>
    </w:p>
    <w:p w14:paraId="37D27A50">
      <w:pPr>
        <w:numPr>
          <w:ilvl w:val="0"/>
          <w:numId w:val="0"/>
        </w:numPr>
        <w:kinsoku w:val="0"/>
        <w:autoSpaceDE w:val="0"/>
        <w:autoSpaceDN w:val="0"/>
        <w:adjustRightInd w:val="0"/>
        <w:snapToGrid w:val="0"/>
        <w:spacing w:before="211" w:line="224" w:lineRule="auto"/>
        <w:ind w:firstLine="640" w:firstLineChars="200"/>
        <w:jc w:val="both"/>
        <w:textAlignment w:val="baseline"/>
        <w:rPr>
          <w:rFonts w:hint="default" w:ascii="仿宋" w:hAnsi="仿宋" w:eastAsia="仿宋" w:cs="仿宋"/>
          <w:color w:val="auto"/>
          <w:kern w:val="0"/>
          <w:sz w:val="32"/>
          <w:szCs w:val="32"/>
          <w:lang w:val="en-US" w:eastAsia="zh-CN"/>
        </w:rPr>
      </w:pPr>
    </w:p>
    <w:p w14:paraId="26EA9F2A">
      <w:pPr>
        <w:numPr>
          <w:ilvl w:val="0"/>
          <w:numId w:val="0"/>
        </w:numPr>
        <w:kinsoku w:val="0"/>
        <w:autoSpaceDE w:val="0"/>
        <w:autoSpaceDN w:val="0"/>
        <w:adjustRightInd w:val="0"/>
        <w:snapToGrid w:val="0"/>
        <w:spacing w:before="211" w:line="224" w:lineRule="auto"/>
        <w:ind w:firstLine="640" w:firstLineChars="200"/>
        <w:jc w:val="both"/>
        <w:textAlignment w:val="baseline"/>
        <w:rPr>
          <w:rFonts w:hint="eastAsia" w:ascii="方正黑体_GBK" w:eastAsia="方正黑体_GBK"/>
          <w:kern w:val="0"/>
          <w:sz w:val="32"/>
          <w:szCs w:val="32"/>
          <w:lang w:eastAsia="zh-CN"/>
        </w:rPr>
      </w:pPr>
    </w:p>
    <w:p w14:paraId="2B641025">
      <w:pPr>
        <w:numPr>
          <w:ilvl w:val="0"/>
          <w:numId w:val="0"/>
        </w:numPr>
        <w:kinsoku w:val="0"/>
        <w:autoSpaceDE w:val="0"/>
        <w:autoSpaceDN w:val="0"/>
        <w:adjustRightInd w:val="0"/>
        <w:snapToGrid w:val="0"/>
        <w:spacing w:before="211" w:line="224" w:lineRule="auto"/>
        <w:ind w:firstLine="640" w:firstLineChars="200"/>
        <w:jc w:val="both"/>
        <w:textAlignment w:val="baseline"/>
        <w:rPr>
          <w:rFonts w:ascii="方正黑体_GBK" w:eastAsia="方正黑体_GBK"/>
          <w:kern w:val="0"/>
          <w:sz w:val="32"/>
          <w:szCs w:val="32"/>
          <w:lang w:eastAsia="zh-CN"/>
        </w:rPr>
      </w:pPr>
      <w:r>
        <w:rPr>
          <w:rFonts w:hint="eastAsia" w:ascii="方正黑体_GBK" w:eastAsia="方正黑体_GBK"/>
          <w:kern w:val="0"/>
          <w:sz w:val="32"/>
          <w:szCs w:val="32"/>
          <w:lang w:eastAsia="zh-CN"/>
        </w:rPr>
        <w:t>二、一般公共预算支出情况</w:t>
      </w:r>
    </w:p>
    <w:p w14:paraId="0450F6DC">
      <w:pPr>
        <w:pStyle w:val="10"/>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楷体_GB2312"/>
          <w:b/>
          <w:kern w:val="0"/>
          <w:sz w:val="32"/>
          <w:szCs w:val="32"/>
          <w:lang w:eastAsia="zh-CN"/>
        </w:rPr>
        <w:t>（一）</w:t>
      </w:r>
      <w:r>
        <w:rPr>
          <w:rFonts w:hint="eastAsia" w:ascii="Times New Roman" w:hAnsi="Times New Roman" w:eastAsia="仿宋_GB2312"/>
          <w:kern w:val="0"/>
          <w:sz w:val="32"/>
          <w:szCs w:val="32"/>
          <w:lang w:eastAsia="zh-CN"/>
        </w:rPr>
        <w:t>基本支出情况</w:t>
      </w:r>
    </w:p>
    <w:p w14:paraId="05A5F14D">
      <w:pPr>
        <w:pStyle w:val="10"/>
        <w:spacing w:line="600" w:lineRule="exact"/>
        <w:ind w:firstLine="643"/>
        <w:jc w:val="both"/>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2022年本部门基本支出539.43万元，主要是为保障部门正常运转、完成日常工作任务而发生的各项支出，包括工资福利支出，主要用于基本工资、津贴补贴等人员经费；商品和服务支出，主要用于办公费、印刷费、水电费、办公设备购置等公用经费；对个人和家庭的补助，主要用于退休费、奖励金、医疗费补助等；资本性支出，主要用于办公设备的购置。</w:t>
      </w:r>
    </w:p>
    <w:p w14:paraId="5EDD06C7">
      <w:pPr>
        <w:pStyle w:val="10"/>
        <w:numPr>
          <w:ilvl w:val="0"/>
          <w:numId w:val="2"/>
        </w:numPr>
        <w:spacing w:line="600" w:lineRule="exact"/>
        <w:ind w:left="378" w:leftChars="0" w:firstLine="0" w:firstLineChars="0"/>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项目支出情况</w:t>
      </w:r>
    </w:p>
    <w:p w14:paraId="516D3C52">
      <w:pPr>
        <w:spacing w:line="600" w:lineRule="exact"/>
        <w:ind w:firstLine="640" w:firstLineChars="200"/>
        <w:jc w:val="both"/>
        <w:rPr>
          <w:rFonts w:hint="eastAsia" w:ascii="仿宋" w:hAnsi="仿宋" w:eastAsia="仿宋" w:cs="仿宋"/>
          <w:snapToGrid w:val="0"/>
          <w:color w:val="000000"/>
          <w:kern w:val="0"/>
          <w:sz w:val="32"/>
          <w:szCs w:val="32"/>
          <w:lang w:val="en-US" w:eastAsia="zh-CN" w:bidi="ar-SA"/>
        </w:rPr>
      </w:pPr>
      <w:r>
        <w:rPr>
          <w:rFonts w:hint="eastAsia" w:ascii="仿宋" w:hAnsi="仿宋" w:eastAsia="仿宋" w:cs="仿宋"/>
          <w:snapToGrid w:val="0"/>
          <w:color w:val="000000"/>
          <w:kern w:val="0"/>
          <w:sz w:val="32"/>
          <w:szCs w:val="32"/>
          <w:lang w:val="en-US" w:eastAsia="zh-CN" w:bidi="ar-SA"/>
        </w:rPr>
        <w:t>2022年本部门项目支出1247.34万元，主要是部门为完成特定行政工作任务或事业发展目标而发生的支出。</w:t>
      </w:r>
    </w:p>
    <w:p w14:paraId="6892DAA6">
      <w:pPr>
        <w:numPr>
          <w:ilvl w:val="0"/>
          <w:numId w:val="0"/>
        </w:numPr>
        <w:spacing w:line="600" w:lineRule="exact"/>
        <w:ind w:left="640" w:leftChars="0"/>
        <w:jc w:val="both"/>
        <w:rPr>
          <w:rFonts w:hint="eastAsia" w:ascii="方正黑体_GBK" w:eastAsia="方正黑体_GBK"/>
          <w:kern w:val="0"/>
          <w:sz w:val="32"/>
          <w:szCs w:val="32"/>
          <w:lang w:eastAsia="zh-CN"/>
        </w:rPr>
      </w:pPr>
      <w:r>
        <w:rPr>
          <w:rFonts w:hint="eastAsia" w:ascii="方正黑体_GBK" w:eastAsia="方正黑体_GBK"/>
          <w:kern w:val="0"/>
          <w:sz w:val="32"/>
          <w:szCs w:val="32"/>
          <w:lang w:val="en-US" w:eastAsia="zh-CN"/>
        </w:rPr>
        <w:t>三、</w:t>
      </w:r>
      <w:r>
        <w:rPr>
          <w:rFonts w:hint="eastAsia" w:ascii="方正黑体_GBK" w:eastAsia="方正黑体_GBK"/>
          <w:kern w:val="0"/>
          <w:sz w:val="32"/>
          <w:szCs w:val="32"/>
          <w:lang w:eastAsia="zh-CN"/>
        </w:rPr>
        <w:t>政府性基金预算支出情况</w:t>
      </w:r>
    </w:p>
    <w:p w14:paraId="39B000D8">
      <w:pPr>
        <w:widowControl/>
        <w:snapToGrid w:val="0"/>
        <w:spacing w:line="540" w:lineRule="exact"/>
        <w:ind w:firstLine="640" w:firstLineChars="200"/>
        <w:jc w:val="left"/>
        <w:rPr>
          <w:rFonts w:hint="eastAsia" w:ascii="方正黑体_GBK" w:eastAsia="方正黑体_GBK"/>
          <w:kern w:val="0"/>
          <w:sz w:val="32"/>
          <w:szCs w:val="32"/>
          <w:lang w:eastAsia="zh-CN"/>
        </w:rPr>
      </w:pPr>
      <w:r>
        <w:rPr>
          <w:rFonts w:hint="eastAsia" w:ascii="仿宋" w:hAnsi="仿宋" w:eastAsia="仿宋" w:cs="仿宋"/>
          <w:color w:val="000000"/>
          <w:kern w:val="0"/>
          <w:sz w:val="32"/>
          <w:szCs w:val="32"/>
          <w:lang w:val="en-US" w:eastAsia="zh-CN"/>
        </w:rPr>
        <w:t>本单位本年度政府性基金预算支出为752万元。</w:t>
      </w:r>
    </w:p>
    <w:p w14:paraId="2A755169">
      <w:pPr>
        <w:numPr>
          <w:ilvl w:val="0"/>
          <w:numId w:val="3"/>
        </w:num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国有资本经营预算支出情况</w:t>
      </w:r>
    </w:p>
    <w:p w14:paraId="56AAA268">
      <w:pPr>
        <w:widowControl/>
        <w:snapToGrid w:val="0"/>
        <w:spacing w:line="540" w:lineRule="exact"/>
        <w:ind w:firstLine="640" w:firstLineChars="200"/>
        <w:jc w:val="left"/>
        <w:rPr>
          <w:rFonts w:hint="eastAsia" w:ascii="方正黑体_GBK" w:eastAsia="方正黑体_GBK"/>
          <w:kern w:val="0"/>
          <w:sz w:val="32"/>
          <w:szCs w:val="32"/>
          <w:lang w:eastAsia="zh-CN"/>
        </w:rPr>
      </w:pPr>
      <w:r>
        <w:rPr>
          <w:rFonts w:hint="eastAsia" w:ascii="仿宋" w:hAnsi="仿宋" w:eastAsia="仿宋" w:cs="仿宋"/>
          <w:color w:val="000000"/>
          <w:kern w:val="0"/>
          <w:sz w:val="32"/>
          <w:szCs w:val="32"/>
          <w:lang w:val="en-US" w:eastAsia="zh-CN"/>
        </w:rPr>
        <w:t>本单位未安排国有资本经营预算支出。</w:t>
      </w:r>
    </w:p>
    <w:p w14:paraId="07F1EBC0">
      <w:pPr>
        <w:numPr>
          <w:ilvl w:val="0"/>
          <w:numId w:val="3"/>
        </w:numPr>
        <w:spacing w:line="600" w:lineRule="exact"/>
        <w:ind w:left="0" w:leftChars="0"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社会保险基金预算支出情况</w:t>
      </w:r>
    </w:p>
    <w:p w14:paraId="5681756F">
      <w:pPr>
        <w:widowControl/>
        <w:snapToGrid w:val="0"/>
        <w:spacing w:line="540" w:lineRule="exact"/>
        <w:ind w:firstLine="640" w:firstLineChars="200"/>
        <w:jc w:val="left"/>
        <w:rPr>
          <w:rFonts w:hint="eastAsia" w:ascii="方正黑体_GBK" w:eastAsia="方正黑体_GBK"/>
          <w:kern w:val="0"/>
          <w:sz w:val="32"/>
          <w:szCs w:val="32"/>
          <w:lang w:eastAsia="zh-CN"/>
        </w:rPr>
      </w:pPr>
      <w:r>
        <w:rPr>
          <w:rFonts w:hint="eastAsia" w:ascii="仿宋" w:hAnsi="仿宋" w:eastAsia="仿宋" w:cs="仿宋"/>
          <w:color w:val="000000"/>
          <w:kern w:val="0"/>
          <w:sz w:val="32"/>
          <w:szCs w:val="32"/>
          <w:lang w:val="en-US" w:eastAsia="zh-CN"/>
        </w:rPr>
        <w:t>本单位未安排社会保险基金预算支出。</w:t>
      </w:r>
    </w:p>
    <w:p w14:paraId="03087A41">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六、部门整体支出绩效情况</w:t>
      </w:r>
    </w:p>
    <w:p w14:paraId="5440575B">
      <w:pPr>
        <w:spacing w:line="600" w:lineRule="exact"/>
        <w:ind w:firstLine="640" w:firstLineChars="200"/>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2022年工信工作的总体思路是：大力实施“工业强市”战略，以绿色发展为导向，以转型升级为主线，把握“稳中求进”和“改革创新”两大核心，通过优环境、壮产业、育龙头、抓创新不断提升我市工业经济发展的质量和效益。</w:t>
      </w:r>
    </w:p>
    <w:p w14:paraId="33CC8CAF">
      <w:pPr>
        <w:spacing w:line="600" w:lineRule="exact"/>
        <w:ind w:firstLine="640" w:firstLineChars="200"/>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全年预计完成规模工业总产值1160亿元，同比增长14.8%，约占岳阳市同期规模工业总产值的16%；预计规模工业增加值增速7.5%。全年预计完成工业投资198亿元，同比增长11%；预计完成工业技改投资138亿元，同比增长10%。全年预计新增规模工业企业20家、净增12家以上，保持了企稳回升的良好态势。。一是深入推进“送政策、解难题、优服务”行动。派出47个工作组、149名干部走访座谈企业572家，及时解决企业反映的各类问题300余个，协助和组织了“党建引领、一起益企”送政策进园区进企业暨“两化”融合智慧园区行等中小企业服务活动，宣传和解读各级稳经济系列惠企政策，“纾困增效”行动取得较好效果。二是积极推进项目申报。全年向上申报项目22个，预计实现争资4322万元。三是专精特新企业培育，今年全市新认定国家级专精特新“小巨人”企业3家，新认定省级专精特新中小企业8家，目前我市共有18家省级专精特新中小企业。</w:t>
      </w:r>
      <w:r>
        <w:rPr>
          <w:rFonts w:hint="eastAsia" w:ascii="Times New Roman" w:hAnsi="Times New Roman" w:eastAsia="仿宋_GB2312"/>
          <w:kern w:val="0"/>
          <w:sz w:val="32"/>
          <w:szCs w:val="32"/>
          <w:lang w:val="en-US" w:eastAsia="zh-CN"/>
        </w:rPr>
        <w:t>三是</w:t>
      </w:r>
      <w:r>
        <w:rPr>
          <w:rFonts w:hint="eastAsia" w:ascii="Times New Roman" w:hAnsi="Times New Roman" w:eastAsia="仿宋_GB2312"/>
          <w:kern w:val="0"/>
          <w:sz w:val="32"/>
          <w:szCs w:val="32"/>
          <w:lang w:eastAsia="zh-CN"/>
        </w:rPr>
        <w:t>扎实推进产业链建设。印发了《关于建立健全“链长制”工作体系的通知》等相关管理办法，进一步健全我市工业产业链建设工作机制和体系，积极组织开展“引智入企、一企一策”“一起益企”专题活动，坚持以产业链建设统揽全市工业经济发展。今年以来，我市四大主导工业产业链新签约项目47个，签约资金139亿元；新开工项目25个，在建、续建项目57个，新投产项目38个。</w:t>
      </w:r>
      <w:r>
        <w:rPr>
          <w:rFonts w:hint="eastAsia" w:ascii="Times New Roman" w:hAnsi="Times New Roman" w:eastAsia="仿宋_GB2312"/>
          <w:kern w:val="0"/>
          <w:sz w:val="32"/>
          <w:szCs w:val="32"/>
          <w:lang w:val="en-US" w:eastAsia="zh-CN"/>
        </w:rPr>
        <w:t>四是</w:t>
      </w:r>
      <w:r>
        <w:rPr>
          <w:rFonts w:hint="eastAsia" w:ascii="Times New Roman" w:hAnsi="Times New Roman" w:eastAsia="仿宋_GB2312"/>
          <w:kern w:val="0"/>
          <w:sz w:val="32"/>
          <w:szCs w:val="32"/>
          <w:lang w:eastAsia="zh-CN"/>
        </w:rPr>
        <w:t>大力发展产业数字化。一是优化信息基础设施建设环境，开展了阻碍通信行业发展行为专项整治行动，总计处理65起偷电行为、43起纠纷阻工行为和6起阻碍光纤入驻行为。二是加快建设信息基础设施。今年以来完成了全市4G基站“扫盲”，全年预计5G基站总数将达460座，每万人拥有5G基站数与千兆光纤覆盖率均稳居六县市第1。三是助力企业走“数智化”道路，今年组织6家企业申报两化融合贯标，新增28家企业通过两化融合评估诊断，组织5家企业申报省级数字化、智能化改造重点项目，分别为三兴精密、银宝科技争取移动互联网专项资金30万元、20万元，设立专项资金扶持数字经济产业发展。</w:t>
      </w:r>
      <w:r>
        <w:rPr>
          <w:rFonts w:hint="eastAsia" w:ascii="Times New Roman" w:hAnsi="Times New Roman" w:eastAsia="仿宋_GB2312"/>
          <w:kern w:val="0"/>
          <w:sz w:val="32"/>
          <w:szCs w:val="32"/>
          <w:lang w:val="en-US" w:eastAsia="zh-CN"/>
        </w:rPr>
        <w:t>五是</w:t>
      </w:r>
      <w:r>
        <w:rPr>
          <w:rFonts w:hint="eastAsia" w:ascii="Times New Roman" w:hAnsi="Times New Roman" w:eastAsia="仿宋_GB2312"/>
          <w:kern w:val="0"/>
          <w:sz w:val="32"/>
          <w:szCs w:val="32"/>
          <w:lang w:eastAsia="zh-CN"/>
        </w:rPr>
        <w:t>稳妥推进企业改制。一是年初完成了砂轮厂职工解除劳动关系协议签约，并移交归义镇落实社区居民管理。二是主动会商、积极推进，提请市长召开了改制工作专题调度会，为未改制企业职工解决了职工社保、医保的单位承担部分费用问题，并协同相关职能部门对职工住房进行了安全鉴定，根据鉴定结果采取维修改造或拆迁安置的措施，较好的稳定了未改制企业职工情绪。</w:t>
      </w:r>
      <w:r>
        <w:rPr>
          <w:rFonts w:hint="eastAsia" w:ascii="Times New Roman" w:hAnsi="Times New Roman" w:eastAsia="仿宋_GB2312"/>
          <w:kern w:val="0"/>
          <w:sz w:val="32"/>
          <w:szCs w:val="32"/>
          <w:lang w:val="en-US" w:eastAsia="zh-CN"/>
        </w:rPr>
        <w:t>六是</w:t>
      </w:r>
      <w:r>
        <w:rPr>
          <w:rFonts w:hint="eastAsia" w:ascii="Times New Roman" w:hAnsi="Times New Roman" w:eastAsia="仿宋_GB2312"/>
          <w:kern w:val="0"/>
          <w:sz w:val="32"/>
          <w:szCs w:val="32"/>
          <w:lang w:eastAsia="zh-CN"/>
        </w:rPr>
        <w:t>接续推进乡村振兴。在对口扶持磊石山村的工作中，坚持党建引领，深入基层开展帮扶，定期走访、调研，为村级发展振兴谋良策、出实招，今年4月在该村组织开展了“四亮创建”主题党日活动，帮助该村建立蔬菜加工扶贫车间，成立蔬菜基地合作社，争取专项资金十余万元用于该村发展产业、建设基础设施，全村整体面貌焕然一新。</w:t>
      </w:r>
      <w:r>
        <w:rPr>
          <w:rFonts w:hint="eastAsia" w:ascii="Times New Roman" w:hAnsi="Times New Roman" w:eastAsia="仿宋_GB2312"/>
          <w:kern w:val="0"/>
          <w:sz w:val="32"/>
          <w:szCs w:val="32"/>
          <w:lang w:val="en-US" w:eastAsia="zh-CN"/>
        </w:rPr>
        <w:t>七是</w:t>
      </w:r>
      <w:r>
        <w:rPr>
          <w:rFonts w:hint="eastAsia" w:ascii="Times New Roman" w:hAnsi="Times New Roman" w:eastAsia="仿宋_GB2312"/>
          <w:kern w:val="0"/>
          <w:sz w:val="32"/>
          <w:szCs w:val="32"/>
          <w:lang w:eastAsia="zh-CN"/>
        </w:rPr>
        <w:t>抓实安全生产监管。全年实现行业内零事故、零伤亡“双零目标”。一是民爆企业行业管理更加规范，完善安全生产专项整治三年行动方案及实施细则，督促企业全流程规范安全生产管理制度；二是扎实推进通信行业监管，结合老旧小区改造及市政建设工程，整改老旧线路及遗留空中飞线，美化市容同时消除了安全隐患；三是做好局属未改制企业日常隐患排查，在对出租厂房的巡查中，发现消防安全隐患53例，已全部责令整改并验收。</w:t>
      </w:r>
    </w:p>
    <w:p w14:paraId="357351DD">
      <w:pPr>
        <w:spacing w:line="600" w:lineRule="exact"/>
        <w:ind w:firstLine="640" w:firstLineChars="200"/>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单位整体支出绩效情况</w:t>
      </w:r>
    </w:p>
    <w:p w14:paraId="23928627">
      <w:pPr>
        <w:spacing w:line="600" w:lineRule="exact"/>
        <w:ind w:firstLine="640" w:firstLineChars="200"/>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全年收入1786.77万元，全年支出合计1786.77万元 。</w:t>
      </w:r>
    </w:p>
    <w:p w14:paraId="4D33A17F">
      <w:pPr>
        <w:numPr>
          <w:numId w:val="0"/>
        </w:numPr>
        <w:spacing w:line="600" w:lineRule="exact"/>
        <w:ind w:leftChars="200" w:firstLine="320" w:firstLineChars="1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val="en-US" w:eastAsia="zh-CN"/>
        </w:rPr>
        <w:t>七、</w:t>
      </w:r>
      <w:r>
        <w:rPr>
          <w:rFonts w:hint="eastAsia" w:ascii="方正黑体_GBK" w:eastAsia="方正黑体_GBK"/>
          <w:kern w:val="0"/>
          <w:sz w:val="32"/>
          <w:szCs w:val="32"/>
          <w:lang w:eastAsia="zh-CN"/>
        </w:rPr>
        <w:t>存在的问题及原因分析</w:t>
      </w:r>
    </w:p>
    <w:p w14:paraId="4E989458">
      <w:pPr>
        <w:spacing w:line="600" w:lineRule="exact"/>
        <w:ind w:firstLine="640" w:firstLineChars="200"/>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 xml:space="preserve">一是受到银行体制、金融机构市场化、民间融资成本高等约束影响，企业融资渠道不荡，利润空间走低。我市多数企业处在流动资金周转困难之中，难以达到技改升级目的。  </w:t>
      </w:r>
    </w:p>
    <w:p w14:paraId="640A98B3">
      <w:pPr>
        <w:spacing w:line="600" w:lineRule="exact"/>
        <w:ind w:firstLine="640" w:firstLineChars="200"/>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二是传统制造业人才难引进，发展缓慢；多数企业存在创新能力不足，开发能力弱、技术含量低，致使我市企业缺乏市场竞争优势，利润空间小，发展缓慢。同时普通用工量大，招工困难也是限制企业发展状大的重要因素；</w:t>
      </w:r>
    </w:p>
    <w:p w14:paraId="191332C2">
      <w:pPr>
        <w:spacing w:line="600" w:lineRule="exact"/>
        <w:ind w:firstLine="640" w:firstLineChars="200"/>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三是产业结构不合理。我市民营经济产业层次总体偏低，关联度较差，主要集中在工业和建筑业，而电子信息、新能源、新材料、高端制造业等战略性新兴产业分布较少。民营企业多数处于产业价值链低端，多为劳动密集型企业，而技术密集型企业群体较少，围绕全市支柱产业配套和服务的企业更少，产业链得不到有效延伸。</w:t>
      </w:r>
    </w:p>
    <w:p w14:paraId="21E6073D">
      <w:pPr>
        <w:numPr>
          <w:ilvl w:val="0"/>
          <w:numId w:val="4"/>
        </w:num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下一步改进措施</w:t>
      </w:r>
    </w:p>
    <w:p w14:paraId="5631BEC1">
      <w:pPr>
        <w:spacing w:line="600"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细化预算编制工作，认真做好预算的编制。严格按照预算编制的相关制度和要求进行预算编制，全面编制预算项目，优先保障固定性的相对刚性的费用支出项目，进一步提高预算编制的科学性、严谨性和可控性。</w:t>
      </w:r>
    </w:p>
    <w:p w14:paraId="4D595A3D">
      <w:pPr>
        <w:spacing w:line="600"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2、加强财务管理，严格财务审批。在费用报账支付时，按照预算规定的费用项目和用途进行资金使用、审核，列报支付，财务核算杜绝超支现象的发生。</w:t>
      </w:r>
    </w:p>
    <w:p w14:paraId="68A6A2F2">
      <w:pPr>
        <w:spacing w:line="600"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3、持续抓好“三公经费”，控制管理。严格控制“三公经费”的规模和比例，把关</w:t>
      </w:r>
      <w:bookmarkStart w:id="0" w:name="_GoBack"/>
      <w:bookmarkEnd w:id="0"/>
      <w:r>
        <w:rPr>
          <w:rFonts w:hint="eastAsia" w:ascii="仿宋" w:hAnsi="仿宋" w:eastAsia="仿宋" w:cs="仿宋"/>
          <w:color w:val="000000"/>
          <w:sz w:val="32"/>
          <w:szCs w:val="32"/>
          <w:lang w:val="en-US" w:eastAsia="zh-CN"/>
        </w:rPr>
        <w:t>“三公经费”支出的审核、审批，进一步细化“三公经费”的管理，合理压缩“三公经费”的支出。</w:t>
      </w:r>
    </w:p>
    <w:p w14:paraId="37ACA1CA">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九、部门整体支出绩效自评结果拟应用和公开情况</w:t>
      </w:r>
    </w:p>
    <w:p w14:paraId="5A837EA1">
      <w:pPr>
        <w:spacing w:line="600" w:lineRule="exact"/>
        <w:ind w:firstLine="640" w:firstLineChars="200"/>
        <w:rPr>
          <w:rFonts w:hint="eastAsia" w:ascii="方正黑体_GBK" w:eastAsia="方正黑体_GBK"/>
          <w:kern w:val="0"/>
          <w:sz w:val="32"/>
          <w:szCs w:val="32"/>
          <w:lang w:eastAsia="zh-CN"/>
        </w:rPr>
      </w:pPr>
      <w:r>
        <w:rPr>
          <w:rFonts w:hint="eastAsia" w:ascii="仿宋" w:hAnsi="仿宋" w:eastAsia="仿宋" w:cs="仿宋"/>
          <w:color w:val="000000"/>
          <w:sz w:val="32"/>
          <w:szCs w:val="32"/>
        </w:rPr>
        <w:t>在</w:t>
      </w:r>
      <w:r>
        <w:rPr>
          <w:rFonts w:hint="eastAsia" w:ascii="仿宋" w:hAnsi="仿宋" w:eastAsia="仿宋" w:cs="仿宋"/>
          <w:color w:val="000000"/>
          <w:sz w:val="32"/>
          <w:szCs w:val="32"/>
          <w:lang w:val="en-US" w:eastAsia="zh-CN"/>
        </w:rPr>
        <w:t>2022</w:t>
      </w:r>
      <w:r>
        <w:rPr>
          <w:rFonts w:hint="eastAsia" w:ascii="仿宋" w:hAnsi="仿宋" w:eastAsia="仿宋" w:cs="仿宋"/>
          <w:color w:val="000000"/>
          <w:sz w:val="32"/>
          <w:szCs w:val="32"/>
        </w:rPr>
        <w:t>年度按照《预算法》和政府信息公开有关规定在</w:t>
      </w:r>
      <w:r>
        <w:rPr>
          <w:rFonts w:hint="eastAsia" w:ascii="仿宋" w:hAnsi="仿宋" w:eastAsia="仿宋" w:cs="仿宋"/>
          <w:color w:val="000000"/>
          <w:sz w:val="32"/>
          <w:szCs w:val="32"/>
          <w:lang w:val="en-US" w:eastAsia="zh-CN"/>
        </w:rPr>
        <w:t>汨罗市政府官网</w:t>
      </w:r>
      <w:r>
        <w:rPr>
          <w:rFonts w:hint="eastAsia" w:ascii="仿宋" w:hAnsi="仿宋" w:eastAsia="仿宋" w:cs="仿宋"/>
          <w:color w:val="000000"/>
          <w:sz w:val="32"/>
          <w:szCs w:val="32"/>
        </w:rPr>
        <w:t>公开相关预决算信息，用以反映单位预决算管理的公开透明情况:在</w:t>
      </w:r>
      <w:r>
        <w:rPr>
          <w:rFonts w:hint="eastAsia" w:ascii="仿宋" w:hAnsi="仿宋" w:eastAsia="仿宋" w:cs="仿宋"/>
          <w:color w:val="000000"/>
          <w:sz w:val="32"/>
          <w:szCs w:val="32"/>
          <w:lang w:val="en-US" w:eastAsia="zh-CN"/>
        </w:rPr>
        <w:t>2023</w:t>
      </w:r>
      <w:r>
        <w:rPr>
          <w:rFonts w:hint="eastAsia" w:ascii="仿宋" w:hAnsi="仿宋" w:eastAsia="仿宋" w:cs="仿宋"/>
          <w:color w:val="000000"/>
          <w:sz w:val="32"/>
          <w:szCs w:val="32"/>
        </w:rPr>
        <w:t>年度按照绩效目标批复要求在</w:t>
      </w:r>
      <w:r>
        <w:rPr>
          <w:rFonts w:hint="eastAsia" w:ascii="仿宋" w:hAnsi="仿宋" w:eastAsia="仿宋" w:cs="仿宋"/>
          <w:color w:val="000000"/>
          <w:sz w:val="32"/>
          <w:szCs w:val="32"/>
          <w:lang w:val="en-US" w:eastAsia="zh-CN"/>
        </w:rPr>
        <w:t>汨罗市政府官网</w:t>
      </w:r>
      <w:r>
        <w:rPr>
          <w:rFonts w:hint="eastAsia" w:ascii="仿宋" w:hAnsi="仿宋" w:eastAsia="仿宋" w:cs="仿宋"/>
          <w:color w:val="000000"/>
          <w:sz w:val="32"/>
          <w:szCs w:val="32"/>
        </w:rPr>
        <w:t>公开绩效目标;被评价年度按绩效自评规定在单位门户网站或其他渠道公开自评材料，用以反映单位公开的自评材料的真实、及时、透明情况。</w:t>
      </w:r>
    </w:p>
    <w:p w14:paraId="03E13B94">
      <w:pPr>
        <w:spacing w:line="600" w:lineRule="exact"/>
        <w:ind w:firstLine="640" w:firstLineChars="200"/>
        <w:jc w:val="both"/>
        <w:rPr>
          <w:rFonts w:eastAsia="黑体"/>
          <w:kern w:val="0"/>
          <w:sz w:val="32"/>
          <w:szCs w:val="32"/>
          <w:lang w:eastAsia="zh-CN"/>
        </w:rPr>
      </w:pPr>
      <w:r>
        <w:rPr>
          <w:rFonts w:hint="eastAsia" w:eastAsia="黑体"/>
          <w:kern w:val="0"/>
          <w:sz w:val="32"/>
          <w:szCs w:val="32"/>
          <w:lang w:eastAsia="zh-CN"/>
        </w:rPr>
        <w:t>十、其他需要说明的情况</w:t>
      </w:r>
    </w:p>
    <w:p w14:paraId="3C7E2132">
      <w:pPr>
        <w:spacing w:line="600" w:lineRule="exact"/>
        <w:ind w:firstLine="640" w:firstLineChars="200"/>
        <w:jc w:val="both"/>
        <w:rPr>
          <w:rFonts w:eastAsia="仿宋_GB2312"/>
          <w:kern w:val="0"/>
          <w:sz w:val="32"/>
          <w:szCs w:val="32"/>
          <w:lang w:eastAsia="zh-CN"/>
        </w:rPr>
      </w:pPr>
    </w:p>
    <w:p w14:paraId="74550A2A">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报告需要以下附件：</w:t>
      </w:r>
    </w:p>
    <w:p w14:paraId="223B0648">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1</w:t>
      </w:r>
      <w:r>
        <w:rPr>
          <w:rFonts w:hint="eastAsia" w:eastAsia="仿宋_GB2312"/>
          <w:kern w:val="0"/>
          <w:sz w:val="32"/>
          <w:szCs w:val="32"/>
          <w:lang w:eastAsia="zh-CN"/>
        </w:rPr>
        <w:t>、部门整体支出绩效评价基础数据表</w:t>
      </w:r>
    </w:p>
    <w:p w14:paraId="32446569">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2</w:t>
      </w:r>
      <w:r>
        <w:rPr>
          <w:rFonts w:hint="eastAsia" w:eastAsia="仿宋_GB2312"/>
          <w:kern w:val="0"/>
          <w:sz w:val="32"/>
          <w:szCs w:val="32"/>
          <w:lang w:eastAsia="zh-CN"/>
        </w:rPr>
        <w:t>、部门整体支出绩效自评表</w:t>
      </w:r>
    </w:p>
    <w:p w14:paraId="77C0C86B">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3</w:t>
      </w:r>
      <w:r>
        <w:rPr>
          <w:rFonts w:hint="eastAsia" w:eastAsia="仿宋_GB2312"/>
          <w:kern w:val="0"/>
          <w:sz w:val="32"/>
          <w:szCs w:val="32"/>
          <w:lang w:eastAsia="zh-CN"/>
        </w:rPr>
        <w:t>、项目支出绩效自评表（每个一级项目支出一张表）</w:t>
      </w:r>
    </w:p>
    <w:p w14:paraId="296CC7B5">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4</w:t>
      </w:r>
      <w:r>
        <w:rPr>
          <w:rFonts w:hint="eastAsia" w:eastAsia="仿宋_GB2312"/>
          <w:kern w:val="0"/>
          <w:sz w:val="32"/>
          <w:szCs w:val="32"/>
          <w:lang w:eastAsia="zh-CN"/>
        </w:rPr>
        <w:t>、政府性基金预算支出情况表</w:t>
      </w:r>
    </w:p>
    <w:p w14:paraId="0F7D610A">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5</w:t>
      </w:r>
      <w:r>
        <w:rPr>
          <w:rFonts w:hint="eastAsia" w:eastAsia="仿宋_GB2312"/>
          <w:kern w:val="0"/>
          <w:sz w:val="32"/>
          <w:szCs w:val="32"/>
          <w:lang w:eastAsia="zh-CN"/>
        </w:rPr>
        <w:t>、国有资本经营预算支出情况表</w:t>
      </w:r>
    </w:p>
    <w:p w14:paraId="026050E2">
      <w:pPr>
        <w:spacing w:line="600" w:lineRule="exact"/>
        <w:ind w:firstLine="640" w:firstLineChars="200"/>
        <w:jc w:val="both"/>
        <w:rPr>
          <w:rFonts w:hint="eastAsia" w:eastAsia="仿宋_GB2312"/>
          <w:kern w:val="0"/>
          <w:sz w:val="32"/>
          <w:szCs w:val="32"/>
          <w:lang w:eastAsia="zh-CN"/>
        </w:rPr>
      </w:pPr>
      <w:r>
        <w:rPr>
          <w:rFonts w:eastAsia="仿宋_GB2312"/>
          <w:kern w:val="0"/>
          <w:sz w:val="32"/>
          <w:szCs w:val="32"/>
          <w:lang w:eastAsia="zh-CN"/>
        </w:rPr>
        <w:t>6</w:t>
      </w:r>
      <w:r>
        <w:rPr>
          <w:rFonts w:hint="eastAsia" w:eastAsia="仿宋_GB2312"/>
          <w:kern w:val="0"/>
          <w:sz w:val="32"/>
          <w:szCs w:val="32"/>
          <w:lang w:eastAsia="zh-CN"/>
        </w:rPr>
        <w:t>、社会保险基金预算支出情况表</w:t>
      </w:r>
    </w:p>
    <w:p w14:paraId="36122B9F">
      <w:pPr>
        <w:spacing w:line="600" w:lineRule="exact"/>
        <w:ind w:firstLine="640" w:firstLineChars="200"/>
        <w:jc w:val="both"/>
        <w:rPr>
          <w:rFonts w:hint="eastAsia" w:eastAsia="仿宋_GB2312"/>
          <w:kern w:val="0"/>
          <w:sz w:val="32"/>
          <w:szCs w:val="32"/>
          <w:lang w:eastAsia="zh-CN"/>
        </w:rPr>
      </w:pPr>
    </w:p>
    <w:p w14:paraId="18C27175">
      <w:pPr>
        <w:spacing w:line="600" w:lineRule="exact"/>
        <w:ind w:firstLine="640" w:firstLineChars="200"/>
        <w:jc w:val="both"/>
        <w:rPr>
          <w:rFonts w:hint="eastAsia" w:eastAsia="仿宋_GB2312"/>
          <w:kern w:val="0"/>
          <w:sz w:val="32"/>
          <w:szCs w:val="32"/>
          <w:lang w:eastAsia="zh-CN"/>
        </w:rPr>
      </w:pPr>
    </w:p>
    <w:p w14:paraId="496A870F">
      <w:pPr>
        <w:spacing w:line="600" w:lineRule="exact"/>
        <w:ind w:firstLine="640" w:firstLineChars="200"/>
        <w:jc w:val="both"/>
        <w:rPr>
          <w:rFonts w:hint="eastAsia" w:eastAsia="仿宋_GB2312"/>
          <w:kern w:val="0"/>
          <w:sz w:val="32"/>
          <w:szCs w:val="32"/>
          <w:lang w:eastAsia="zh-CN"/>
        </w:rPr>
      </w:pPr>
    </w:p>
    <w:p w14:paraId="3BBE3685">
      <w:pPr>
        <w:spacing w:line="600" w:lineRule="exact"/>
        <w:ind w:firstLine="640" w:firstLineChars="200"/>
        <w:jc w:val="both"/>
        <w:rPr>
          <w:rFonts w:hint="eastAsia" w:eastAsia="仿宋_GB2312"/>
          <w:kern w:val="0"/>
          <w:sz w:val="32"/>
          <w:szCs w:val="32"/>
          <w:lang w:eastAsia="zh-CN"/>
        </w:rPr>
      </w:pPr>
    </w:p>
    <w:p w14:paraId="5B053217">
      <w:pPr>
        <w:spacing w:line="600" w:lineRule="exact"/>
        <w:ind w:firstLine="640" w:firstLineChars="200"/>
        <w:jc w:val="both"/>
        <w:rPr>
          <w:rFonts w:hint="eastAsia" w:eastAsia="仿宋_GB2312"/>
          <w:kern w:val="0"/>
          <w:sz w:val="32"/>
          <w:szCs w:val="32"/>
          <w:lang w:eastAsia="zh-CN"/>
        </w:rPr>
      </w:pPr>
    </w:p>
    <w:p w14:paraId="21B7A98B">
      <w:pPr>
        <w:spacing w:line="600" w:lineRule="exact"/>
        <w:ind w:firstLine="640" w:firstLineChars="200"/>
        <w:jc w:val="both"/>
        <w:rPr>
          <w:rFonts w:hint="eastAsia" w:eastAsia="仿宋_GB2312"/>
          <w:kern w:val="0"/>
          <w:sz w:val="32"/>
          <w:szCs w:val="32"/>
          <w:lang w:eastAsia="zh-CN"/>
        </w:rPr>
      </w:pPr>
    </w:p>
    <w:p w14:paraId="26E04F8C">
      <w:pPr>
        <w:spacing w:line="600" w:lineRule="exact"/>
        <w:ind w:firstLine="640" w:firstLineChars="200"/>
        <w:jc w:val="both"/>
        <w:rPr>
          <w:rFonts w:hint="eastAsia" w:eastAsia="仿宋_GB2312"/>
          <w:kern w:val="0"/>
          <w:sz w:val="32"/>
          <w:szCs w:val="32"/>
          <w:lang w:eastAsia="zh-CN"/>
        </w:rPr>
      </w:pPr>
    </w:p>
    <w:p w14:paraId="6BBCD639">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eastAsia="仿宋_GB2312"/>
          <w:kern w:val="0"/>
          <w:sz w:val="32"/>
          <w:szCs w:val="32"/>
          <w:lang w:eastAsia="zh-CN"/>
        </w:rPr>
      </w:pPr>
    </w:p>
    <w:sectPr>
      <w:footerReference r:id="rId7"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79E345F1">
        <w:pPr>
          <w:pStyle w:val="3"/>
          <w:jc w:val="right"/>
          <w:rPr>
            <w:rFonts w:asciiTheme="minorEastAsia" w:hAnsiTheme="minorEastAsia" w:eastAsiaTheme="minorEastAsia"/>
            <w:kern w:val="0"/>
            <w:sz w:val="28"/>
            <w:szCs w:val="28"/>
          </w:rPr>
        </w:pPr>
      </w:p>
    </w:sdtContent>
  </w:sdt>
  <w:p w14:paraId="7E53B648">
    <w:pPr>
      <w:spacing w:before="1" w:line="175" w:lineRule="auto"/>
      <w:ind w:left="444"/>
      <w:jc w:val="left"/>
      <w:rPr>
        <w:rFonts w:ascii="宋体" w:hAnsi="宋体" w:eastAsia="宋体" w:cs="宋体"/>
        <w:kern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6C3ACCFB">
        <w:pPr>
          <w:pStyle w:val="3"/>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14:paraId="445973CC">
    <w:pPr>
      <w:pStyle w:val="3"/>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D2FB4">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D16E20"/>
    <w:multiLevelType w:val="singleLevel"/>
    <w:tmpl w:val="8CD16E20"/>
    <w:lvl w:ilvl="0" w:tentative="0">
      <w:start w:val="8"/>
      <w:numFmt w:val="chineseCounting"/>
      <w:suff w:val="nothing"/>
      <w:lvlText w:val="%1、"/>
      <w:lvlJc w:val="left"/>
      <w:rPr>
        <w:rFonts w:hint="eastAsia"/>
      </w:rPr>
    </w:lvl>
  </w:abstractNum>
  <w:abstractNum w:abstractNumId="1">
    <w:nsid w:val="E27111A8"/>
    <w:multiLevelType w:val="singleLevel"/>
    <w:tmpl w:val="E27111A8"/>
    <w:lvl w:ilvl="0" w:tentative="0">
      <w:start w:val="4"/>
      <w:numFmt w:val="chineseCounting"/>
      <w:suff w:val="nothing"/>
      <w:lvlText w:val="%1、"/>
      <w:lvlJc w:val="left"/>
      <w:rPr>
        <w:rFonts w:hint="eastAsia"/>
      </w:rPr>
    </w:lvl>
  </w:abstractNum>
  <w:abstractNum w:abstractNumId="2">
    <w:nsid w:val="ECC8F5D2"/>
    <w:multiLevelType w:val="singleLevel"/>
    <w:tmpl w:val="ECC8F5D2"/>
    <w:lvl w:ilvl="0" w:tentative="0">
      <w:start w:val="1"/>
      <w:numFmt w:val="chineseCounting"/>
      <w:suff w:val="nothing"/>
      <w:lvlText w:val="（%1）"/>
      <w:lvlJc w:val="left"/>
      <w:pPr>
        <w:ind w:left="378" w:leftChars="0" w:firstLine="0" w:firstLineChars="0"/>
      </w:pPr>
      <w:rPr>
        <w:rFonts w:hint="eastAsia"/>
      </w:rPr>
    </w:lvl>
  </w:abstractNum>
  <w:abstractNum w:abstractNumId="3">
    <w:nsid w:val="1D2676F0"/>
    <w:multiLevelType w:val="singleLevel"/>
    <w:tmpl w:val="1D2676F0"/>
    <w:lvl w:ilvl="0" w:tentative="0">
      <w:start w:val="1"/>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DFkZWU2YWU4MjkzOWYzMjAyM2U0ZDA2YTE1ZjdkN2YifQ=="/>
  </w:docVars>
  <w:rsids>
    <w:rsidRoot w:val="00000000"/>
    <w:rsid w:val="01AF3811"/>
    <w:rsid w:val="03795BF7"/>
    <w:rsid w:val="0668768A"/>
    <w:rsid w:val="070063C4"/>
    <w:rsid w:val="07E850FA"/>
    <w:rsid w:val="086E756B"/>
    <w:rsid w:val="09C83435"/>
    <w:rsid w:val="0A456833"/>
    <w:rsid w:val="0ACF37E5"/>
    <w:rsid w:val="0B400BC6"/>
    <w:rsid w:val="0D15754E"/>
    <w:rsid w:val="0D912454"/>
    <w:rsid w:val="0E68228D"/>
    <w:rsid w:val="110B0460"/>
    <w:rsid w:val="11D57934"/>
    <w:rsid w:val="15276E52"/>
    <w:rsid w:val="17C07E11"/>
    <w:rsid w:val="17F3167D"/>
    <w:rsid w:val="19D32FBC"/>
    <w:rsid w:val="1B104A29"/>
    <w:rsid w:val="1B754A9E"/>
    <w:rsid w:val="1C733010"/>
    <w:rsid w:val="1C8D5FA7"/>
    <w:rsid w:val="1D2574C2"/>
    <w:rsid w:val="1D512443"/>
    <w:rsid w:val="1E6A4395"/>
    <w:rsid w:val="206A094A"/>
    <w:rsid w:val="21F86C0E"/>
    <w:rsid w:val="25557A3D"/>
    <w:rsid w:val="26EA5ED7"/>
    <w:rsid w:val="27A93B82"/>
    <w:rsid w:val="28FD6B5B"/>
    <w:rsid w:val="2AE00186"/>
    <w:rsid w:val="2DA532B1"/>
    <w:rsid w:val="2E99131A"/>
    <w:rsid w:val="308216BE"/>
    <w:rsid w:val="34FE1149"/>
    <w:rsid w:val="396B54A9"/>
    <w:rsid w:val="3A550786"/>
    <w:rsid w:val="3B7A130F"/>
    <w:rsid w:val="3C155562"/>
    <w:rsid w:val="3D632551"/>
    <w:rsid w:val="3F890995"/>
    <w:rsid w:val="40FB7670"/>
    <w:rsid w:val="45FB1E51"/>
    <w:rsid w:val="480A47D3"/>
    <w:rsid w:val="4DD252B5"/>
    <w:rsid w:val="4E811C22"/>
    <w:rsid w:val="4ECD1F20"/>
    <w:rsid w:val="4F7E1A87"/>
    <w:rsid w:val="4F8B6063"/>
    <w:rsid w:val="4F964B60"/>
    <w:rsid w:val="51767504"/>
    <w:rsid w:val="52BF6524"/>
    <w:rsid w:val="52FA3F96"/>
    <w:rsid w:val="541303D5"/>
    <w:rsid w:val="545522C5"/>
    <w:rsid w:val="555E1B24"/>
    <w:rsid w:val="55747599"/>
    <w:rsid w:val="55850F17"/>
    <w:rsid w:val="566739E3"/>
    <w:rsid w:val="56EE4812"/>
    <w:rsid w:val="577B58B1"/>
    <w:rsid w:val="57AE6D93"/>
    <w:rsid w:val="5DFB4449"/>
    <w:rsid w:val="5E3E0586"/>
    <w:rsid w:val="5FB623A7"/>
    <w:rsid w:val="5FEC15CA"/>
    <w:rsid w:val="62390258"/>
    <w:rsid w:val="671E0A12"/>
    <w:rsid w:val="67924D39"/>
    <w:rsid w:val="6806677B"/>
    <w:rsid w:val="68122B26"/>
    <w:rsid w:val="6E3851B0"/>
    <w:rsid w:val="6FCD36D6"/>
    <w:rsid w:val="748A3418"/>
    <w:rsid w:val="76377AFB"/>
    <w:rsid w:val="7C7E09E1"/>
    <w:rsid w:val="7CCA3477"/>
    <w:rsid w:val="7D087678"/>
    <w:rsid w:val="7D1C6AAE"/>
    <w:rsid w:val="7D310FD1"/>
    <w:rsid w:val="7ED677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4"/>
      <w:szCs w:val="34"/>
      <w:lang w:val="en-US" w:eastAsia="en-US" w:bidi="ar-SA"/>
    </w:rPr>
  </w:style>
  <w:style w:type="paragraph" w:styleId="3">
    <w:name w:val="footer"/>
    <w:autoRedefine/>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8">
    <w:name w:val="Table Normal"/>
    <w:autoRedefine/>
    <w:semiHidden/>
    <w:unhideWhenUsed/>
    <w:qFormat/>
    <w:uiPriority w:val="0"/>
    <w:tblPr>
      <w:tblCellMar>
        <w:top w:w="0" w:type="dxa"/>
        <w:left w:w="0" w:type="dxa"/>
        <w:bottom w:w="0" w:type="dxa"/>
        <w:right w:w="0" w:type="dxa"/>
      </w:tblCellMar>
    </w:tblPr>
  </w:style>
  <w:style w:type="paragraph" w:customStyle="1" w:styleId="9">
    <w:name w:val="Table Text"/>
    <w:basedOn w:val="1"/>
    <w:autoRedefine/>
    <w:semiHidden/>
    <w:qFormat/>
    <w:uiPriority w:val="0"/>
    <w:rPr>
      <w:rFonts w:ascii="Arial" w:hAnsi="Arial" w:eastAsia="Arial" w:cs="Arial"/>
      <w:sz w:val="21"/>
      <w:szCs w:val="21"/>
      <w:lang w:val="en-US" w:eastAsia="en-US" w:bidi="ar-SA"/>
    </w:rPr>
  </w:style>
  <w:style w:type="paragraph" w:styleId="10">
    <w:name w:val="List Paragraph"/>
    <w:basedOn w:val="1"/>
    <w:autoRedefine/>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12</Pages>
  <Words>3326</Words>
  <Characters>3638</Characters>
  <TotalTime>0</TotalTime>
  <ScaleCrop>false</ScaleCrop>
  <LinksUpToDate>false</LinksUpToDate>
  <CharactersWithSpaces>3738</CharactersWithSpaces>
  <Application>WPS Office_12.1.0.17468_F1E327BC-269C-435d-A152-05C5408002CA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万少志</cp:lastModifiedBy>
  <cp:lastPrinted>2024-05-21T14:05:00Z</cp:lastPrinted>
  <dcterms:modified xsi:type="dcterms:W3CDTF">2024-07-29T03:50:13Z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2052-12.1.0.17468</vt:lpwstr>
  </property>
  <property fmtid="{D5CDD505-2E9C-101B-9397-08002B2CF9AE}" pid="6" name="ICV">
    <vt:lpwstr>A1E9AC54BF58440288AD196632C2A254_12</vt:lpwstr>
  </property>
</Properties>
</file>