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600" w:lineRule="exact"/>
        <w:jc w:val="both"/>
        <w:textAlignment w:val="auto"/>
        <w:outlineLvl w:val="9"/>
        <w:rPr>
          <w:rFonts w:hint="eastAsia" w:ascii="黑体" w:hAnsi="黑体" w:eastAsia="黑体" w:cs="黑体"/>
          <w:sz w:val="48"/>
          <w:szCs w:val="4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outlineLvl w:val="9"/>
        <w:rPr>
          <w:rFonts w:hint="eastAsia" w:ascii="黑体" w:hAnsi="黑体" w:eastAsia="黑体" w:cs="黑体"/>
          <w:sz w:val="48"/>
          <w:szCs w:val="48"/>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1000" w:lineRule="exact"/>
        <w:jc w:val="center"/>
        <w:textAlignment w:val="auto"/>
        <w:rPr>
          <w:rFonts w:hint="eastAsia" w:ascii="黑体" w:hAnsi="黑体" w:eastAsia="黑体" w:cs="黑体"/>
          <w:sz w:val="48"/>
          <w:szCs w:val="48"/>
          <w:lang w:val="en-US" w:eastAsia="zh-CN"/>
        </w:rPr>
      </w:pPr>
      <w:bookmarkStart w:id="0" w:name="_Toc2532"/>
      <w:bookmarkStart w:id="1" w:name="_Toc163"/>
      <w:bookmarkStart w:id="2" w:name="_Toc21846"/>
      <w:r>
        <w:rPr>
          <w:rFonts w:hint="eastAsia" w:ascii="黑体" w:hAnsi="黑体" w:eastAsia="黑体" w:cs="黑体"/>
          <w:sz w:val="48"/>
          <w:szCs w:val="48"/>
          <w:lang w:val="en-US" w:eastAsia="zh-CN"/>
        </w:rPr>
        <w:t>汨罗市生活垃圾焚烧发电工程</w:t>
      </w:r>
      <w:bookmarkEnd w:id="0"/>
      <w:bookmarkEnd w:id="1"/>
      <w:bookmarkEnd w:id="2"/>
    </w:p>
    <w:p>
      <w:pPr>
        <w:pStyle w:val="2"/>
        <w:keepNext/>
        <w:keepLines/>
        <w:pageBreakBefore w:val="0"/>
        <w:widowControl w:val="0"/>
        <w:kinsoku/>
        <w:wordWrap/>
        <w:overflowPunct/>
        <w:topLinePunct w:val="0"/>
        <w:autoSpaceDE/>
        <w:autoSpaceDN/>
        <w:bidi w:val="0"/>
        <w:adjustRightInd/>
        <w:snapToGrid/>
        <w:spacing w:before="0" w:after="0" w:line="1000" w:lineRule="exact"/>
        <w:jc w:val="center"/>
        <w:textAlignment w:val="auto"/>
        <w:rPr>
          <w:rFonts w:hint="eastAsia" w:ascii="方正公文小标宋" w:hAnsi="方正公文小标宋" w:eastAsia="方正公文小标宋" w:cs="方正公文小标宋"/>
          <w:sz w:val="48"/>
          <w:szCs w:val="48"/>
          <w:lang w:val="en-US" w:eastAsia="zh-CN"/>
        </w:rPr>
      </w:pPr>
      <w:bookmarkStart w:id="3" w:name="_Toc15872"/>
      <w:bookmarkStart w:id="4" w:name="_Toc5571"/>
      <w:bookmarkStart w:id="5" w:name="_Toc3516"/>
      <w:r>
        <w:rPr>
          <w:rFonts w:hint="eastAsia" w:ascii="黑体" w:hAnsi="黑体" w:eastAsia="黑体" w:cs="黑体"/>
          <w:sz w:val="48"/>
          <w:szCs w:val="48"/>
          <w:lang w:val="en-US" w:eastAsia="zh-CN"/>
        </w:rPr>
        <w:t>PPP项目建设期绩效评价报告</w:t>
      </w:r>
      <w:bookmarkEnd w:id="3"/>
      <w:bookmarkEnd w:id="4"/>
      <w:bookmarkEnd w:id="5"/>
    </w:p>
    <w:p>
      <w:pPr>
        <w:rPr>
          <w:rFonts w:hint="eastAsia" w:ascii="黑体" w:hAnsi="黑体" w:eastAsia="黑体" w:cs="黑体"/>
          <w:sz w:val="48"/>
          <w:szCs w:val="48"/>
          <w:lang w:val="en-US" w:eastAsia="zh-CN"/>
        </w:rPr>
      </w:pPr>
    </w:p>
    <w:p>
      <w:pPr>
        <w:rPr>
          <w:rFonts w:hint="eastAsia" w:ascii="黑体" w:hAnsi="黑体" w:eastAsia="黑体" w:cs="黑体"/>
          <w:sz w:val="48"/>
          <w:szCs w:val="48"/>
          <w:lang w:val="en-US" w:eastAsia="zh-CN"/>
        </w:rPr>
      </w:pPr>
    </w:p>
    <w:p>
      <w:pPr>
        <w:jc w:val="center"/>
        <w:rPr>
          <w:rFonts w:hint="eastAsia" w:ascii="仿宋" w:hAnsi="仿宋" w:eastAsia="仿宋" w:cs="仿宋"/>
          <w:sz w:val="32"/>
          <w:szCs w:val="32"/>
        </w:rPr>
      </w:pPr>
      <w:r>
        <w:rPr>
          <w:rFonts w:hint="eastAsia" w:ascii="仿宋" w:hAnsi="仿宋" w:eastAsia="仿宋" w:cs="仿宋"/>
          <w:sz w:val="32"/>
          <w:szCs w:val="32"/>
        </w:rPr>
        <w:t>湘</w:t>
      </w:r>
      <w:r>
        <w:rPr>
          <w:rFonts w:hint="eastAsia" w:ascii="仿宋" w:hAnsi="仿宋" w:eastAsia="仿宋" w:cs="仿宋"/>
          <w:sz w:val="32"/>
          <w:szCs w:val="32"/>
          <w:lang w:val="en-US" w:eastAsia="zh-CN"/>
        </w:rPr>
        <w:t>天翔会所〔2022〕专审字</w:t>
      </w:r>
      <w:r>
        <w:rPr>
          <w:rFonts w:hint="eastAsia" w:ascii="仿宋" w:hAnsi="仿宋" w:eastAsia="仿宋" w:cs="仿宋"/>
          <w:sz w:val="32"/>
          <w:szCs w:val="32"/>
        </w:rPr>
        <w:t>第0</w:t>
      </w:r>
      <w:r>
        <w:rPr>
          <w:rFonts w:hint="eastAsia" w:ascii="仿宋" w:hAnsi="仿宋" w:eastAsia="仿宋" w:cs="仿宋"/>
          <w:sz w:val="32"/>
          <w:szCs w:val="32"/>
          <w:lang w:val="en-US" w:eastAsia="zh-CN"/>
        </w:rPr>
        <w:t>00</w:t>
      </w:r>
      <w:r>
        <w:rPr>
          <w:rFonts w:hint="eastAsia" w:ascii="仿宋" w:hAnsi="仿宋" w:eastAsia="仿宋" w:cs="仿宋"/>
          <w:sz w:val="32"/>
          <w:szCs w:val="32"/>
        </w:rPr>
        <w:t>号</w:t>
      </w: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jc w:val="cente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项目实施机构：汨罗市住房和城乡建设局（建设期）</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汨罗市城市管理和综合执法局（运营期）</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项目公司：光大现代环保能源（汨罗）有限公司</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绩效评价组织单位：汨罗市财政局</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绩效评价第三方机构：湖南天翔联合会计师事务所（普通合伙）</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2022年9月16日</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 w:hAnsi="仿宋" w:eastAsia="仿宋" w:cs="仿宋"/>
          <w:sz w:val="32"/>
          <w:szCs w:val="32"/>
          <w:lang w:val="en-US" w:eastAsia="zh-CN"/>
        </w:rPr>
        <w:sectPr>
          <w:pgSz w:w="11906" w:h="16838"/>
          <w:pgMar w:top="1440" w:right="1519" w:bottom="1440" w:left="1519" w:header="851" w:footer="992" w:gutter="0"/>
          <w:pgBorders>
            <w:top w:val="none" w:sz="0" w:space="0"/>
            <w:left w:val="none" w:sz="0" w:space="0"/>
            <w:bottom w:val="none" w:sz="0" w:space="0"/>
            <w:right w:val="none" w:sz="0" w:space="0"/>
          </w:pgBorders>
          <w:pgNumType w:fmt="decimal"/>
          <w:cols w:space="425" w:num="1"/>
          <w:docGrid w:type="lines" w:linePitch="312" w:charSpace="0"/>
        </w:sectPr>
      </w:pPr>
    </w:p>
    <w:sdt>
      <w:sdtPr>
        <w:rPr>
          <w:rFonts w:ascii="宋体" w:hAnsi="宋体" w:eastAsia="宋体" w:cs="Times New Roman"/>
          <w:b/>
          <w:bCs/>
          <w:kern w:val="2"/>
          <w:sz w:val="32"/>
          <w:szCs w:val="32"/>
          <w:lang w:val="en-US" w:eastAsia="zh-CN" w:bidi="ar-SA"/>
        </w:rPr>
        <w:id w:val="147465265"/>
        <w15:color w:val="DBDBDB"/>
        <w:docPartObj>
          <w:docPartGallery w:val="Table of Contents"/>
          <w:docPartUnique/>
        </w:docPartObj>
      </w:sdtPr>
      <w:sdtEndPr>
        <w:rPr>
          <w:rFonts w:hint="eastAsia" w:ascii="Calibri" w:hAnsi="Calibri" w:eastAsia="宋体" w:cs="Times New Roman"/>
          <w:b/>
          <w:bCs/>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b/>
              <w:bCs/>
              <w:sz w:val="32"/>
              <w:szCs w:val="32"/>
            </w:rPr>
          </w:pPr>
          <w:r>
            <w:rPr>
              <w:rFonts w:ascii="宋体" w:hAnsi="宋体" w:eastAsia="宋体"/>
              <w:b/>
              <w:bCs/>
              <w:sz w:val="32"/>
              <w:szCs w:val="32"/>
            </w:rPr>
            <w:t>目</w:t>
          </w:r>
          <w:r>
            <w:rPr>
              <w:rFonts w:hint="eastAsia" w:ascii="宋体" w:hAnsi="宋体"/>
              <w:b/>
              <w:bCs/>
              <w:sz w:val="32"/>
              <w:szCs w:val="32"/>
              <w:lang w:val="en-US" w:eastAsia="zh-CN"/>
            </w:rPr>
            <w:t xml:space="preserve">   </w:t>
          </w:r>
          <w:r>
            <w:rPr>
              <w:rFonts w:ascii="宋体" w:hAnsi="宋体" w:eastAsia="宋体"/>
              <w:b/>
              <w:bCs/>
              <w:sz w:val="32"/>
              <w:szCs w:val="32"/>
            </w:rPr>
            <w:t>录</w:t>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rPr>
          </w:pPr>
          <w:r>
            <w:fldChar w:fldCharType="begin"/>
          </w:r>
          <w:r>
            <w:instrText xml:space="preserve">TOC \o "1-5" \h \u </w:instrText>
          </w:r>
          <w:r>
            <w:fldChar w:fldCharType="separate"/>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HYPERLINK \l _Toc10262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摘</w:t>
          </w:r>
          <w:r>
            <w:rPr>
              <w:rFonts w:hint="eastAsia" w:ascii="仿宋" w:hAnsi="仿宋" w:eastAsia="仿宋" w:cs="仿宋"/>
              <w:b/>
              <w:bCs/>
              <w:sz w:val="24"/>
              <w:szCs w:val="24"/>
              <w:lang w:eastAsia="zh-CN"/>
            </w:rPr>
            <w:t xml:space="preserve">   </w:t>
          </w:r>
          <w:r>
            <w:rPr>
              <w:rFonts w:hint="eastAsia" w:ascii="仿宋" w:hAnsi="仿宋" w:eastAsia="仿宋" w:cs="仿宋"/>
              <w:b/>
              <w:bCs/>
              <w:sz w:val="24"/>
              <w:szCs w:val="24"/>
            </w:rPr>
            <w:t>要</w:t>
          </w:r>
          <w:r>
            <w:rPr>
              <w:rFonts w:hint="eastAsia" w:ascii="仿宋" w:hAnsi="仿宋" w:eastAsia="仿宋" w:cs="仿宋"/>
              <w:b/>
              <w:bCs/>
              <w:sz w:val="24"/>
              <w:szCs w:val="24"/>
            </w:rPr>
            <w:tab/>
          </w:r>
          <w:r>
            <w:rPr>
              <w:rFonts w:hint="eastAsia" w:ascii="仿宋" w:hAnsi="仿宋" w:eastAsia="仿宋" w:cs="仿宋"/>
              <w:b/>
              <w:bCs/>
              <w:sz w:val="24"/>
              <w:szCs w:val="24"/>
              <w:lang w:val="en-US" w:eastAsia="zh-CN"/>
            </w:rPr>
            <w:t>1</w:t>
          </w:r>
          <w:r>
            <w:rPr>
              <w:rFonts w:hint="eastAsia" w:ascii="仿宋" w:hAnsi="仿宋" w:eastAsia="仿宋" w:cs="仿宋"/>
              <w:b/>
              <w:bCs/>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b/>
              <w:bCs/>
            </w:rPr>
          </w:pPr>
          <w:r>
            <w:rPr>
              <w:rFonts w:hint="eastAsia" w:ascii="仿宋" w:hAnsi="仿宋" w:eastAsia="仿宋" w:cs="仿宋"/>
              <w:b/>
              <w:bCs/>
            </w:rPr>
            <w:fldChar w:fldCharType="begin"/>
          </w:r>
          <w:r>
            <w:rPr>
              <w:rFonts w:hint="eastAsia" w:ascii="仿宋" w:hAnsi="仿宋" w:eastAsia="仿宋" w:cs="仿宋"/>
              <w:b/>
              <w:bCs/>
            </w:rPr>
            <w:instrText xml:space="preserve"> HYPERLINK \l _Toc22231 </w:instrText>
          </w:r>
          <w:r>
            <w:rPr>
              <w:rFonts w:hint="eastAsia" w:ascii="仿宋" w:hAnsi="仿宋" w:eastAsia="仿宋" w:cs="仿宋"/>
              <w:b/>
              <w:bCs/>
            </w:rPr>
            <w:fldChar w:fldCharType="separate"/>
          </w:r>
          <w:r>
            <w:rPr>
              <w:rFonts w:hint="eastAsia" w:ascii="仿宋" w:hAnsi="仿宋" w:eastAsia="仿宋" w:cs="仿宋"/>
              <w:b/>
              <w:bCs/>
              <w:sz w:val="24"/>
              <w:szCs w:val="24"/>
              <w:highlight w:val="none"/>
              <w:lang w:val="en-US" w:eastAsia="zh-CN"/>
            </w:rPr>
            <w:t>一、</w:t>
          </w:r>
          <w:r>
            <w:rPr>
              <w:rFonts w:hint="eastAsia" w:ascii="仿宋" w:hAnsi="仿宋" w:eastAsia="仿宋" w:cs="仿宋"/>
              <w:b/>
              <w:bCs/>
              <w:sz w:val="24"/>
              <w:szCs w:val="24"/>
              <w:highlight w:val="none"/>
            </w:rPr>
            <w:t>项目基本情况</w:t>
          </w:r>
          <w:r>
            <w:rPr>
              <w:rFonts w:hint="eastAsia" w:ascii="仿宋" w:hAnsi="仿宋" w:eastAsia="仿宋" w:cs="仿宋"/>
              <w:b/>
              <w:bCs/>
            </w:rPr>
            <w:tab/>
          </w:r>
          <w:r>
            <w:rPr>
              <w:rFonts w:hint="eastAsia" w:ascii="仿宋" w:hAnsi="仿宋" w:eastAsia="仿宋" w:cs="仿宋"/>
              <w:b/>
              <w:bCs/>
            </w:rPr>
            <w:fldChar w:fldCharType="begin"/>
          </w:r>
          <w:r>
            <w:rPr>
              <w:rFonts w:hint="eastAsia" w:ascii="仿宋" w:hAnsi="仿宋" w:eastAsia="仿宋" w:cs="仿宋"/>
              <w:b/>
              <w:bCs/>
            </w:rPr>
            <w:instrText xml:space="preserve"> PAGEREF _Toc22231 \h </w:instrText>
          </w:r>
          <w:r>
            <w:rPr>
              <w:rFonts w:hint="eastAsia" w:ascii="仿宋" w:hAnsi="仿宋" w:eastAsia="仿宋" w:cs="仿宋"/>
              <w:b/>
              <w:bCs/>
            </w:rPr>
            <w:fldChar w:fldCharType="separate"/>
          </w:r>
          <w:r>
            <w:rPr>
              <w:rFonts w:hint="eastAsia" w:ascii="仿宋" w:hAnsi="仿宋" w:eastAsia="仿宋" w:cs="仿宋"/>
              <w:b/>
              <w:bCs/>
            </w:rPr>
            <w:t>7</w:t>
          </w:r>
          <w:r>
            <w:rPr>
              <w:rFonts w:hint="eastAsia" w:ascii="仿宋" w:hAnsi="仿宋" w:eastAsia="仿宋" w:cs="仿宋"/>
              <w:b/>
              <w:bCs/>
            </w:rPr>
            <w:fldChar w:fldCharType="end"/>
          </w:r>
          <w:r>
            <w:rPr>
              <w:rFonts w:hint="eastAsia" w:ascii="仿宋" w:hAnsi="仿宋" w:eastAsia="仿宋" w:cs="仿宋"/>
              <w:b/>
              <w:bCs/>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_Toc16344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（一）项目概况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_Toc16344 \h </w:instrText>
          </w:r>
          <w:r>
            <w:rPr>
              <w:rFonts w:hint="eastAsia" w:ascii="仿宋" w:hAnsi="仿宋" w:eastAsia="仿宋" w:cs="仿宋"/>
              <w:sz w:val="24"/>
              <w:szCs w:val="24"/>
            </w:rPr>
            <w:fldChar w:fldCharType="separate"/>
          </w:r>
          <w:r>
            <w:rPr>
              <w:rFonts w:hint="eastAsia" w:ascii="仿宋" w:hAnsi="仿宋" w:eastAsia="仿宋" w:cs="仿宋"/>
              <w:sz w:val="24"/>
              <w:szCs w:val="24"/>
            </w:rPr>
            <w:t>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_Toc16344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二</w:t>
          </w:r>
          <w:r>
            <w:rPr>
              <w:rFonts w:hint="eastAsia" w:ascii="仿宋" w:hAnsi="仿宋" w:eastAsia="仿宋" w:cs="仿宋"/>
              <w:sz w:val="24"/>
              <w:szCs w:val="24"/>
              <w:highlight w:val="none"/>
            </w:rPr>
            <w:t>）项目</w:t>
          </w:r>
          <w:r>
            <w:rPr>
              <w:rFonts w:hint="eastAsia" w:ascii="仿宋" w:hAnsi="仿宋" w:eastAsia="仿宋" w:cs="仿宋"/>
              <w:sz w:val="24"/>
              <w:szCs w:val="24"/>
              <w:highlight w:val="none"/>
              <w:lang w:eastAsia="zh-CN"/>
            </w:rPr>
            <w:t>建设期绩效目标</w:t>
          </w:r>
          <w:r>
            <w:rPr>
              <w:rFonts w:hint="eastAsia" w:ascii="仿宋" w:hAnsi="仿宋" w:eastAsia="仿宋" w:cs="仿宋"/>
              <w:sz w:val="24"/>
              <w:szCs w:val="24"/>
            </w:rPr>
            <w:tab/>
          </w:r>
          <w:r>
            <w:rPr>
              <w:rFonts w:hint="eastAsia" w:ascii="仿宋" w:hAnsi="仿宋" w:eastAsia="仿宋" w:cs="仿宋"/>
              <w:sz w:val="24"/>
              <w:szCs w:val="24"/>
              <w:lang w:val="en-US" w:eastAsia="zh-CN"/>
            </w:rPr>
            <w:t>1</w:t>
          </w:r>
          <w:r>
            <w:rPr>
              <w:rFonts w:hint="eastAsia" w:ascii="仿宋" w:hAnsi="仿宋" w:eastAsia="仿宋" w:cs="仿宋"/>
              <w:sz w:val="24"/>
              <w:szCs w:val="24"/>
            </w:rPr>
            <w:fldChar w:fldCharType="end"/>
          </w:r>
          <w:r>
            <w:rPr>
              <w:rFonts w:hint="eastAsia" w:ascii="仿宋" w:hAnsi="仿宋" w:eastAsia="仿宋" w:cs="仿宋"/>
              <w:sz w:val="24"/>
              <w:szCs w:val="24"/>
              <w:lang w:val="en-US" w:eastAsia="zh-CN"/>
            </w:rPr>
            <w:t>1</w:t>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_Toc18585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）项目主要参与方</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_Toc18585 \h </w:instrText>
          </w:r>
          <w:r>
            <w:rPr>
              <w:rFonts w:hint="eastAsia" w:ascii="仿宋" w:hAnsi="仿宋" w:eastAsia="仿宋" w:cs="仿宋"/>
              <w:sz w:val="24"/>
              <w:szCs w:val="24"/>
            </w:rPr>
            <w:fldChar w:fldCharType="separate"/>
          </w:r>
          <w:r>
            <w:rPr>
              <w:rFonts w:hint="eastAsia" w:ascii="仿宋" w:hAnsi="仿宋" w:eastAsia="仿宋" w:cs="仿宋"/>
              <w:sz w:val="24"/>
              <w:szCs w:val="24"/>
            </w:rPr>
            <w:t>12</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_Toc13430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（四）项目实施情况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_Toc13430 \h </w:instrText>
          </w:r>
          <w:r>
            <w:rPr>
              <w:rFonts w:hint="eastAsia" w:ascii="仿宋" w:hAnsi="仿宋" w:eastAsia="仿宋" w:cs="仿宋"/>
              <w:sz w:val="24"/>
              <w:szCs w:val="24"/>
            </w:rPr>
            <w:fldChar w:fldCharType="separate"/>
          </w:r>
          <w:r>
            <w:rPr>
              <w:rFonts w:hint="eastAsia" w:ascii="仿宋" w:hAnsi="仿宋" w:eastAsia="仿宋" w:cs="仿宋"/>
              <w:sz w:val="24"/>
              <w:szCs w:val="24"/>
            </w:rPr>
            <w:t>14</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_Toc10802 </w:instrText>
          </w:r>
          <w:r>
            <w:rPr>
              <w:rFonts w:hint="eastAsia" w:ascii="仿宋" w:hAnsi="仿宋" w:eastAsia="仿宋" w:cs="仿宋"/>
              <w:sz w:val="24"/>
              <w:szCs w:val="24"/>
            </w:rPr>
            <w:fldChar w:fldCharType="separate"/>
          </w:r>
          <w:r>
            <w:rPr>
              <w:rFonts w:hint="eastAsia" w:ascii="仿宋" w:hAnsi="仿宋" w:eastAsia="仿宋" w:cs="仿宋"/>
              <w:sz w:val="24"/>
              <w:szCs w:val="24"/>
            </w:rPr>
            <w:t>（五）</w:t>
          </w:r>
          <w:r>
            <w:rPr>
              <w:rFonts w:hint="eastAsia" w:ascii="仿宋" w:hAnsi="仿宋" w:eastAsia="仿宋" w:cs="仿宋"/>
              <w:sz w:val="24"/>
              <w:szCs w:val="24"/>
              <w:lang w:val="en-US" w:eastAsia="zh-CN"/>
            </w:rPr>
            <w:t>项目</w:t>
          </w:r>
          <w:r>
            <w:rPr>
              <w:rFonts w:hint="eastAsia" w:ascii="仿宋" w:hAnsi="仿宋" w:eastAsia="仿宋" w:cs="仿宋"/>
              <w:sz w:val="24"/>
              <w:szCs w:val="24"/>
            </w:rPr>
            <w:t>资金来源</w:t>
          </w:r>
          <w:r>
            <w:rPr>
              <w:rFonts w:hint="eastAsia" w:ascii="仿宋" w:hAnsi="仿宋" w:eastAsia="仿宋" w:cs="仿宋"/>
              <w:sz w:val="24"/>
              <w:szCs w:val="24"/>
              <w:lang w:val="en-US" w:eastAsia="zh-CN"/>
            </w:rPr>
            <w:t>和</w:t>
          </w:r>
          <w:r>
            <w:rPr>
              <w:rFonts w:hint="eastAsia" w:ascii="仿宋" w:hAnsi="仿宋" w:eastAsia="仿宋" w:cs="仿宋"/>
              <w:sz w:val="24"/>
              <w:szCs w:val="24"/>
            </w:rPr>
            <w:t>使用情况</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_Toc10802 \h </w:instrText>
          </w:r>
          <w:r>
            <w:rPr>
              <w:rFonts w:hint="eastAsia" w:ascii="仿宋" w:hAnsi="仿宋" w:eastAsia="仿宋" w:cs="仿宋"/>
              <w:sz w:val="24"/>
              <w:szCs w:val="24"/>
            </w:rPr>
            <w:fldChar w:fldCharType="separate"/>
          </w:r>
          <w:r>
            <w:rPr>
              <w:rFonts w:hint="eastAsia" w:ascii="仿宋" w:hAnsi="仿宋" w:eastAsia="仿宋" w:cs="仿宋"/>
              <w:sz w:val="24"/>
              <w:szCs w:val="24"/>
            </w:rPr>
            <w:t>19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_Toc31223 </w:instrText>
          </w:r>
          <w:r>
            <w:rPr>
              <w:rFonts w:hint="eastAsia" w:ascii="仿宋" w:hAnsi="仿宋" w:eastAsia="仿宋" w:cs="仿宋"/>
              <w:sz w:val="24"/>
              <w:szCs w:val="24"/>
            </w:rPr>
            <w:fldChar w:fldCharType="separate"/>
          </w:r>
          <w:r>
            <w:rPr>
              <w:rFonts w:hint="eastAsia" w:ascii="仿宋" w:hAnsi="仿宋" w:eastAsia="仿宋" w:cs="仿宋"/>
              <w:bCs w:val="0"/>
              <w:sz w:val="24"/>
              <w:szCs w:val="24"/>
              <w:highlight w:val="none"/>
            </w:rPr>
            <w:t>（</w:t>
          </w:r>
          <w:r>
            <w:rPr>
              <w:rFonts w:hint="eastAsia" w:ascii="仿宋" w:hAnsi="仿宋" w:eastAsia="仿宋" w:cs="仿宋"/>
              <w:bCs w:val="0"/>
              <w:sz w:val="24"/>
              <w:szCs w:val="24"/>
              <w:highlight w:val="none"/>
              <w:lang w:val="en-US" w:eastAsia="zh-CN"/>
            </w:rPr>
            <w:t>六</w:t>
          </w:r>
          <w:r>
            <w:rPr>
              <w:rFonts w:hint="eastAsia" w:ascii="仿宋" w:hAnsi="仿宋" w:eastAsia="仿宋" w:cs="仿宋"/>
              <w:bCs w:val="0"/>
              <w:sz w:val="24"/>
              <w:szCs w:val="24"/>
              <w:highlight w:val="none"/>
            </w:rPr>
            <w:t>）</w:t>
          </w:r>
          <w:r>
            <w:rPr>
              <w:rFonts w:hint="eastAsia" w:ascii="仿宋" w:hAnsi="仿宋" w:eastAsia="仿宋" w:cs="仿宋"/>
              <w:sz w:val="24"/>
              <w:szCs w:val="24"/>
              <w:highlight w:val="none"/>
              <w:lang w:val="en-US" w:eastAsia="zh-CN"/>
            </w:rPr>
            <w:t>项目资金主要绩效</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_Toc31223 \h </w:instrText>
          </w:r>
          <w:r>
            <w:rPr>
              <w:rFonts w:hint="eastAsia" w:ascii="仿宋" w:hAnsi="仿宋" w:eastAsia="仿宋" w:cs="仿宋"/>
              <w:sz w:val="24"/>
              <w:szCs w:val="24"/>
            </w:rPr>
            <w:fldChar w:fldCharType="separate"/>
          </w:r>
          <w:r>
            <w:rPr>
              <w:rFonts w:hint="eastAsia" w:ascii="仿宋" w:hAnsi="仿宋" w:eastAsia="仿宋" w:cs="仿宋"/>
              <w:sz w:val="24"/>
              <w:szCs w:val="24"/>
            </w:rPr>
            <w:t>20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HYPERLINK \l _Toc8431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绩效评价工作情况</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_Toc8431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23</w:t>
          </w:r>
          <w:r>
            <w:rPr>
              <w:rFonts w:hint="eastAsia" w:ascii="仿宋" w:hAnsi="仿宋" w:eastAsia="仿宋" w:cs="仿宋"/>
              <w:b/>
              <w:bCs/>
              <w:sz w:val="24"/>
              <w:szCs w:val="24"/>
            </w:rPr>
            <w:fldChar w:fldCharType="end"/>
          </w:r>
          <w:r>
            <w:rPr>
              <w:rFonts w:hint="eastAsia" w:ascii="仿宋" w:hAnsi="仿宋" w:eastAsia="仿宋" w:cs="仿宋"/>
              <w:b/>
              <w:bCs/>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32"/>
              <w:lang w:val="en-US" w:eastAsia="zh-CN"/>
            </w:rPr>
          </w:pP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HYPERLINK \l _Toc11683 </w:instrText>
          </w:r>
          <w:r>
            <w:rPr>
              <w:rFonts w:hint="eastAsia" w:ascii="仿宋" w:hAnsi="仿宋" w:eastAsia="仿宋" w:cs="仿宋"/>
              <w:sz w:val="24"/>
              <w:szCs w:val="32"/>
            </w:rPr>
            <w:fldChar w:fldCharType="separate"/>
          </w:r>
          <w:r>
            <w:rPr>
              <w:rFonts w:hint="eastAsia" w:ascii="仿宋" w:hAnsi="仿宋" w:eastAsia="仿宋" w:cs="仿宋"/>
              <w:sz w:val="24"/>
              <w:szCs w:val="32"/>
              <w:highlight w:val="none"/>
              <w:lang w:val="en-US" w:eastAsia="zh-CN"/>
            </w:rPr>
            <w:t>（一）绩效评价目的</w:t>
          </w:r>
          <w:r>
            <w:rPr>
              <w:rFonts w:hint="eastAsia" w:ascii="仿宋" w:hAnsi="仿宋" w:eastAsia="仿宋" w:cs="仿宋"/>
              <w:sz w:val="24"/>
              <w:szCs w:val="32"/>
              <w:lang w:val="en-US" w:eastAsia="zh-CN"/>
            </w:rPr>
            <w:t>.</w:t>
          </w:r>
          <w:r>
            <w:rPr>
              <w:rFonts w:hint="eastAsia" w:ascii="仿宋" w:hAnsi="仿宋" w:eastAsia="仿宋" w:cs="仿宋"/>
              <w:sz w:val="24"/>
              <w:szCs w:val="32"/>
            </w:rPr>
            <w:tab/>
          </w:r>
          <w:r>
            <w:rPr>
              <w:rFonts w:hint="eastAsia" w:ascii="仿宋" w:hAnsi="仿宋" w:eastAsia="仿宋" w:cs="仿宋"/>
              <w:sz w:val="24"/>
              <w:szCs w:val="32"/>
              <w:lang w:val="en-US" w:eastAsia="zh-CN"/>
            </w:rPr>
            <w:t>2</w:t>
          </w:r>
          <w:r>
            <w:rPr>
              <w:rFonts w:hint="eastAsia" w:ascii="仿宋" w:hAnsi="仿宋" w:eastAsia="仿宋" w:cs="仿宋"/>
              <w:sz w:val="24"/>
              <w:szCs w:val="32"/>
            </w:rPr>
            <w:fldChar w:fldCharType="end"/>
          </w:r>
          <w:r>
            <w:rPr>
              <w:rFonts w:hint="eastAsia" w:ascii="仿宋" w:hAnsi="仿宋" w:eastAsia="仿宋" w:cs="仿宋"/>
              <w:sz w:val="24"/>
              <w:szCs w:val="32"/>
              <w:lang w:val="en-US" w:eastAsia="zh-CN"/>
            </w:rPr>
            <w:t>3</w:t>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32"/>
              <w:lang w:val="en-US" w:eastAsia="zh-CN"/>
            </w:rPr>
          </w:pP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HYPERLINK \l _Toc30046 </w:instrText>
          </w:r>
          <w:r>
            <w:rPr>
              <w:rFonts w:hint="eastAsia" w:ascii="仿宋" w:hAnsi="仿宋" w:eastAsia="仿宋" w:cs="仿宋"/>
              <w:sz w:val="24"/>
              <w:szCs w:val="32"/>
            </w:rPr>
            <w:fldChar w:fldCharType="separate"/>
          </w:r>
          <w:r>
            <w:rPr>
              <w:rFonts w:hint="eastAsia" w:ascii="仿宋" w:hAnsi="仿宋" w:eastAsia="仿宋" w:cs="仿宋"/>
              <w:sz w:val="24"/>
              <w:szCs w:val="32"/>
              <w:highlight w:val="none"/>
            </w:rPr>
            <w:t>（</w:t>
          </w:r>
          <w:r>
            <w:rPr>
              <w:rFonts w:hint="eastAsia" w:ascii="仿宋" w:hAnsi="仿宋" w:eastAsia="仿宋" w:cs="仿宋"/>
              <w:sz w:val="24"/>
              <w:szCs w:val="32"/>
              <w:highlight w:val="none"/>
              <w:lang w:eastAsia="zh-CN"/>
            </w:rPr>
            <w:t>二</w:t>
          </w:r>
          <w:r>
            <w:rPr>
              <w:rFonts w:hint="eastAsia" w:ascii="仿宋" w:hAnsi="仿宋" w:eastAsia="仿宋" w:cs="仿宋"/>
              <w:sz w:val="24"/>
              <w:szCs w:val="32"/>
              <w:highlight w:val="none"/>
            </w:rPr>
            <w:t>）</w:t>
          </w:r>
          <w:r>
            <w:rPr>
              <w:rFonts w:hint="eastAsia" w:ascii="仿宋" w:hAnsi="仿宋" w:eastAsia="仿宋" w:cs="仿宋"/>
              <w:bCs/>
              <w:sz w:val="24"/>
              <w:szCs w:val="40"/>
            </w:rPr>
            <w:t>绩效评价对象、范围和时段</w:t>
          </w:r>
          <w:r>
            <w:rPr>
              <w:rFonts w:hint="eastAsia" w:ascii="仿宋" w:hAnsi="仿宋" w:eastAsia="仿宋" w:cs="仿宋"/>
              <w:sz w:val="24"/>
              <w:szCs w:val="32"/>
            </w:rPr>
            <w:tab/>
          </w:r>
          <w:r>
            <w:rPr>
              <w:rFonts w:hint="eastAsia" w:ascii="仿宋" w:hAnsi="仿宋" w:eastAsia="仿宋" w:cs="仿宋"/>
              <w:sz w:val="24"/>
              <w:szCs w:val="32"/>
              <w:lang w:val="en-US" w:eastAsia="zh-CN"/>
            </w:rPr>
            <w:t>2</w:t>
          </w:r>
          <w:r>
            <w:rPr>
              <w:rFonts w:hint="eastAsia" w:ascii="仿宋" w:hAnsi="仿宋" w:eastAsia="仿宋" w:cs="仿宋"/>
              <w:sz w:val="24"/>
              <w:szCs w:val="32"/>
            </w:rPr>
            <w:fldChar w:fldCharType="end"/>
          </w:r>
          <w:r>
            <w:rPr>
              <w:rFonts w:hint="eastAsia" w:ascii="仿宋" w:hAnsi="仿宋" w:eastAsia="仿宋" w:cs="仿宋"/>
              <w:sz w:val="24"/>
              <w:szCs w:val="32"/>
              <w:lang w:val="en-US" w:eastAsia="zh-CN"/>
            </w:rPr>
            <w:t>3</w:t>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32"/>
              <w:lang w:val="en-US" w:eastAsia="zh-CN"/>
            </w:rPr>
          </w:pP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HYPERLINK \l _Toc15506 </w:instrText>
          </w:r>
          <w:r>
            <w:rPr>
              <w:rFonts w:hint="eastAsia" w:ascii="仿宋" w:hAnsi="仿宋" w:eastAsia="仿宋" w:cs="仿宋"/>
              <w:sz w:val="24"/>
              <w:szCs w:val="32"/>
            </w:rPr>
            <w:fldChar w:fldCharType="separate"/>
          </w:r>
          <w:r>
            <w:rPr>
              <w:rFonts w:hint="eastAsia" w:ascii="仿宋" w:hAnsi="仿宋" w:eastAsia="仿宋" w:cs="仿宋"/>
              <w:sz w:val="24"/>
              <w:szCs w:val="32"/>
              <w:highlight w:val="none"/>
            </w:rPr>
            <w:t>（</w:t>
          </w:r>
          <w:r>
            <w:rPr>
              <w:rFonts w:hint="eastAsia" w:ascii="仿宋" w:hAnsi="仿宋" w:eastAsia="仿宋" w:cs="仿宋"/>
              <w:sz w:val="24"/>
              <w:szCs w:val="32"/>
              <w:highlight w:val="none"/>
              <w:lang w:val="en-US" w:eastAsia="zh-CN"/>
            </w:rPr>
            <w:t>三</w:t>
          </w:r>
          <w:r>
            <w:rPr>
              <w:rFonts w:hint="eastAsia" w:ascii="仿宋" w:hAnsi="仿宋" w:eastAsia="仿宋" w:cs="仿宋"/>
              <w:sz w:val="24"/>
              <w:szCs w:val="32"/>
              <w:highlight w:val="none"/>
            </w:rPr>
            <w:t>）</w:t>
          </w:r>
          <w:r>
            <w:rPr>
              <w:rFonts w:hint="eastAsia" w:ascii="仿宋" w:hAnsi="仿宋" w:eastAsia="仿宋" w:cs="仿宋"/>
              <w:bCs/>
              <w:sz w:val="24"/>
              <w:szCs w:val="40"/>
            </w:rPr>
            <w:t>绩效评价工作方案制定过程</w:t>
          </w:r>
          <w:r>
            <w:rPr>
              <w:rFonts w:hint="eastAsia" w:ascii="仿宋" w:hAnsi="仿宋" w:eastAsia="仿宋" w:cs="仿宋"/>
              <w:sz w:val="24"/>
              <w:szCs w:val="32"/>
            </w:rPr>
            <w:tab/>
          </w:r>
          <w:r>
            <w:rPr>
              <w:rFonts w:hint="eastAsia" w:ascii="仿宋" w:hAnsi="仿宋" w:eastAsia="仿宋" w:cs="仿宋"/>
              <w:sz w:val="24"/>
              <w:szCs w:val="32"/>
              <w:lang w:val="en-US" w:eastAsia="zh-CN"/>
            </w:rPr>
            <w:t>2</w:t>
          </w:r>
          <w:r>
            <w:rPr>
              <w:rFonts w:hint="eastAsia" w:ascii="仿宋" w:hAnsi="仿宋" w:eastAsia="仿宋" w:cs="仿宋"/>
              <w:sz w:val="24"/>
              <w:szCs w:val="32"/>
            </w:rPr>
            <w:fldChar w:fldCharType="end"/>
          </w:r>
          <w:r>
            <w:rPr>
              <w:rFonts w:hint="eastAsia" w:ascii="仿宋" w:hAnsi="仿宋" w:eastAsia="仿宋" w:cs="仿宋"/>
              <w:sz w:val="24"/>
              <w:szCs w:val="32"/>
              <w:lang w:val="en-US" w:eastAsia="zh-CN"/>
            </w:rPr>
            <w:t>4</w:t>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32"/>
            </w:rPr>
          </w:pP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HYPERLINK \l _Toc13430 </w:instrText>
          </w:r>
          <w:r>
            <w:rPr>
              <w:rFonts w:hint="eastAsia" w:ascii="仿宋" w:hAnsi="仿宋" w:eastAsia="仿宋" w:cs="仿宋"/>
              <w:sz w:val="24"/>
              <w:szCs w:val="32"/>
            </w:rPr>
            <w:fldChar w:fldCharType="separate"/>
          </w:r>
          <w:r>
            <w:rPr>
              <w:rFonts w:hint="eastAsia" w:ascii="仿宋" w:hAnsi="仿宋" w:eastAsia="仿宋" w:cs="仿宋"/>
              <w:sz w:val="24"/>
              <w:szCs w:val="40"/>
              <w:highlight w:val="none"/>
            </w:rPr>
            <w:t>（四）绩效评价原则与方法</w:t>
          </w:r>
          <w:r>
            <w:rPr>
              <w:rFonts w:hint="eastAsia" w:ascii="仿宋" w:hAnsi="仿宋" w:eastAsia="仿宋" w:cs="仿宋"/>
              <w:sz w:val="24"/>
              <w:szCs w:val="32"/>
            </w:rPr>
            <w:tab/>
          </w: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PAGEREF _Toc13430 \h </w:instrText>
          </w:r>
          <w:r>
            <w:rPr>
              <w:rFonts w:hint="eastAsia" w:ascii="仿宋" w:hAnsi="仿宋" w:eastAsia="仿宋" w:cs="仿宋"/>
              <w:sz w:val="24"/>
              <w:szCs w:val="32"/>
            </w:rPr>
            <w:fldChar w:fldCharType="separate"/>
          </w:r>
          <w:r>
            <w:rPr>
              <w:rFonts w:hint="eastAsia" w:ascii="仿宋" w:hAnsi="仿宋" w:eastAsia="仿宋" w:cs="仿宋"/>
              <w:sz w:val="24"/>
              <w:szCs w:val="32"/>
            </w:rPr>
            <w:t>14</w:t>
          </w:r>
          <w:r>
            <w:rPr>
              <w:rFonts w:hint="eastAsia" w:ascii="仿宋" w:hAnsi="仿宋" w:eastAsia="仿宋" w:cs="仿宋"/>
              <w:sz w:val="24"/>
              <w:szCs w:val="32"/>
            </w:rPr>
            <w:fldChar w:fldCharType="end"/>
          </w:r>
          <w:r>
            <w:rPr>
              <w:rFonts w:hint="eastAsia" w:ascii="仿宋" w:hAnsi="仿宋" w:eastAsia="仿宋" w:cs="仿宋"/>
              <w:sz w:val="24"/>
              <w:szCs w:val="32"/>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32"/>
              <w:lang w:val="en-US" w:eastAsia="zh-CN"/>
            </w:rPr>
          </w:pP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HYPERLINK \l _Toc10802 </w:instrText>
          </w:r>
          <w:r>
            <w:rPr>
              <w:rFonts w:hint="eastAsia" w:ascii="仿宋" w:hAnsi="仿宋" w:eastAsia="仿宋" w:cs="仿宋"/>
              <w:sz w:val="24"/>
              <w:szCs w:val="32"/>
            </w:rPr>
            <w:fldChar w:fldCharType="separate"/>
          </w:r>
          <w:r>
            <w:rPr>
              <w:rFonts w:hint="eastAsia" w:ascii="仿宋" w:hAnsi="仿宋" w:eastAsia="仿宋" w:cs="仿宋"/>
              <w:sz w:val="24"/>
              <w:szCs w:val="40"/>
            </w:rPr>
            <w:t>（五）</w:t>
          </w:r>
          <w:r>
            <w:rPr>
              <w:rFonts w:hint="eastAsia" w:ascii="仿宋" w:hAnsi="仿宋" w:eastAsia="仿宋" w:cs="仿宋"/>
              <w:sz w:val="24"/>
              <w:szCs w:val="40"/>
              <w:lang w:val="en-US" w:eastAsia="zh-CN"/>
            </w:rPr>
            <w:t>绩效评价实施过程</w:t>
          </w:r>
          <w:r>
            <w:rPr>
              <w:rFonts w:hint="eastAsia" w:ascii="仿宋" w:hAnsi="仿宋" w:eastAsia="仿宋" w:cs="仿宋"/>
              <w:sz w:val="24"/>
              <w:szCs w:val="32"/>
            </w:rPr>
            <w:tab/>
          </w:r>
          <w:r>
            <w:rPr>
              <w:rFonts w:hint="eastAsia" w:ascii="仿宋" w:hAnsi="仿宋" w:eastAsia="仿宋" w:cs="仿宋"/>
              <w:sz w:val="24"/>
              <w:szCs w:val="32"/>
              <w:lang w:val="en-US" w:eastAsia="zh-CN"/>
            </w:rPr>
            <w:t>2</w:t>
          </w:r>
          <w:r>
            <w:rPr>
              <w:rFonts w:hint="eastAsia" w:ascii="仿宋" w:hAnsi="仿宋" w:eastAsia="仿宋" w:cs="仿宋"/>
              <w:sz w:val="24"/>
              <w:szCs w:val="32"/>
            </w:rPr>
            <w:fldChar w:fldCharType="end"/>
          </w:r>
          <w:r>
            <w:rPr>
              <w:rFonts w:hint="eastAsia" w:ascii="仿宋" w:hAnsi="仿宋" w:eastAsia="仿宋" w:cs="仿宋"/>
              <w:sz w:val="24"/>
              <w:szCs w:val="32"/>
              <w:lang w:val="en-US" w:eastAsia="zh-CN"/>
            </w:rPr>
            <w:t>6</w:t>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rPr>
            <w:fldChar w:fldCharType="begin"/>
          </w:r>
          <w:r>
            <w:rPr>
              <w:rFonts w:hint="eastAsia" w:ascii="仿宋" w:hAnsi="仿宋" w:eastAsia="仿宋" w:cs="仿宋"/>
              <w:sz w:val="24"/>
              <w:szCs w:val="32"/>
            </w:rPr>
            <w:instrText xml:space="preserve"> HYPERLINK \l _Toc31223 </w:instrText>
          </w:r>
          <w:r>
            <w:rPr>
              <w:rFonts w:hint="eastAsia" w:ascii="仿宋" w:hAnsi="仿宋" w:eastAsia="仿宋" w:cs="仿宋"/>
              <w:sz w:val="24"/>
              <w:szCs w:val="32"/>
            </w:rPr>
            <w:fldChar w:fldCharType="separate"/>
          </w:r>
          <w:r>
            <w:rPr>
              <w:rFonts w:hint="eastAsia" w:ascii="仿宋" w:hAnsi="仿宋" w:eastAsia="仿宋" w:cs="仿宋"/>
              <w:bCs w:val="0"/>
              <w:sz w:val="24"/>
              <w:szCs w:val="32"/>
              <w:highlight w:val="none"/>
            </w:rPr>
            <w:t>（</w:t>
          </w:r>
          <w:r>
            <w:rPr>
              <w:rFonts w:hint="eastAsia" w:ascii="仿宋" w:hAnsi="仿宋" w:eastAsia="仿宋" w:cs="仿宋"/>
              <w:bCs w:val="0"/>
              <w:sz w:val="24"/>
              <w:szCs w:val="32"/>
              <w:highlight w:val="none"/>
              <w:lang w:val="en-US" w:eastAsia="zh-CN"/>
            </w:rPr>
            <w:t>六</w:t>
          </w:r>
          <w:r>
            <w:rPr>
              <w:rFonts w:hint="eastAsia" w:ascii="仿宋" w:hAnsi="仿宋" w:eastAsia="仿宋" w:cs="仿宋"/>
              <w:bCs w:val="0"/>
              <w:sz w:val="24"/>
              <w:szCs w:val="32"/>
              <w:highlight w:val="none"/>
            </w:rPr>
            <w:t>）</w:t>
          </w:r>
          <w:r>
            <w:rPr>
              <w:rFonts w:hint="eastAsia" w:ascii="仿宋" w:hAnsi="仿宋" w:eastAsia="仿宋" w:cs="仿宋"/>
              <w:sz w:val="24"/>
              <w:szCs w:val="32"/>
              <w:highlight w:val="none"/>
              <w:lang w:val="en-US" w:eastAsia="zh-CN"/>
            </w:rPr>
            <w:t>数据收集方法</w:t>
          </w:r>
          <w:r>
            <w:rPr>
              <w:rFonts w:hint="eastAsia" w:ascii="仿宋" w:hAnsi="仿宋" w:eastAsia="仿宋" w:cs="仿宋"/>
              <w:sz w:val="24"/>
              <w:szCs w:val="32"/>
            </w:rPr>
            <w:tab/>
          </w:r>
          <w:r>
            <w:rPr>
              <w:rFonts w:hint="eastAsia" w:ascii="仿宋" w:hAnsi="仿宋" w:eastAsia="仿宋" w:cs="仿宋"/>
              <w:sz w:val="24"/>
              <w:szCs w:val="32"/>
              <w:lang w:val="en-US" w:eastAsia="zh-CN"/>
            </w:rPr>
            <w:t>2</w:t>
          </w:r>
          <w:r>
            <w:rPr>
              <w:rFonts w:hint="eastAsia" w:ascii="仿宋" w:hAnsi="仿宋" w:eastAsia="仿宋" w:cs="仿宋"/>
              <w:sz w:val="24"/>
              <w:szCs w:val="32"/>
            </w:rPr>
            <w:fldChar w:fldCharType="end"/>
          </w:r>
          <w:r>
            <w:rPr>
              <w:rFonts w:hint="eastAsia" w:ascii="仿宋" w:hAnsi="仿宋" w:eastAsia="仿宋" w:cs="仿宋"/>
              <w:sz w:val="24"/>
              <w:szCs w:val="32"/>
              <w:lang w:val="en-US" w:eastAsia="zh-CN"/>
            </w:rPr>
            <w:t>7</w:t>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HYPERLINK \l _Toc5114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w:t>
          </w:r>
          <w:r>
            <w:rPr>
              <w:rFonts w:hint="eastAsia" w:ascii="仿宋" w:hAnsi="仿宋" w:eastAsia="仿宋" w:cs="仿宋"/>
              <w:b/>
              <w:bCs/>
              <w:sz w:val="24"/>
              <w:szCs w:val="24"/>
              <w:lang w:eastAsia="zh-CN"/>
            </w:rPr>
            <w:t>绩效</w:t>
          </w:r>
          <w:r>
            <w:rPr>
              <w:rFonts w:hint="eastAsia" w:ascii="仿宋" w:hAnsi="仿宋" w:eastAsia="仿宋" w:cs="仿宋"/>
              <w:b/>
              <w:bCs/>
              <w:sz w:val="24"/>
              <w:szCs w:val="24"/>
            </w:rPr>
            <w:t>评价结论和绩效分析</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_Toc5114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28</w:t>
          </w:r>
          <w:r>
            <w:rPr>
              <w:rFonts w:hint="eastAsia" w:ascii="仿宋" w:hAnsi="仿宋" w:eastAsia="仿宋" w:cs="仿宋"/>
              <w:b/>
              <w:bCs/>
              <w:sz w:val="24"/>
              <w:szCs w:val="24"/>
            </w:rPr>
            <w:fldChar w:fldCharType="end"/>
          </w:r>
          <w:r>
            <w:rPr>
              <w:rFonts w:hint="eastAsia" w:ascii="仿宋" w:hAnsi="仿宋" w:eastAsia="仿宋" w:cs="仿宋"/>
              <w:b/>
              <w:bCs/>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_Toc11817 </w:instrText>
          </w:r>
          <w:r>
            <w:rPr>
              <w:rFonts w:hint="eastAsia" w:ascii="仿宋" w:hAnsi="仿宋" w:eastAsia="仿宋" w:cs="仿宋"/>
              <w:sz w:val="24"/>
              <w:szCs w:val="24"/>
            </w:rPr>
            <w:fldChar w:fldCharType="separate"/>
          </w:r>
          <w:r>
            <w:rPr>
              <w:rFonts w:hint="eastAsia" w:ascii="仿宋" w:hAnsi="仿宋" w:eastAsia="仿宋" w:cs="仿宋"/>
              <w:sz w:val="24"/>
              <w:szCs w:val="24"/>
            </w:rPr>
            <w:t>（一）</w:t>
          </w:r>
          <w:r>
            <w:rPr>
              <w:rFonts w:hint="eastAsia" w:ascii="仿宋" w:hAnsi="仿宋" w:eastAsia="仿宋" w:cs="仿宋"/>
              <w:sz w:val="24"/>
              <w:szCs w:val="24"/>
              <w:lang w:eastAsia="zh-CN"/>
            </w:rPr>
            <w:t>绩效</w:t>
          </w:r>
          <w:r>
            <w:rPr>
              <w:rFonts w:hint="eastAsia" w:ascii="仿宋" w:hAnsi="仿宋" w:eastAsia="仿宋" w:cs="仿宋"/>
              <w:sz w:val="24"/>
              <w:szCs w:val="24"/>
            </w:rPr>
            <w:t>评价结论</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_Toc11817 \h </w:instrText>
          </w:r>
          <w:r>
            <w:rPr>
              <w:rFonts w:hint="eastAsia" w:ascii="仿宋" w:hAnsi="仿宋" w:eastAsia="仿宋" w:cs="仿宋"/>
              <w:sz w:val="24"/>
              <w:szCs w:val="24"/>
            </w:rPr>
            <w:fldChar w:fldCharType="separate"/>
          </w:r>
          <w:r>
            <w:rPr>
              <w:rFonts w:hint="eastAsia" w:ascii="仿宋" w:hAnsi="仿宋" w:eastAsia="仿宋" w:cs="仿宋"/>
              <w:sz w:val="24"/>
              <w:szCs w:val="24"/>
            </w:rPr>
            <w:t>28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_Toc18455 </w:instrText>
          </w:r>
          <w:r>
            <w:rPr>
              <w:rFonts w:hint="eastAsia" w:ascii="仿宋" w:hAnsi="仿宋" w:eastAsia="仿宋" w:cs="仿宋"/>
              <w:sz w:val="24"/>
              <w:szCs w:val="24"/>
            </w:rPr>
            <w:fldChar w:fldCharType="separate"/>
          </w:r>
          <w:r>
            <w:rPr>
              <w:rFonts w:hint="eastAsia" w:ascii="仿宋" w:hAnsi="仿宋" w:eastAsia="仿宋" w:cs="仿宋"/>
              <w:sz w:val="24"/>
              <w:szCs w:val="24"/>
            </w:rPr>
            <w:t>（二）绩效分析</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_Toc18455 \h </w:instrText>
          </w:r>
          <w:r>
            <w:rPr>
              <w:rFonts w:hint="eastAsia" w:ascii="仿宋" w:hAnsi="仿宋" w:eastAsia="仿宋" w:cs="仿宋"/>
              <w:sz w:val="24"/>
              <w:szCs w:val="24"/>
            </w:rPr>
            <w:fldChar w:fldCharType="separate"/>
          </w:r>
          <w:r>
            <w:rPr>
              <w:rFonts w:hint="eastAsia" w:ascii="仿宋" w:hAnsi="仿宋" w:eastAsia="仿宋" w:cs="仿宋"/>
              <w:sz w:val="24"/>
              <w:szCs w:val="24"/>
            </w:rPr>
            <w:t>29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HYPERLINK \l _Toc9163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存在的问题</w:t>
          </w:r>
          <w:r>
            <w:rPr>
              <w:rFonts w:hint="eastAsia" w:ascii="仿宋" w:hAnsi="仿宋" w:eastAsia="仿宋" w:cs="仿宋"/>
              <w:b/>
              <w:bCs/>
              <w:sz w:val="24"/>
              <w:szCs w:val="24"/>
            </w:rPr>
            <w:tab/>
          </w:r>
          <w:r>
            <w:rPr>
              <w:rFonts w:hint="eastAsia" w:ascii="仿宋" w:hAnsi="仿宋" w:eastAsia="仿宋" w:cs="仿宋"/>
              <w:b/>
              <w:bCs/>
              <w:sz w:val="24"/>
              <w:szCs w:val="24"/>
            </w:rPr>
            <w:fldChar w:fldCharType="begin"/>
          </w:r>
          <w:r>
            <w:rPr>
              <w:rFonts w:hint="eastAsia" w:ascii="仿宋" w:hAnsi="仿宋" w:eastAsia="仿宋" w:cs="仿宋"/>
              <w:b/>
              <w:bCs/>
              <w:sz w:val="24"/>
              <w:szCs w:val="24"/>
            </w:rPr>
            <w:instrText xml:space="preserve"> PAGEREF _Toc9163 \h </w:instrText>
          </w:r>
          <w:r>
            <w:rPr>
              <w:rFonts w:hint="eastAsia" w:ascii="仿宋" w:hAnsi="仿宋" w:eastAsia="仿宋" w:cs="仿宋"/>
              <w:b/>
              <w:bCs/>
              <w:sz w:val="24"/>
              <w:szCs w:val="24"/>
            </w:rPr>
            <w:fldChar w:fldCharType="separate"/>
          </w:r>
          <w:r>
            <w:rPr>
              <w:rFonts w:hint="eastAsia" w:ascii="仿宋" w:hAnsi="仿宋" w:eastAsia="仿宋" w:cs="仿宋"/>
              <w:b/>
              <w:bCs/>
              <w:sz w:val="24"/>
              <w:szCs w:val="24"/>
            </w:rPr>
            <w:t>45</w:t>
          </w:r>
          <w:r>
            <w:rPr>
              <w:rFonts w:hint="eastAsia" w:ascii="仿宋" w:hAnsi="仿宋" w:eastAsia="仿宋" w:cs="仿宋"/>
              <w:b/>
              <w:bCs/>
              <w:sz w:val="24"/>
              <w:szCs w:val="24"/>
            </w:rPr>
            <w:fldChar w:fldCharType="end"/>
          </w:r>
          <w:r>
            <w:rPr>
              <w:rFonts w:hint="eastAsia" w:ascii="仿宋" w:hAnsi="仿宋" w:eastAsia="仿宋" w:cs="仿宋"/>
              <w:b/>
              <w:bCs/>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_Toc11114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（一）</w:t>
          </w:r>
          <w:r>
            <w:rPr>
              <w:rFonts w:hint="eastAsia" w:ascii="仿宋" w:hAnsi="仿宋" w:eastAsia="仿宋" w:cs="仿宋"/>
              <w:sz w:val="24"/>
              <w:szCs w:val="24"/>
              <w:highlight w:val="none"/>
              <w:lang w:eastAsia="zh-CN"/>
            </w:rPr>
            <w:t>关于项目实施机构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_Toc11114 \h </w:instrText>
          </w:r>
          <w:r>
            <w:rPr>
              <w:rFonts w:hint="eastAsia" w:ascii="仿宋" w:hAnsi="仿宋" w:eastAsia="仿宋" w:cs="仿宋"/>
              <w:sz w:val="24"/>
              <w:szCs w:val="24"/>
            </w:rPr>
            <w:fldChar w:fldCharType="separate"/>
          </w:r>
          <w:r>
            <w:rPr>
              <w:rFonts w:hint="eastAsia" w:ascii="仿宋" w:hAnsi="仿宋" w:eastAsia="仿宋" w:cs="仿宋"/>
              <w:sz w:val="24"/>
              <w:szCs w:val="24"/>
            </w:rPr>
            <w:t>45</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_Toc16074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CN"/>
            </w:rPr>
            <w:t>（二）关于项目公司</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_Toc16074 \h </w:instrText>
          </w:r>
          <w:r>
            <w:rPr>
              <w:rFonts w:hint="eastAsia" w:ascii="仿宋" w:hAnsi="仿宋" w:eastAsia="仿宋" w:cs="仿宋"/>
              <w:sz w:val="24"/>
              <w:szCs w:val="24"/>
            </w:rPr>
            <w:fldChar w:fldCharType="separate"/>
          </w:r>
          <w:r>
            <w:rPr>
              <w:rFonts w:hint="eastAsia" w:ascii="仿宋" w:hAnsi="仿宋" w:eastAsia="仿宋" w:cs="仿宋"/>
              <w:sz w:val="24"/>
              <w:szCs w:val="24"/>
            </w:rPr>
            <w:t>47</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b/>
              <w:bCs/>
            </w:rPr>
          </w:pPr>
          <w:r>
            <w:rPr>
              <w:rFonts w:hint="eastAsia" w:ascii="仿宋" w:hAnsi="仿宋" w:eastAsia="仿宋" w:cs="仿宋"/>
              <w:b/>
              <w:bCs/>
            </w:rPr>
            <w:fldChar w:fldCharType="begin"/>
          </w:r>
          <w:r>
            <w:rPr>
              <w:rFonts w:hint="eastAsia" w:ascii="仿宋" w:hAnsi="仿宋" w:eastAsia="仿宋" w:cs="仿宋"/>
              <w:b/>
              <w:bCs/>
            </w:rPr>
            <w:instrText xml:space="preserve"> HYPERLINK \l _Toc22180 </w:instrText>
          </w:r>
          <w:r>
            <w:rPr>
              <w:rFonts w:hint="eastAsia" w:ascii="仿宋" w:hAnsi="仿宋" w:eastAsia="仿宋" w:cs="仿宋"/>
              <w:b/>
              <w:bCs/>
            </w:rPr>
            <w:fldChar w:fldCharType="separate"/>
          </w: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相关建议</w:t>
          </w:r>
          <w:r>
            <w:rPr>
              <w:rFonts w:hint="eastAsia" w:ascii="仿宋" w:hAnsi="仿宋" w:eastAsia="仿宋" w:cs="仿宋"/>
              <w:b/>
              <w:bCs/>
            </w:rPr>
            <w:tab/>
          </w:r>
          <w:r>
            <w:rPr>
              <w:rFonts w:hint="eastAsia" w:ascii="仿宋" w:hAnsi="仿宋" w:eastAsia="仿宋" w:cs="仿宋"/>
              <w:b/>
              <w:bCs/>
            </w:rPr>
            <w:fldChar w:fldCharType="begin"/>
          </w:r>
          <w:r>
            <w:rPr>
              <w:rFonts w:hint="eastAsia" w:ascii="仿宋" w:hAnsi="仿宋" w:eastAsia="仿宋" w:cs="仿宋"/>
              <w:b/>
              <w:bCs/>
            </w:rPr>
            <w:instrText xml:space="preserve"> PAGEREF _Toc22180 \h </w:instrText>
          </w:r>
          <w:r>
            <w:rPr>
              <w:rFonts w:hint="eastAsia" w:ascii="仿宋" w:hAnsi="仿宋" w:eastAsia="仿宋" w:cs="仿宋"/>
              <w:b/>
              <w:bCs/>
            </w:rPr>
            <w:fldChar w:fldCharType="separate"/>
          </w:r>
          <w:r>
            <w:rPr>
              <w:rFonts w:hint="eastAsia" w:ascii="仿宋" w:hAnsi="仿宋" w:eastAsia="仿宋" w:cs="仿宋"/>
              <w:b/>
              <w:bCs/>
            </w:rPr>
            <w:t>48</w:t>
          </w:r>
          <w:r>
            <w:rPr>
              <w:rFonts w:hint="eastAsia" w:ascii="仿宋" w:hAnsi="仿宋" w:eastAsia="仿宋" w:cs="仿宋"/>
              <w:b/>
              <w:bCs/>
            </w:rPr>
            <w:fldChar w:fldCharType="end"/>
          </w:r>
          <w:r>
            <w:rPr>
              <w:rFonts w:hint="eastAsia" w:ascii="仿宋" w:hAnsi="仿宋" w:eastAsia="仿宋" w:cs="仿宋"/>
              <w:b/>
              <w:bCs/>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_Toc26391 </w:instrText>
          </w:r>
          <w:r>
            <w:rPr>
              <w:rFonts w:hint="eastAsia" w:ascii="仿宋" w:hAnsi="仿宋" w:eastAsia="仿宋" w:cs="仿宋"/>
              <w:sz w:val="24"/>
              <w:szCs w:val="24"/>
            </w:rPr>
            <w:fldChar w:fldCharType="separate"/>
          </w:r>
          <w:r>
            <w:rPr>
              <w:rFonts w:hint="eastAsia" w:ascii="仿宋" w:hAnsi="仿宋" w:eastAsia="仿宋" w:cs="仿宋"/>
              <w:sz w:val="24"/>
              <w:szCs w:val="24"/>
              <w:highlight w:val="none"/>
            </w:rPr>
            <w:t>（一）</w:t>
          </w:r>
          <w:r>
            <w:rPr>
              <w:rFonts w:hint="eastAsia" w:ascii="仿宋" w:hAnsi="仿宋" w:eastAsia="仿宋" w:cs="仿宋"/>
              <w:sz w:val="24"/>
              <w:szCs w:val="24"/>
              <w:highlight w:val="none"/>
              <w:lang w:eastAsia="zh-CN"/>
            </w:rPr>
            <w:t>关于项目实施机构</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_Toc26391 \h </w:instrText>
          </w:r>
          <w:r>
            <w:rPr>
              <w:rFonts w:hint="eastAsia" w:ascii="仿宋" w:hAnsi="仿宋" w:eastAsia="仿宋" w:cs="仿宋"/>
              <w:sz w:val="24"/>
              <w:szCs w:val="24"/>
            </w:rPr>
            <w:fldChar w:fldCharType="separate"/>
          </w:r>
          <w:r>
            <w:rPr>
              <w:rFonts w:hint="eastAsia" w:ascii="仿宋" w:hAnsi="仿宋" w:eastAsia="仿宋" w:cs="仿宋"/>
              <w:sz w:val="24"/>
              <w:szCs w:val="24"/>
            </w:rPr>
            <w:t>48</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_Toc1006 </w:instrText>
          </w:r>
          <w:r>
            <w:rPr>
              <w:rFonts w:hint="eastAsia" w:ascii="仿宋" w:hAnsi="仿宋" w:eastAsia="仿宋" w:cs="仿宋"/>
              <w:sz w:val="24"/>
              <w:szCs w:val="24"/>
            </w:rPr>
            <w:fldChar w:fldCharType="separate"/>
          </w:r>
          <w:r>
            <w:rPr>
              <w:rFonts w:hint="eastAsia" w:ascii="仿宋" w:hAnsi="仿宋" w:eastAsia="仿宋" w:cs="仿宋"/>
              <w:sz w:val="24"/>
              <w:szCs w:val="24"/>
              <w:lang w:val="en-US" w:eastAsia="zh-CN"/>
            </w:rPr>
            <w:t>（二）关于项目公司</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_Toc1006 \h </w:instrText>
          </w:r>
          <w:r>
            <w:rPr>
              <w:rFonts w:hint="eastAsia" w:ascii="仿宋" w:hAnsi="仿宋" w:eastAsia="仿宋" w:cs="仿宋"/>
              <w:sz w:val="24"/>
              <w:szCs w:val="24"/>
            </w:rPr>
            <w:fldChar w:fldCharType="separate"/>
          </w:r>
          <w:r>
            <w:rPr>
              <w:rFonts w:hint="eastAsia" w:ascii="仿宋" w:hAnsi="仿宋" w:eastAsia="仿宋" w:cs="仿宋"/>
              <w:sz w:val="24"/>
              <w:szCs w:val="24"/>
            </w:rPr>
            <w:t>49</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pStyle w:val="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\l _Toc71 </w:instrText>
          </w:r>
          <w:r>
            <w:rPr>
              <w:rFonts w:hint="eastAsia" w:ascii="仿宋" w:hAnsi="仿宋" w:eastAsia="仿宋" w:cs="仿宋"/>
            </w:rPr>
            <w:fldChar w:fldCharType="separate"/>
          </w:r>
          <w:r>
            <w:rPr>
              <w:rFonts w:hint="eastAsia" w:ascii="仿宋" w:hAnsi="仿宋" w:eastAsia="仿宋" w:cs="仿宋"/>
              <w:b/>
              <w:bCs w:val="0"/>
              <w:sz w:val="24"/>
              <w:szCs w:val="24"/>
              <w:lang w:val="en-US" w:eastAsia="zh-CN"/>
            </w:rPr>
            <w:t>六</w:t>
          </w:r>
          <w:r>
            <w:rPr>
              <w:rFonts w:hint="eastAsia" w:ascii="仿宋" w:hAnsi="仿宋" w:eastAsia="仿宋" w:cs="仿宋"/>
              <w:b/>
              <w:bCs w:val="0"/>
              <w:sz w:val="24"/>
              <w:szCs w:val="24"/>
            </w:rPr>
            <w:t>、绩效评价报告使用限制</w:t>
          </w:r>
          <w:r>
            <w:rPr>
              <w:rFonts w:hint="eastAsia" w:ascii="仿宋" w:hAnsi="仿宋" w:eastAsia="仿宋" w:cs="仿宋"/>
            </w:rPr>
            <w:tab/>
          </w:r>
          <w:r>
            <w:rPr>
              <w:rFonts w:hint="eastAsia" w:ascii="仿宋" w:hAnsi="仿宋" w:eastAsia="仿宋" w:cs="仿宋"/>
            </w:rPr>
            <w:fldChar w:fldCharType="begin"/>
          </w:r>
          <w:r>
            <w:rPr>
              <w:rFonts w:hint="eastAsia" w:ascii="仿宋" w:hAnsi="仿宋" w:eastAsia="仿宋" w:cs="仿宋"/>
            </w:rPr>
            <w:instrText xml:space="preserve"> PAGEREF _Toc71 \h </w:instrText>
          </w:r>
          <w:r>
            <w:rPr>
              <w:rFonts w:hint="eastAsia" w:ascii="仿宋" w:hAnsi="仿宋" w:eastAsia="仿宋" w:cs="仿宋"/>
            </w:rPr>
            <w:fldChar w:fldCharType="separate"/>
          </w:r>
          <w:r>
            <w:rPr>
              <w:rFonts w:hint="eastAsia" w:ascii="仿宋" w:hAnsi="仿宋" w:eastAsia="仿宋" w:cs="仿宋"/>
            </w:rPr>
            <w:t>50</w:t>
          </w:r>
          <w:r>
            <w:rPr>
              <w:rFonts w:hint="eastAsia" w:ascii="仿宋" w:hAnsi="仿宋" w:eastAsia="仿宋" w:cs="仿宋"/>
            </w:rPr>
            <w:fldChar w:fldCharType="end"/>
          </w:r>
          <w:r>
            <w:rPr>
              <w:rFonts w:hint="eastAsia" w:ascii="仿宋" w:hAnsi="仿宋" w:eastAsia="仿宋" w:cs="仿宋"/>
            </w:rPr>
            <w:fldChar w:fldCharType="end"/>
          </w:r>
        </w:p>
        <w:p>
          <w:pPr>
            <w:pStyle w:val="7"/>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\l _Toc6736 </w:instrText>
          </w:r>
          <w:r>
            <w:rPr>
              <w:rFonts w:hint="eastAsia" w:ascii="仿宋" w:hAnsi="仿宋" w:eastAsia="仿宋" w:cs="仿宋"/>
              <w:sz w:val="24"/>
              <w:szCs w:val="24"/>
            </w:rPr>
            <w:fldChar w:fldCharType="separate"/>
          </w:r>
          <w:r>
            <w:rPr>
              <w:rFonts w:hint="eastAsia" w:ascii="仿宋" w:hAnsi="仿宋" w:eastAsia="仿宋" w:cs="仿宋"/>
              <w:sz w:val="24"/>
              <w:szCs w:val="24"/>
            </w:rPr>
            <w:t>附件</w:t>
          </w:r>
          <w:r>
            <w:rPr>
              <w:rFonts w:hint="eastAsia" w:ascii="仿宋" w:hAnsi="仿宋" w:eastAsia="仿宋" w:cs="仿宋"/>
              <w:sz w:val="24"/>
              <w:szCs w:val="24"/>
              <w:lang w:val="en-US" w:eastAsia="zh-CN"/>
            </w:rPr>
            <w:t>清单</w:t>
          </w:r>
          <w:r>
            <w:rPr>
              <w:rFonts w:hint="eastAsia" w:ascii="仿宋" w:hAnsi="仿宋" w:eastAsia="仿宋" w:cs="仿宋"/>
              <w:sz w:val="24"/>
              <w:szCs w:val="24"/>
            </w:rPr>
            <w:tab/>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PAGEREF _Toc6736 \h </w:instrText>
          </w:r>
          <w:r>
            <w:rPr>
              <w:rFonts w:hint="eastAsia" w:ascii="仿宋" w:hAnsi="仿宋" w:eastAsia="仿宋" w:cs="仿宋"/>
              <w:sz w:val="24"/>
              <w:szCs w:val="24"/>
            </w:rPr>
            <w:fldChar w:fldCharType="separate"/>
          </w:r>
          <w:r>
            <w:rPr>
              <w:rFonts w:hint="eastAsia" w:ascii="仿宋" w:hAnsi="仿宋" w:eastAsia="仿宋" w:cs="仿宋"/>
              <w:sz w:val="24"/>
              <w:szCs w:val="24"/>
            </w:rPr>
            <w:t>50</w:t>
          </w:r>
          <w:r>
            <w:rPr>
              <w:rFonts w:hint="eastAsia" w:ascii="仿宋" w:hAnsi="仿宋" w:eastAsia="仿宋" w:cs="仿宋"/>
              <w:sz w:val="24"/>
              <w:szCs w:val="24"/>
            </w:rPr>
            <w:fldChar w:fldCharType="end"/>
          </w:r>
          <w:r>
            <w:rPr>
              <w:rFonts w:hint="eastAsia" w:ascii="仿宋" w:hAnsi="仿宋" w:eastAsia="仿宋" w:cs="仿宋"/>
              <w:sz w:val="24"/>
              <w:szCs w:val="24"/>
            </w:rPr>
            <w:fldChar w:fldCharType="end"/>
          </w:r>
        </w:p>
        <w:p>
          <w:pPr>
            <w:rPr>
              <w:rFonts w:hint="eastAsia"/>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fldChar w:fldCharType="end"/>
          </w:r>
        </w:p>
      </w:sdtContent>
    </w:sdt>
    <w:p>
      <w:pPr>
        <w:pStyle w:val="2"/>
        <w:keepNext/>
        <w:keepLines/>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黑体" w:hAnsi="黑体"/>
        </w:rPr>
      </w:pPr>
      <w:bookmarkStart w:id="6" w:name="_Toc10262"/>
      <w:bookmarkStart w:id="7" w:name="_Toc21516"/>
      <w:bookmarkStart w:id="8" w:name="_Toc14162"/>
      <w:r>
        <w:rPr>
          <w:rFonts w:hint="eastAsia" w:ascii="黑体" w:hAnsi="黑体"/>
        </w:rPr>
        <w:t>摘</w:t>
      </w:r>
      <w:r>
        <w:rPr>
          <w:rFonts w:hint="eastAsia" w:ascii="黑体" w:hAnsi="黑体"/>
          <w:lang w:eastAsia="zh-CN"/>
        </w:rPr>
        <w:t xml:space="preserve">   </w:t>
      </w:r>
      <w:r>
        <w:rPr>
          <w:rFonts w:hint="eastAsia" w:ascii="黑体" w:hAnsi="黑体"/>
        </w:rPr>
        <w:t>要</w:t>
      </w:r>
      <w:bookmarkEnd w:id="6"/>
      <w:bookmarkEnd w:id="7"/>
      <w:bookmarkEnd w:id="8"/>
    </w:p>
    <w:p>
      <w:pPr>
        <w:spacing w:line="600" w:lineRule="exact"/>
        <w:ind w:firstLine="640" w:firstLineChars="200"/>
        <w:rPr>
          <w:rFonts w:hint="eastAsia" w:ascii="仿宋" w:hAnsi="仿宋" w:eastAsia="仿宋" w:cs="仿宋"/>
          <w:sz w:val="32"/>
          <w:szCs w:val="32"/>
          <w:highlight w:val="none"/>
        </w:rPr>
      </w:pPr>
      <w:bookmarkStart w:id="9" w:name="_Toc15898_WPSOffice_Level1"/>
      <w:r>
        <w:rPr>
          <w:rFonts w:hint="eastAsia" w:ascii="仿宋" w:hAnsi="仿宋" w:eastAsia="仿宋" w:cs="仿宋"/>
          <w:sz w:val="32"/>
          <w:szCs w:val="32"/>
          <w:highlight w:val="none"/>
          <w:lang w:val="en-US" w:eastAsia="zh-CN"/>
        </w:rPr>
        <w:t>我们接受汨罗市财政局</w:t>
      </w:r>
      <w:r>
        <w:rPr>
          <w:rFonts w:hint="eastAsia" w:ascii="仿宋" w:hAnsi="仿宋" w:eastAsia="仿宋" w:cs="仿宋"/>
          <w:sz w:val="32"/>
          <w:szCs w:val="32"/>
          <w:highlight w:val="none"/>
        </w:rPr>
        <w:t>的委托，对</w:t>
      </w:r>
      <w:r>
        <w:rPr>
          <w:rFonts w:hint="eastAsia" w:ascii="仿宋" w:hAnsi="仿宋" w:eastAsia="仿宋" w:cs="仿宋"/>
          <w:sz w:val="32"/>
          <w:szCs w:val="32"/>
          <w:highlight w:val="none"/>
          <w:lang w:val="en-US" w:eastAsia="zh-CN"/>
        </w:rPr>
        <w:t>汨罗市生活垃圾焚烧发电工程</w:t>
      </w:r>
      <w:r>
        <w:rPr>
          <w:rFonts w:hint="eastAsia" w:ascii="仿宋" w:hAnsi="仿宋" w:eastAsia="仿宋" w:cs="仿宋"/>
          <w:sz w:val="32"/>
          <w:szCs w:val="32"/>
          <w:highlight w:val="none"/>
        </w:rPr>
        <w:t>PPP项目（</w:t>
      </w:r>
      <w:r>
        <w:rPr>
          <w:rFonts w:hint="eastAsia" w:ascii="仿宋" w:hAnsi="仿宋" w:eastAsia="仿宋" w:cs="仿宋"/>
          <w:sz w:val="32"/>
          <w:szCs w:val="32"/>
          <w:highlight w:val="none"/>
          <w:lang w:val="en-US" w:eastAsia="zh-CN"/>
        </w:rPr>
        <w:t>以下</w:t>
      </w:r>
      <w:r>
        <w:rPr>
          <w:rFonts w:hint="eastAsia" w:ascii="仿宋" w:hAnsi="仿宋" w:eastAsia="仿宋" w:cs="仿宋"/>
          <w:sz w:val="32"/>
          <w:szCs w:val="32"/>
          <w:highlight w:val="none"/>
        </w:rPr>
        <w:t>简称“</w:t>
      </w:r>
      <w:r>
        <w:rPr>
          <w:rFonts w:hint="eastAsia" w:ascii="仿宋" w:hAnsi="仿宋" w:eastAsia="仿宋" w:cs="仿宋"/>
          <w:sz w:val="32"/>
          <w:szCs w:val="32"/>
          <w:highlight w:val="none"/>
          <w:lang w:eastAsia="zh-CN"/>
        </w:rPr>
        <w:t>焚烧发电项目</w:t>
      </w:r>
      <w:r>
        <w:rPr>
          <w:rFonts w:hint="eastAsia" w:ascii="仿宋" w:hAnsi="仿宋" w:eastAsia="仿宋" w:cs="仿宋"/>
          <w:sz w:val="32"/>
          <w:szCs w:val="32"/>
          <w:highlight w:val="none"/>
        </w:rPr>
        <w:t>”）建设期间项目实施机构</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项目公司绩效进行了评价，现将绩效评价情况及评价结果摘要报告如下：</w:t>
      </w:r>
    </w:p>
    <w:bookmarkEnd w:id="9"/>
    <w:p>
      <w:pPr>
        <w:pStyle w:val="2"/>
        <w:keepNext/>
        <w:keepLines/>
        <w:pageBreakBefore w:val="0"/>
        <w:widowControl w:val="0"/>
        <w:kinsoku/>
        <w:wordWrap/>
        <w:overflowPunct/>
        <w:topLinePunct w:val="0"/>
        <w:autoSpaceDE/>
        <w:autoSpaceDN/>
        <w:bidi w:val="0"/>
        <w:adjustRightInd/>
        <w:snapToGrid/>
        <w:spacing w:before="0" w:after="0"/>
        <w:ind w:firstLine="643" w:firstLineChars="200"/>
        <w:textAlignment w:val="auto"/>
        <w:rPr>
          <w:highlight w:val="none"/>
        </w:rPr>
      </w:pPr>
      <w:bookmarkStart w:id="10" w:name="_Toc13189"/>
      <w:bookmarkStart w:id="11" w:name="_Toc7502_WPSOffice_Level1"/>
      <w:bookmarkStart w:id="12" w:name="_Toc6959"/>
      <w:bookmarkStart w:id="13" w:name="_Toc12387"/>
      <w:bookmarkStart w:id="14" w:name="_Toc26361"/>
      <w:bookmarkStart w:id="15" w:name="_Toc1241"/>
      <w:bookmarkStart w:id="16" w:name="_Toc23992_WPSOffice_Level1"/>
      <w:r>
        <w:rPr>
          <w:highlight w:val="none"/>
        </w:rPr>
        <w:t>一、基本情况</w:t>
      </w:r>
      <w:bookmarkEnd w:id="10"/>
      <w:bookmarkEnd w:id="11"/>
      <w:bookmarkEnd w:id="12"/>
      <w:bookmarkEnd w:id="13"/>
      <w:bookmarkEnd w:id="14"/>
      <w:bookmarkEnd w:id="15"/>
      <w:bookmarkEnd w:id="16"/>
    </w:p>
    <w:p>
      <w:pPr>
        <w:pStyle w:val="3"/>
        <w:keepNext/>
        <w:keepLines/>
        <w:pageBreakBefore w:val="0"/>
        <w:widowControl w:val="0"/>
        <w:kinsoku/>
        <w:wordWrap/>
        <w:overflowPunct/>
        <w:topLinePunct w:val="0"/>
        <w:autoSpaceDE/>
        <w:autoSpaceDN/>
        <w:bidi w:val="0"/>
        <w:adjustRightInd/>
        <w:snapToGrid/>
        <w:spacing w:before="0" w:after="0"/>
        <w:ind w:firstLine="643" w:firstLineChars="200"/>
        <w:textAlignment w:val="auto"/>
        <w:rPr>
          <w:rFonts w:hint="eastAsia" w:ascii="仿宋" w:hAnsi="仿宋" w:eastAsia="仿宋" w:cs="仿宋"/>
          <w:highlight w:val="none"/>
        </w:rPr>
      </w:pPr>
      <w:bookmarkStart w:id="17" w:name="_Toc14389"/>
      <w:bookmarkStart w:id="18" w:name="_Toc22678"/>
      <w:bookmarkStart w:id="19" w:name="_Toc15779_WPSOffice_Level2"/>
      <w:bookmarkStart w:id="20" w:name="_Toc21075"/>
      <w:bookmarkStart w:id="21" w:name="_Toc2239"/>
      <w:bookmarkStart w:id="22" w:name="_Toc23603_WPSOffice_Level2"/>
      <w:r>
        <w:rPr>
          <w:rFonts w:hint="eastAsia" w:ascii="仿宋" w:hAnsi="仿宋" w:eastAsia="仿宋" w:cs="仿宋"/>
          <w:highlight w:val="none"/>
        </w:rPr>
        <w:t>（一）项目投资概算及执行情况</w:t>
      </w:r>
      <w:bookmarkEnd w:id="17"/>
      <w:bookmarkEnd w:id="18"/>
      <w:bookmarkEnd w:id="19"/>
      <w:bookmarkEnd w:id="20"/>
      <w:bookmarkEnd w:id="21"/>
      <w:bookmarkEnd w:id="22"/>
    </w:p>
    <w:p>
      <w:p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汨罗市生活焚烧发电工程PPP项目是汨罗市针对环境保护而设立的项目，</w:t>
      </w:r>
      <w:r>
        <w:rPr>
          <w:rFonts w:hint="eastAsia" w:ascii="仿宋" w:hAnsi="仿宋" w:eastAsia="仿宋" w:cs="仿宋"/>
          <w:sz w:val="32"/>
          <w:szCs w:val="32"/>
          <w:highlight w:val="none"/>
          <w:lang w:val="en-US" w:eastAsia="zh-CN"/>
        </w:rPr>
        <w:t>项目总投资36,975.24万元。截至2021年2021年9月10日，焚烧发电项目已累计完成投资36,974.37 万元，其中：建筑安装工程费 11,340.83 万元，设备、工具、器具购置费 15,247.16 万元，待摊投资 7,076.90 万元，进项税额 3,309.48 万元。投资完成率100.00%。</w:t>
      </w:r>
    </w:p>
    <w:p>
      <w:pPr>
        <w:pStyle w:val="3"/>
        <w:keepNext/>
        <w:keepLines/>
        <w:pageBreakBefore w:val="0"/>
        <w:widowControl w:val="0"/>
        <w:kinsoku/>
        <w:wordWrap/>
        <w:overflowPunct/>
        <w:topLinePunct w:val="0"/>
        <w:autoSpaceDE/>
        <w:autoSpaceDN/>
        <w:bidi w:val="0"/>
        <w:adjustRightInd/>
        <w:snapToGrid/>
        <w:spacing w:before="0" w:after="0"/>
        <w:ind w:firstLine="643" w:firstLineChars="200"/>
        <w:textAlignment w:val="auto"/>
        <w:rPr>
          <w:rFonts w:hint="eastAsia" w:ascii="仿宋" w:hAnsi="仿宋" w:eastAsia="仿宋" w:cs="仿宋"/>
          <w:highlight w:val="none"/>
        </w:rPr>
      </w:pPr>
      <w:bookmarkStart w:id="23" w:name="_Toc6154"/>
      <w:bookmarkStart w:id="24" w:name="_Toc18664_WPSOffice_Level2"/>
      <w:bookmarkStart w:id="25" w:name="_Toc11929"/>
      <w:bookmarkStart w:id="26" w:name="_Toc14460_WPSOffice_Level2"/>
      <w:bookmarkStart w:id="27" w:name="_Toc23639"/>
      <w:bookmarkStart w:id="28" w:name="_Toc17791"/>
      <w:r>
        <w:rPr>
          <w:rFonts w:hint="eastAsia" w:ascii="仿宋" w:hAnsi="仿宋" w:eastAsia="仿宋" w:cs="仿宋"/>
          <w:highlight w:val="none"/>
        </w:rPr>
        <w:t>（二）项目资金主要绩效</w:t>
      </w:r>
      <w:bookmarkEnd w:id="23"/>
      <w:bookmarkEnd w:id="24"/>
      <w:bookmarkEnd w:id="25"/>
      <w:bookmarkEnd w:id="26"/>
      <w:bookmarkEnd w:id="27"/>
      <w:bookmarkEnd w:id="28"/>
    </w:p>
    <w:p>
      <w:p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项目公司及焚烧发电项目指挥部贯彻落实“安全第一、预防为主、综合治理”的安全方针，建立完善的安全组织机构及安全责任体系，全面落实区域安全责任制度，深入开展隐患排查治理工作，努力探索和完善安全管理长效机制，坚决杜绝各类事故及差错等不安全事件的发生，安全工作保持了平稳态势。项目自开工到结束，无一起安全人身伤害事故，很好地完成了“八个零”的安全目标。项目获得“2019 年度岳阳市优质工程”、“汨罗市质量安全管理先进奖”。</w:t>
      </w:r>
    </w:p>
    <w:p>
      <w:pPr>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1.项目产出和目标生产能力</w:t>
      </w:r>
    </w:p>
    <w:p>
      <w:p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项目建设期目标产出为建设250吨/天生活垃圾处理能力的焚烧生产线2条，配备250吨/天处理能力的焚烧炉2条、中温次高压余热锅炉2台、15兆瓦凝汽式汽轮发电机组1 台。项目产出目标完成率100%。项目建设期目标生产能力为生活垃圾焚烧处理500吨/天，发电能力15MW。</w:t>
      </w:r>
    </w:p>
    <w:p>
      <w:pPr>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2.工程质量合格</w:t>
      </w:r>
    </w:p>
    <w:p>
      <w:p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焚烧发电项目</w:t>
      </w:r>
      <w:r>
        <w:rPr>
          <w:rFonts w:hint="eastAsia" w:ascii="仿宋" w:hAnsi="仿宋" w:eastAsia="仿宋" w:cs="仿宋"/>
          <w:sz w:val="32"/>
          <w:szCs w:val="32"/>
          <w:highlight w:val="none"/>
        </w:rPr>
        <w:t>项目一次性通过工程竣工验收、竣工环境保护验收。</w:t>
      </w:r>
      <w:r>
        <w:rPr>
          <w:rFonts w:hint="eastAsia" w:ascii="仿宋" w:hAnsi="仿宋" w:eastAsia="仿宋" w:cs="仿宋"/>
          <w:sz w:val="32"/>
          <w:szCs w:val="32"/>
          <w:highlight w:val="none"/>
          <w:lang w:val="en-US" w:eastAsia="zh-CN"/>
        </w:rPr>
        <w:t>竣工验收后完成</w:t>
      </w:r>
      <w:r>
        <w:rPr>
          <w:rFonts w:hint="eastAsia" w:ascii="仿宋" w:hAnsi="仿宋" w:eastAsia="仿宋" w:cs="仿宋"/>
          <w:sz w:val="32"/>
          <w:szCs w:val="32"/>
          <w:highlight w:val="none"/>
        </w:rPr>
        <w:t>第七次阶段性质量监督检查</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根据湖南省电力建设工程质量监督中心站《关于印发汨罗市生活垃圾焚烧发电特许经营项目质量监督检查的报告》（湘电质监〔2020〕11号），已于2020年4月3日签发《电力工程质量监督投运备案证明书》。</w:t>
      </w:r>
    </w:p>
    <w:p>
      <w:pPr>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3.工程建设安全环保符合规定</w:t>
      </w:r>
    </w:p>
    <w:p>
      <w:p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焚烧发电项目建设期间实现了零安全事故、零环保处罚，文明施工，未发生任何群体性事件。</w:t>
      </w:r>
    </w:p>
    <w:p>
      <w:pPr>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4.项目启动及试运行情况</w:t>
      </w:r>
    </w:p>
    <w:p>
      <w:p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2019 年 12 月 12 日，整套机组顺利通过 72+24 小时试运行，试运行期间各项运行数据优异，均满足设计值要求，且未发生引起机组需停运处理的消缺项。</w:t>
      </w:r>
    </w:p>
    <w:p>
      <w:pPr>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5.项目投资可控</w:t>
      </w:r>
    </w:p>
    <w:p>
      <w:pPr>
        <w:spacing w:line="600" w:lineRule="exact"/>
        <w:ind w:firstLine="640" w:firstLineChars="200"/>
        <w:rPr>
          <w:rFonts w:hint="eastAsia" w:ascii="仿宋" w:hAnsi="仿宋" w:eastAsia="仿宋" w:cs="仿宋"/>
          <w:b/>
          <w:sz w:val="32"/>
          <w:szCs w:val="32"/>
        </w:rPr>
      </w:pPr>
      <w:r>
        <w:rPr>
          <w:rFonts w:hint="eastAsia" w:ascii="仿宋" w:hAnsi="仿宋" w:eastAsia="仿宋" w:cs="仿宋"/>
          <w:sz w:val="32"/>
          <w:szCs w:val="32"/>
          <w:highlight w:val="none"/>
        </w:rPr>
        <w:t>焚烧发电项目批复的概算总投资为 36,975.24 万元。根据湖南求臻会计师事务所有限公司2021年9月17日出具的（湘求臻专审字［2021］第ZS1215号）焚烧发电项目竣工财务决算审核报告，审定项目实际投资36,974.37 万元，控制在概算总投资之内。</w:t>
      </w:r>
    </w:p>
    <w:p>
      <w:pPr>
        <w:pStyle w:val="2"/>
        <w:keepNext/>
        <w:keepLines/>
        <w:pageBreakBefore w:val="0"/>
        <w:widowControl w:val="0"/>
        <w:kinsoku/>
        <w:wordWrap/>
        <w:overflowPunct/>
        <w:topLinePunct w:val="0"/>
        <w:autoSpaceDE/>
        <w:autoSpaceDN/>
        <w:bidi w:val="0"/>
        <w:adjustRightInd/>
        <w:snapToGrid/>
        <w:spacing w:before="0" w:after="0"/>
        <w:ind w:firstLine="643" w:firstLineChars="200"/>
        <w:textAlignment w:val="auto"/>
      </w:pPr>
      <w:bookmarkStart w:id="29" w:name="_Toc28725"/>
      <w:bookmarkStart w:id="30" w:name="_Toc27241"/>
      <w:bookmarkStart w:id="31" w:name="_Toc14608"/>
      <w:bookmarkStart w:id="32" w:name="_Toc1874_WPSOffice_Level1"/>
      <w:bookmarkStart w:id="33" w:name="_Toc7459"/>
      <w:bookmarkStart w:id="34" w:name="_Toc6673"/>
      <w:bookmarkStart w:id="35" w:name="_Toc17808_WPSOffice_Level1"/>
      <w:r>
        <w:t>二、评价结果</w:t>
      </w:r>
      <w:bookmarkEnd w:id="29"/>
      <w:bookmarkEnd w:id="30"/>
      <w:bookmarkEnd w:id="31"/>
      <w:bookmarkEnd w:id="32"/>
      <w:bookmarkEnd w:id="33"/>
      <w:bookmarkEnd w:id="34"/>
      <w:bookmarkEnd w:id="35"/>
    </w:p>
    <w:p>
      <w:pPr>
        <w:pStyle w:val="3"/>
        <w:keepNext/>
        <w:keepLines/>
        <w:pageBreakBefore w:val="0"/>
        <w:widowControl w:val="0"/>
        <w:kinsoku/>
        <w:wordWrap/>
        <w:overflowPunct/>
        <w:topLinePunct w:val="0"/>
        <w:autoSpaceDE/>
        <w:autoSpaceDN/>
        <w:bidi w:val="0"/>
        <w:adjustRightInd/>
        <w:snapToGrid/>
        <w:spacing w:before="0" w:after="0"/>
        <w:ind w:firstLine="643" w:firstLineChars="200"/>
        <w:textAlignment w:val="auto"/>
        <w:rPr>
          <w:rFonts w:hint="eastAsia" w:ascii="仿宋" w:hAnsi="仿宋" w:eastAsia="仿宋" w:cs="仿宋"/>
          <w:highlight w:val="none"/>
        </w:rPr>
      </w:pPr>
      <w:bookmarkStart w:id="36" w:name="_Toc14004"/>
      <w:bookmarkStart w:id="37" w:name="_Toc31924"/>
      <w:bookmarkStart w:id="38" w:name="_Toc28443_WPSOffice_Level2"/>
      <w:bookmarkStart w:id="39" w:name="_Toc3943"/>
      <w:bookmarkStart w:id="40" w:name="_Toc2675_WPSOffice_Level2"/>
      <w:bookmarkStart w:id="41" w:name="_Toc3320"/>
      <w:r>
        <w:rPr>
          <w:rFonts w:hint="eastAsia" w:ascii="仿宋" w:hAnsi="仿宋" w:eastAsia="仿宋" w:cs="仿宋"/>
          <w:highlight w:val="none"/>
        </w:rPr>
        <w:t>（一）项目实施机构绩效评价结果</w:t>
      </w:r>
      <w:bookmarkEnd w:id="36"/>
      <w:bookmarkEnd w:id="37"/>
      <w:bookmarkEnd w:id="38"/>
      <w:bookmarkEnd w:id="39"/>
      <w:bookmarkEnd w:id="40"/>
      <w:bookmarkEnd w:id="41"/>
    </w:p>
    <w:p>
      <w:p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焚烧发电项目</w:t>
      </w:r>
      <w:r>
        <w:rPr>
          <w:rFonts w:hint="eastAsia" w:ascii="仿宋" w:hAnsi="仿宋" w:eastAsia="仿宋" w:cs="仿宋"/>
          <w:sz w:val="32"/>
          <w:szCs w:val="32"/>
          <w:highlight w:val="none"/>
        </w:rPr>
        <w:t>建设期间项目实施机构绩效评价得分为8</w:t>
      </w:r>
      <w:r>
        <w:rPr>
          <w:rFonts w:hint="eastAsia" w:ascii="仿宋" w:hAnsi="仿宋" w:eastAsia="仿宋" w:cs="仿宋"/>
          <w:sz w:val="32"/>
          <w:szCs w:val="32"/>
          <w:highlight w:val="none"/>
          <w:lang w:val="en-US" w:eastAsia="zh-CN"/>
        </w:rPr>
        <w:t>4.75</w:t>
      </w:r>
      <w:r>
        <w:rPr>
          <w:rFonts w:hint="eastAsia" w:ascii="仿宋" w:hAnsi="仿宋" w:eastAsia="仿宋" w:cs="仿宋"/>
          <w:sz w:val="32"/>
          <w:szCs w:val="32"/>
          <w:highlight w:val="none"/>
        </w:rPr>
        <w:t>分，绩效评价等级为“良”。</w:t>
      </w:r>
    </w:p>
    <w:p>
      <w:pPr>
        <w:pStyle w:val="3"/>
        <w:keepNext/>
        <w:keepLines/>
        <w:pageBreakBefore w:val="0"/>
        <w:widowControl w:val="0"/>
        <w:kinsoku/>
        <w:wordWrap/>
        <w:overflowPunct/>
        <w:topLinePunct w:val="0"/>
        <w:autoSpaceDE/>
        <w:autoSpaceDN/>
        <w:bidi w:val="0"/>
        <w:adjustRightInd/>
        <w:snapToGrid/>
        <w:spacing w:before="0" w:after="0"/>
        <w:ind w:firstLine="643" w:firstLineChars="200"/>
        <w:textAlignment w:val="auto"/>
        <w:rPr>
          <w:rFonts w:hint="eastAsia" w:ascii="仿宋" w:hAnsi="仿宋" w:eastAsia="仿宋" w:cs="仿宋"/>
          <w:highlight w:val="none"/>
        </w:rPr>
      </w:pPr>
      <w:bookmarkStart w:id="42" w:name="_Toc17297_WPSOffice_Level2"/>
      <w:bookmarkStart w:id="43" w:name="_Toc27155"/>
      <w:bookmarkStart w:id="44" w:name="_Toc16809_WPSOffice_Level2"/>
      <w:bookmarkStart w:id="45" w:name="_Toc17100"/>
      <w:bookmarkStart w:id="46" w:name="_Toc9569"/>
      <w:bookmarkStart w:id="47" w:name="_Toc18292"/>
      <w:r>
        <w:rPr>
          <w:rFonts w:hint="eastAsia" w:ascii="仿宋" w:hAnsi="仿宋" w:eastAsia="仿宋" w:cs="仿宋"/>
          <w:highlight w:val="none"/>
        </w:rPr>
        <w:t>（二）项目公司绩效评价结果</w:t>
      </w:r>
      <w:bookmarkEnd w:id="42"/>
      <w:bookmarkEnd w:id="43"/>
      <w:bookmarkEnd w:id="44"/>
      <w:bookmarkEnd w:id="45"/>
      <w:bookmarkEnd w:id="46"/>
      <w:bookmarkEnd w:id="47"/>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highlight w:val="none"/>
          <w:lang w:eastAsia="zh-CN"/>
        </w:rPr>
        <w:t>焚烧发电项目</w:t>
      </w:r>
      <w:r>
        <w:rPr>
          <w:rFonts w:hint="eastAsia" w:ascii="仿宋" w:hAnsi="仿宋" w:eastAsia="仿宋" w:cs="仿宋"/>
          <w:sz w:val="32"/>
          <w:szCs w:val="32"/>
          <w:highlight w:val="none"/>
        </w:rPr>
        <w:t>建设期间项目公司绩效评价得分</w:t>
      </w:r>
      <w:r>
        <w:rPr>
          <w:rFonts w:hint="eastAsia" w:ascii="仿宋" w:hAnsi="仿宋" w:eastAsia="仿宋" w:cs="仿宋"/>
          <w:sz w:val="32"/>
          <w:szCs w:val="32"/>
        </w:rPr>
        <w:t>为</w:t>
      </w:r>
      <w:r>
        <w:rPr>
          <w:rFonts w:hint="eastAsia" w:ascii="仿宋" w:hAnsi="仿宋" w:eastAsia="仿宋" w:cs="仿宋"/>
          <w:sz w:val="32"/>
          <w:szCs w:val="32"/>
          <w:lang w:val="en-US" w:eastAsia="zh-CN"/>
        </w:rPr>
        <w:t>93.51</w:t>
      </w:r>
      <w:r>
        <w:rPr>
          <w:rFonts w:hint="eastAsia" w:ascii="仿宋" w:hAnsi="仿宋" w:eastAsia="仿宋" w:cs="仿宋"/>
          <w:sz w:val="32"/>
          <w:szCs w:val="32"/>
        </w:rPr>
        <w:t>分，绩效评价等级为“</w:t>
      </w:r>
      <w:r>
        <w:rPr>
          <w:rFonts w:hint="eastAsia" w:ascii="仿宋" w:hAnsi="仿宋" w:eastAsia="仿宋" w:cs="仿宋"/>
          <w:sz w:val="32"/>
          <w:szCs w:val="32"/>
          <w:lang w:val="en-US" w:eastAsia="zh-CN"/>
        </w:rPr>
        <w:t>优</w:t>
      </w:r>
      <w:r>
        <w:rPr>
          <w:rFonts w:hint="eastAsia" w:ascii="仿宋" w:hAnsi="仿宋" w:eastAsia="仿宋" w:cs="仿宋"/>
          <w:sz w:val="32"/>
          <w:szCs w:val="32"/>
        </w:rPr>
        <w:t>”。</w:t>
      </w:r>
    </w:p>
    <w:p>
      <w:pPr>
        <w:pStyle w:val="2"/>
        <w:keepNext/>
        <w:keepLines/>
        <w:pageBreakBefore w:val="0"/>
        <w:widowControl w:val="0"/>
        <w:kinsoku/>
        <w:wordWrap/>
        <w:overflowPunct/>
        <w:topLinePunct w:val="0"/>
        <w:autoSpaceDE/>
        <w:autoSpaceDN/>
        <w:bidi w:val="0"/>
        <w:adjustRightInd/>
        <w:snapToGrid/>
        <w:spacing w:before="0" w:after="0"/>
        <w:ind w:firstLine="643" w:firstLineChars="200"/>
        <w:textAlignment w:val="auto"/>
        <w:rPr>
          <w:rFonts w:hint="default" w:eastAsia="黑体"/>
          <w:lang w:val="en-US" w:eastAsia="zh-CN"/>
        </w:rPr>
      </w:pPr>
      <w:bookmarkStart w:id="48" w:name="_Toc17294"/>
      <w:bookmarkStart w:id="49" w:name="_Toc10009_WPSOffice_Level1"/>
      <w:bookmarkStart w:id="50" w:name="_Toc10843"/>
      <w:bookmarkStart w:id="51" w:name="_Toc18605_WPSOffice_Level1"/>
      <w:bookmarkStart w:id="52" w:name="_Toc21485"/>
      <w:bookmarkStart w:id="53" w:name="_Toc30871"/>
      <w:bookmarkStart w:id="54" w:name="_Toc22856"/>
      <w:r>
        <w:t>三、</w:t>
      </w:r>
      <w:bookmarkEnd w:id="48"/>
      <w:bookmarkEnd w:id="49"/>
      <w:bookmarkEnd w:id="50"/>
      <w:bookmarkEnd w:id="51"/>
      <w:r>
        <w:rPr>
          <w:rFonts w:hint="eastAsia"/>
          <w:lang w:val="en-US" w:eastAsia="zh-CN"/>
        </w:rPr>
        <w:t>存在的问题</w:t>
      </w:r>
      <w:bookmarkEnd w:id="52"/>
      <w:bookmarkEnd w:id="53"/>
      <w:bookmarkEnd w:id="54"/>
    </w:p>
    <w:p>
      <w:pPr>
        <w:pStyle w:val="3"/>
        <w:keepNext/>
        <w:keepLines/>
        <w:pageBreakBefore w:val="0"/>
        <w:widowControl w:val="0"/>
        <w:kinsoku/>
        <w:wordWrap/>
        <w:overflowPunct/>
        <w:topLinePunct w:val="0"/>
        <w:autoSpaceDE/>
        <w:autoSpaceDN/>
        <w:bidi w:val="0"/>
        <w:adjustRightInd/>
        <w:snapToGrid/>
        <w:spacing w:before="0" w:after="0"/>
        <w:ind w:firstLine="643" w:firstLineChars="200"/>
        <w:textAlignment w:val="auto"/>
        <w:rPr>
          <w:rFonts w:hint="eastAsia" w:ascii="仿宋" w:hAnsi="仿宋" w:eastAsia="仿宋" w:cs="仿宋"/>
          <w:highlight w:val="none"/>
          <w:lang w:val="en-US" w:eastAsia="zh-CN"/>
        </w:rPr>
      </w:pPr>
      <w:bookmarkStart w:id="55" w:name="_Toc15854"/>
      <w:bookmarkStart w:id="56" w:name="_Toc23859"/>
      <w:bookmarkStart w:id="57" w:name="_Toc16_WPSOffice_Level2"/>
      <w:bookmarkStart w:id="58" w:name="_Toc10873"/>
      <w:bookmarkStart w:id="59" w:name="_Toc16259_WPSOffice_Level2"/>
      <w:bookmarkStart w:id="60" w:name="_Toc16246"/>
      <w:r>
        <w:rPr>
          <w:rFonts w:hint="eastAsia" w:ascii="仿宋" w:hAnsi="仿宋" w:eastAsia="仿宋" w:cs="仿宋"/>
          <w:highlight w:val="none"/>
          <w:lang w:val="en-US" w:eastAsia="zh-CN"/>
        </w:rPr>
        <w:t>（一）关于项目实施机构</w:t>
      </w:r>
      <w:bookmarkEnd w:id="55"/>
      <w:bookmarkEnd w:id="56"/>
      <w:bookmarkEnd w:id="57"/>
      <w:bookmarkEnd w:id="58"/>
      <w:bookmarkEnd w:id="59"/>
      <w:bookmarkEnd w:id="60"/>
    </w:p>
    <w:p>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1.建设期办证不符合规定</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val="en-US" w:eastAsia="zh-CN"/>
        </w:rPr>
      </w:pPr>
      <w:bookmarkStart w:id="61" w:name="OLE_LINK12"/>
      <w:r>
        <w:rPr>
          <w:rFonts w:hint="eastAsia" w:ascii="仿宋" w:hAnsi="仿宋" w:eastAsia="仿宋" w:cs="仿宋"/>
          <w:sz w:val="32"/>
          <w:szCs w:val="32"/>
          <w:highlight w:val="none"/>
          <w:lang w:val="en-US" w:eastAsia="zh-CN"/>
        </w:rPr>
        <w:t>前期工作部分办证时间滞后于实际开工日期2018年8月5日。如建设工程规划许可证、建筑工程施工许可证颁发时间分别为2018年11月28日和2018年9月30日。</w:t>
      </w:r>
    </w:p>
    <w:bookmarkEnd w:id="61"/>
    <w:p>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2.建设期间监督管理制度建设欠完善，履行监督管理职责的成果未进行档案化管理</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w:t>
      </w:r>
      <w:bookmarkStart w:id="62" w:name="OLE_LINK13"/>
      <w:r>
        <w:rPr>
          <w:rFonts w:hint="eastAsia" w:ascii="仿宋" w:hAnsi="仿宋" w:eastAsia="仿宋" w:cs="仿宋"/>
          <w:sz w:val="32"/>
          <w:szCs w:val="32"/>
          <w:highlight w:val="none"/>
          <w:lang w:val="en-US" w:eastAsia="zh-CN"/>
        </w:rPr>
        <w:t>未设计管理组织架构、岗位设置和职责划分；未制订监督管理中发现问题的预防性措施；未制订日常管理制度。</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（2）项目实施机构在建设期监督管理情况未形成文字记录，期间履行监督管职责的成果未进行档案化管理。</w:t>
      </w:r>
      <w:bookmarkEnd w:id="62"/>
    </w:p>
    <w:p>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3.未建立项目运营期的工作保障机制和沟通协调机制</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val="en-US" w:eastAsia="zh-CN"/>
        </w:rPr>
      </w:pPr>
      <w:bookmarkStart w:id="63" w:name="OLE_LINK14"/>
      <w:r>
        <w:rPr>
          <w:rFonts w:hint="eastAsia" w:ascii="仿宋" w:hAnsi="仿宋" w:eastAsia="仿宋" w:cs="仿宋"/>
          <w:sz w:val="32"/>
          <w:szCs w:val="32"/>
          <w:highlight w:val="none"/>
          <w:lang w:val="en-US" w:eastAsia="zh-CN"/>
        </w:rPr>
        <w:t>项目实施机构未为项目运营建立切实有效的工作保障机制和沟通协调机制；PPP项目合同条款要求运营期项目公司提供的运营记录及报表资料等，及资料上报结果，也未制订相关保障机制和考核办法。</w:t>
      </w:r>
    </w:p>
    <w:bookmarkEnd w:id="63"/>
    <w:p>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4.信息公开不及时</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yellow"/>
          <w:lang w:val="en-US" w:eastAsia="zh-CN"/>
        </w:rPr>
      </w:pPr>
      <w:bookmarkStart w:id="64" w:name="OLE_LINK15"/>
      <w:r>
        <w:rPr>
          <w:rFonts w:hint="eastAsia" w:ascii="仿宋" w:hAnsi="仿宋" w:eastAsia="仿宋" w:cs="仿宋"/>
          <w:sz w:val="32"/>
          <w:szCs w:val="32"/>
          <w:highlight w:val="none"/>
          <w:lang w:val="en-US" w:eastAsia="zh-CN"/>
        </w:rPr>
        <w:t>查看焚烧发电项目在PPP项目综合信息平台披露情况，项目执行阶段资料“优先选择”、“财承信息”、“项目供地”、“产出说明”、“项目绩效”等信息的录入时间均在2021年6月及以后。项目执行阶段的部分信息未及时录入或公开。</w:t>
      </w:r>
    </w:p>
    <w:bookmarkEnd w:id="64"/>
    <w:p>
      <w:pPr>
        <w:pStyle w:val="3"/>
        <w:keepNext/>
        <w:keepLines/>
        <w:pageBreakBefore w:val="0"/>
        <w:widowControl w:val="0"/>
        <w:kinsoku/>
        <w:wordWrap/>
        <w:overflowPunct/>
        <w:topLinePunct w:val="0"/>
        <w:autoSpaceDE/>
        <w:autoSpaceDN/>
        <w:bidi w:val="0"/>
        <w:adjustRightInd/>
        <w:snapToGrid/>
        <w:spacing w:before="0" w:after="0"/>
        <w:ind w:firstLine="643" w:firstLineChars="200"/>
        <w:textAlignment w:val="auto"/>
        <w:rPr>
          <w:rFonts w:hint="eastAsia" w:ascii="仿宋" w:hAnsi="仿宋" w:eastAsia="仿宋" w:cs="仿宋"/>
          <w:color w:val="auto"/>
          <w:lang w:val="en-US" w:eastAsia="zh-CN"/>
        </w:rPr>
      </w:pPr>
      <w:bookmarkStart w:id="65" w:name="_Toc10235"/>
      <w:bookmarkStart w:id="66" w:name="_Toc23346_WPSOffice_Level2"/>
      <w:bookmarkStart w:id="67" w:name="_Toc19492"/>
      <w:bookmarkStart w:id="68" w:name="_Toc12016"/>
      <w:bookmarkStart w:id="69" w:name="_Toc13914"/>
      <w:bookmarkStart w:id="70" w:name="_Toc7750_WPSOffice_Level2"/>
      <w:r>
        <w:rPr>
          <w:rFonts w:hint="eastAsia" w:ascii="仿宋" w:hAnsi="仿宋" w:eastAsia="仿宋" w:cs="仿宋"/>
          <w:color w:val="auto"/>
          <w:lang w:val="en-US" w:eastAsia="zh-CN"/>
        </w:rPr>
        <w:t>（二）关于项目公司</w:t>
      </w:r>
      <w:bookmarkEnd w:id="65"/>
      <w:bookmarkEnd w:id="66"/>
      <w:bookmarkEnd w:id="67"/>
      <w:bookmarkEnd w:id="68"/>
      <w:bookmarkEnd w:id="69"/>
      <w:bookmarkEnd w:id="70"/>
    </w:p>
    <w:p>
      <w:pPr>
        <w:spacing w:line="600" w:lineRule="exact"/>
        <w:ind w:firstLine="643" w:firstLineChars="200"/>
        <w:rPr>
          <w:rFonts w:hint="eastAsia" w:ascii="仿宋" w:hAnsi="仿宋" w:eastAsia="仿宋" w:cs="仿宋"/>
          <w:b/>
          <w:bCs w:val="0"/>
          <w:sz w:val="32"/>
          <w:szCs w:val="32"/>
          <w:highlight w:val="none"/>
        </w:rPr>
      </w:pPr>
      <w:r>
        <w:rPr>
          <w:rFonts w:hint="eastAsia" w:ascii="仿宋" w:hAnsi="仿宋" w:eastAsia="仿宋" w:cs="仿宋"/>
          <w:b/>
          <w:bCs w:val="0"/>
          <w:sz w:val="32"/>
          <w:szCs w:val="32"/>
          <w:highlight w:val="none"/>
        </w:rPr>
        <w:t>1.</w:t>
      </w:r>
      <w:bookmarkStart w:id="71" w:name="OLE_LINK1"/>
      <w:r>
        <w:rPr>
          <w:rFonts w:hint="eastAsia" w:ascii="仿宋" w:hAnsi="仿宋" w:eastAsia="仿宋" w:cs="仿宋"/>
          <w:b/>
          <w:bCs w:val="0"/>
          <w:sz w:val="32"/>
          <w:szCs w:val="32"/>
          <w:highlight w:val="none"/>
        </w:rPr>
        <w:t>未按照PPP项目合同约定购买齐全建设期保险</w:t>
      </w:r>
    </w:p>
    <w:bookmarkEnd w:id="71"/>
    <w:p>
      <w:pPr>
        <w:spacing w:line="600" w:lineRule="exact"/>
        <w:ind w:firstLine="640" w:firstLineChars="200"/>
        <w:rPr>
          <w:rFonts w:hint="eastAsia" w:ascii="仿宋" w:hAnsi="仿宋" w:eastAsia="仿宋" w:cs="仿宋"/>
          <w:b w:val="0"/>
          <w:bCs/>
          <w:sz w:val="32"/>
          <w:szCs w:val="32"/>
        </w:rPr>
      </w:pPr>
      <w:bookmarkStart w:id="72" w:name="OLE_LINK2"/>
      <w:r>
        <w:rPr>
          <w:rFonts w:hint="eastAsia" w:ascii="仿宋" w:hAnsi="仿宋" w:eastAsia="仿宋" w:cs="仿宋"/>
          <w:b w:val="0"/>
          <w:bCs/>
          <w:sz w:val="32"/>
          <w:szCs w:val="32"/>
        </w:rPr>
        <w:t>建设期项目公司购买了雇主责任险、安装一切险、财产责任险、员工综合福利保险，工程一切险未购买齐全，未购买第三者责任险、业务中断险等险种。</w:t>
      </w:r>
      <w:bookmarkEnd w:id="72"/>
      <w:r>
        <w:rPr>
          <w:rFonts w:hint="eastAsia" w:ascii="仿宋" w:hAnsi="仿宋" w:eastAsia="仿宋" w:cs="仿宋"/>
          <w:b w:val="0"/>
          <w:bCs/>
          <w:sz w:val="32"/>
          <w:szCs w:val="32"/>
          <w:lang w:val="en-US" w:eastAsia="zh-CN"/>
        </w:rPr>
        <w:t>建设期</w:t>
      </w:r>
      <w:r>
        <w:rPr>
          <w:rFonts w:hint="eastAsia" w:ascii="仿宋" w:hAnsi="仿宋" w:eastAsia="仿宋" w:cs="仿宋"/>
          <w:b w:val="0"/>
          <w:bCs/>
          <w:sz w:val="32"/>
          <w:szCs w:val="32"/>
        </w:rPr>
        <w:t>项目公司选择</w:t>
      </w:r>
      <w:r>
        <w:rPr>
          <w:rFonts w:hint="eastAsia" w:ascii="仿宋" w:hAnsi="仿宋" w:eastAsia="仿宋" w:cs="仿宋"/>
          <w:b w:val="0"/>
          <w:bCs/>
          <w:sz w:val="32"/>
          <w:szCs w:val="32"/>
          <w:lang w:eastAsia="zh-CN"/>
        </w:rPr>
        <w:t>了</w:t>
      </w:r>
      <w:r>
        <w:rPr>
          <w:rFonts w:hint="eastAsia" w:ascii="仿宋" w:hAnsi="仿宋" w:eastAsia="仿宋" w:cs="仿宋"/>
          <w:b w:val="0"/>
          <w:bCs/>
          <w:sz w:val="32"/>
          <w:szCs w:val="32"/>
        </w:rPr>
        <w:t>重大风险敞口进行了投保。</w:t>
      </w:r>
    </w:p>
    <w:p>
      <w:pPr>
        <w:spacing w:line="600" w:lineRule="exact"/>
        <w:ind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2.档案管理欠规范</w:t>
      </w:r>
    </w:p>
    <w:p>
      <w:pPr>
        <w:spacing w:line="600" w:lineRule="exact"/>
        <w:ind w:firstLine="640" w:firstLineChars="200"/>
        <w:rPr>
          <w:rFonts w:hint="eastAsia" w:ascii="仿宋" w:hAnsi="仿宋" w:eastAsia="仿宋" w:cs="仿宋"/>
          <w:b w:val="0"/>
          <w:bCs/>
          <w:sz w:val="32"/>
          <w:szCs w:val="32"/>
        </w:rPr>
      </w:pPr>
      <w:bookmarkStart w:id="73" w:name="OLE_LINK3"/>
      <w:r>
        <w:rPr>
          <w:rFonts w:hint="eastAsia" w:ascii="仿宋" w:hAnsi="仿宋" w:eastAsia="仿宋" w:cs="仿宋"/>
          <w:b w:val="0"/>
          <w:bCs/>
          <w:sz w:val="32"/>
          <w:szCs w:val="32"/>
        </w:rPr>
        <w:t>项目公司档案管理员为兼职，且尚未取得专业资质。</w:t>
      </w:r>
      <w:bookmarkEnd w:id="73"/>
    </w:p>
    <w:p>
      <w:pPr>
        <w:spacing w:line="600" w:lineRule="exact"/>
        <w:ind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3.</w:t>
      </w:r>
      <w:bookmarkStart w:id="74" w:name="OLE_LINK6"/>
      <w:r>
        <w:rPr>
          <w:rFonts w:hint="eastAsia" w:ascii="仿宋" w:hAnsi="仿宋" w:eastAsia="仿宋" w:cs="仿宋"/>
          <w:b/>
          <w:bCs w:val="0"/>
          <w:sz w:val="32"/>
          <w:szCs w:val="32"/>
        </w:rPr>
        <w:t>项目资料录入PPP项目综合信息平台不及时</w:t>
      </w:r>
    </w:p>
    <w:bookmarkEnd w:id="74"/>
    <w:p>
      <w:pPr>
        <w:spacing w:line="600" w:lineRule="exact"/>
        <w:ind w:firstLine="640" w:firstLineChars="200"/>
        <w:rPr>
          <w:rFonts w:hint="eastAsia" w:ascii="仿宋" w:hAnsi="仿宋" w:eastAsia="仿宋" w:cs="仿宋"/>
          <w:sz w:val="32"/>
          <w:szCs w:val="32"/>
        </w:rPr>
      </w:pPr>
      <w:bookmarkStart w:id="75" w:name="OLE_LINK7"/>
      <w:r>
        <w:rPr>
          <w:rFonts w:hint="eastAsia" w:ascii="仿宋" w:hAnsi="仿宋" w:eastAsia="仿宋" w:cs="仿宋"/>
          <w:b w:val="0"/>
          <w:bCs/>
          <w:sz w:val="32"/>
          <w:szCs w:val="32"/>
        </w:rPr>
        <w:t>项目公司于2021年6月后（建设期后18个月）陆续录入项目执行阶段“项目建设”、“项目公司/社会资本方基本信息”、“项目运营”等资料，项目信息录入PPP项目综合信息平台不及时。</w:t>
      </w:r>
    </w:p>
    <w:bookmarkEnd w:id="75"/>
    <w:p>
      <w:pPr>
        <w:pStyle w:val="2"/>
        <w:keepNext/>
        <w:keepLines/>
        <w:pageBreakBefore w:val="0"/>
        <w:widowControl w:val="0"/>
        <w:kinsoku/>
        <w:wordWrap/>
        <w:overflowPunct/>
        <w:topLinePunct w:val="0"/>
        <w:autoSpaceDE/>
        <w:autoSpaceDN/>
        <w:bidi w:val="0"/>
        <w:adjustRightInd/>
        <w:snapToGrid/>
        <w:spacing w:before="0" w:after="0"/>
        <w:ind w:firstLine="643" w:firstLineChars="200"/>
        <w:textAlignment w:val="auto"/>
        <w:rPr>
          <w:rFonts w:hint="eastAsia" w:ascii="黑体" w:hAnsi="黑体" w:eastAsia="黑体" w:cs="黑体"/>
        </w:rPr>
      </w:pPr>
      <w:bookmarkStart w:id="76" w:name="_Toc17261_WPSOffice_Level1"/>
      <w:bookmarkStart w:id="77" w:name="_Toc21403"/>
      <w:bookmarkStart w:id="78" w:name="_Toc5471"/>
      <w:bookmarkStart w:id="79" w:name="_Toc2258"/>
      <w:bookmarkStart w:id="80" w:name="_Toc1434_WPSOffice_Level1"/>
      <w:bookmarkStart w:id="81" w:name="_Toc7622"/>
      <w:bookmarkStart w:id="82" w:name="_Toc21883"/>
      <w:r>
        <w:rPr>
          <w:rFonts w:hint="eastAsia" w:ascii="黑体" w:hAnsi="黑体" w:eastAsia="黑体" w:cs="黑体"/>
        </w:rPr>
        <w:t>四、相关建议</w:t>
      </w:r>
      <w:bookmarkEnd w:id="76"/>
      <w:bookmarkEnd w:id="77"/>
      <w:bookmarkEnd w:id="78"/>
      <w:bookmarkEnd w:id="79"/>
      <w:bookmarkEnd w:id="80"/>
      <w:bookmarkEnd w:id="81"/>
      <w:bookmarkEnd w:id="82"/>
    </w:p>
    <w:p>
      <w:pPr>
        <w:pStyle w:val="3"/>
        <w:keepNext/>
        <w:keepLines/>
        <w:pageBreakBefore w:val="0"/>
        <w:widowControl w:val="0"/>
        <w:kinsoku/>
        <w:wordWrap/>
        <w:overflowPunct/>
        <w:topLinePunct w:val="0"/>
        <w:autoSpaceDE/>
        <w:autoSpaceDN/>
        <w:bidi w:val="0"/>
        <w:adjustRightInd/>
        <w:snapToGrid/>
        <w:spacing w:before="0" w:after="0"/>
        <w:ind w:firstLine="643" w:firstLineChars="200"/>
        <w:textAlignment w:val="auto"/>
        <w:rPr>
          <w:rFonts w:hint="eastAsia" w:ascii="仿宋" w:hAnsi="仿宋" w:eastAsia="仿宋" w:cs="仿宋"/>
          <w:highlight w:val="none"/>
          <w:lang w:eastAsia="zh-CN"/>
        </w:rPr>
      </w:pPr>
      <w:bookmarkStart w:id="83" w:name="_Toc15630"/>
      <w:bookmarkStart w:id="84" w:name="_Toc9045_WPSOffice_Level2"/>
      <w:bookmarkStart w:id="85" w:name="_Toc24291"/>
      <w:bookmarkStart w:id="86" w:name="_Toc18194"/>
      <w:bookmarkStart w:id="87" w:name="_Toc13119"/>
      <w:bookmarkStart w:id="88" w:name="_Toc21487_WPSOffice_Level2"/>
      <w:r>
        <w:rPr>
          <w:rFonts w:hint="eastAsia" w:ascii="仿宋" w:hAnsi="仿宋" w:eastAsia="仿宋" w:cs="仿宋"/>
          <w:highlight w:val="none"/>
        </w:rPr>
        <w:t>（一）</w:t>
      </w:r>
      <w:r>
        <w:rPr>
          <w:rFonts w:hint="eastAsia" w:ascii="仿宋" w:hAnsi="仿宋" w:eastAsia="仿宋" w:cs="仿宋"/>
          <w:highlight w:val="none"/>
          <w:lang w:eastAsia="zh-CN"/>
        </w:rPr>
        <w:t>关于项目实施机构</w:t>
      </w:r>
      <w:bookmarkEnd w:id="83"/>
      <w:bookmarkEnd w:id="84"/>
      <w:bookmarkEnd w:id="85"/>
      <w:bookmarkEnd w:id="86"/>
      <w:bookmarkEnd w:id="87"/>
      <w:bookmarkEnd w:id="88"/>
    </w:p>
    <w:p>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1.完善运营期监督管理机制</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完善监督管理机构组织架构，建立总负责人下的质量管理财务监督日常管理分部负责制。设计监督岗位操作手册，并实行专人专岗。建立监督工作考核机制，将监督岗位责任与年度绩效挂钩。履行监督职责的工作应形成必要的书面记录和结论性文件并归档成册备查。</w:t>
      </w:r>
    </w:p>
    <w:p>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2.及时录入及公开PPP项目信息</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项目实施各阶段的信息公开由专人负责，相关的信息在监督机构内部汇总并审核后，在规定时限内传递给信息公开岗，并按《政府和社会资本合作（PPP）综合信息平台信息公开管理办法》的规定时限及时分开。</w:t>
      </w:r>
    </w:p>
    <w:p>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3.处理好运营期第一次调价事宜</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根据协议调价机制，运营年开始后每三年调整一次垃圾处理费单价，甲乙双方可根据当地物价指数的变化以及项目运营成本和收入情况协商对垃圾处理费单价进行调整。焚烧发电项目即将迎来运营期第一次垃圾处理费调价，项目实施机构应全面收集2020年至2022年项目公司运营数据，为运营期第一次垃圾处理费调价做好准备。</w:t>
      </w:r>
    </w:p>
    <w:p>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4.建设项目履行程序规范化</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yellow"/>
          <w:lang w:val="en-US" w:eastAsia="zh-CN"/>
        </w:rPr>
      </w:pPr>
      <w:r>
        <w:rPr>
          <w:rFonts w:hint="eastAsia" w:ascii="仿宋" w:hAnsi="仿宋" w:eastAsia="仿宋" w:cs="仿宋"/>
          <w:b w:val="0"/>
          <w:bCs w:val="0"/>
          <w:sz w:val="32"/>
          <w:szCs w:val="32"/>
          <w:highlight w:val="none"/>
        </w:rPr>
        <w:t>建议项目实施机构在以后的项目建设中，严格按照相关法律法规履行建设程序，办理建设项目相关手续，做到依法合规建设。</w:t>
      </w:r>
    </w:p>
    <w:p>
      <w:pPr>
        <w:pStyle w:val="3"/>
        <w:keepNext/>
        <w:keepLines/>
        <w:pageBreakBefore w:val="0"/>
        <w:widowControl w:val="0"/>
        <w:kinsoku/>
        <w:wordWrap/>
        <w:overflowPunct/>
        <w:topLinePunct w:val="0"/>
        <w:autoSpaceDE/>
        <w:autoSpaceDN/>
        <w:bidi w:val="0"/>
        <w:adjustRightInd/>
        <w:snapToGrid/>
        <w:spacing w:before="0" w:after="0"/>
        <w:ind w:firstLine="643" w:firstLineChars="200"/>
        <w:textAlignment w:val="auto"/>
        <w:rPr>
          <w:rFonts w:hint="eastAsia" w:ascii="仿宋" w:hAnsi="仿宋" w:eastAsia="仿宋" w:cs="仿宋"/>
          <w:lang w:val="en-US" w:eastAsia="zh-CN"/>
        </w:rPr>
      </w:pPr>
      <w:bookmarkStart w:id="89" w:name="_Toc2143"/>
      <w:bookmarkStart w:id="90" w:name="_Toc14622"/>
      <w:bookmarkStart w:id="91" w:name="_Toc6775_WPSOffice_Level2"/>
      <w:bookmarkStart w:id="92" w:name="_Toc15623"/>
      <w:bookmarkStart w:id="93" w:name="_Toc16364"/>
      <w:bookmarkStart w:id="94" w:name="_Toc15734_WPSOffice_Level2"/>
      <w:r>
        <w:rPr>
          <w:rFonts w:hint="eastAsia" w:ascii="仿宋" w:hAnsi="仿宋" w:eastAsia="仿宋" w:cs="仿宋"/>
          <w:lang w:val="en-US" w:eastAsia="zh-CN"/>
        </w:rPr>
        <w:t>（二）关于项目公司</w:t>
      </w:r>
      <w:bookmarkEnd w:id="89"/>
      <w:bookmarkEnd w:id="90"/>
      <w:bookmarkEnd w:id="91"/>
      <w:bookmarkEnd w:id="92"/>
      <w:bookmarkEnd w:id="93"/>
      <w:bookmarkEnd w:id="94"/>
    </w:p>
    <w:p>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1.全面管理风险敞口</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项目公司应当全面识别、评估企业面临的风险，针对不同风险敞口实施全面风险管理，除非购置保险不符合成本效益原则，否则应保尽保。如若实施购置保险不足以应对相关风险，应考虑风险规避、风险转移、风险对冲等的风险控制措施。</w:t>
      </w:r>
    </w:p>
    <w:p>
      <w:pPr>
        <w:pageBreakBefore w:val="0"/>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rPr>
        <w:t>2.</w:t>
      </w:r>
      <w:r>
        <w:rPr>
          <w:rFonts w:hint="eastAsia" w:ascii="仿宋" w:hAnsi="仿宋" w:eastAsia="仿宋" w:cs="仿宋"/>
          <w:b/>
          <w:bCs/>
          <w:sz w:val="32"/>
          <w:szCs w:val="32"/>
          <w:lang w:val="en-US" w:eastAsia="zh-CN"/>
        </w:rPr>
        <w:t>完善档案管理</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建议项目公司积极向上级公司争取档案员的专职岗位设置，设立专职的档案员，或采取正向激励（培训、奖励等）方式鼓励档案管理员取得相应资质，不断提高档案管理水平。</w:t>
      </w:r>
    </w:p>
    <w:p>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3.及时</w:t>
      </w:r>
      <w:r>
        <w:rPr>
          <w:rFonts w:hint="eastAsia" w:ascii="仿宋" w:hAnsi="仿宋" w:eastAsia="仿宋" w:cs="仿宋"/>
          <w:b/>
          <w:bCs/>
          <w:sz w:val="32"/>
          <w:szCs w:val="32"/>
          <w:lang w:val="en-US" w:eastAsia="zh-CN"/>
        </w:rPr>
        <w:t>上报、</w:t>
      </w:r>
      <w:r>
        <w:rPr>
          <w:rFonts w:hint="eastAsia" w:ascii="仿宋" w:hAnsi="仿宋" w:eastAsia="仿宋" w:cs="仿宋"/>
          <w:b/>
          <w:bCs/>
          <w:sz w:val="32"/>
          <w:szCs w:val="32"/>
        </w:rPr>
        <w:t>录入</w:t>
      </w:r>
      <w:r>
        <w:rPr>
          <w:rFonts w:hint="eastAsia" w:ascii="仿宋" w:hAnsi="仿宋" w:eastAsia="仿宋" w:cs="仿宋"/>
          <w:b/>
          <w:bCs/>
          <w:sz w:val="32"/>
          <w:szCs w:val="32"/>
          <w:lang w:val="en-US" w:eastAsia="zh-CN"/>
        </w:rPr>
        <w:t>或公开PPP项目</w:t>
      </w:r>
      <w:r>
        <w:rPr>
          <w:rFonts w:hint="eastAsia" w:ascii="仿宋" w:hAnsi="仿宋" w:eastAsia="仿宋" w:cs="仿宋"/>
          <w:b/>
          <w:bCs/>
          <w:sz w:val="32"/>
          <w:szCs w:val="32"/>
        </w:rPr>
        <w:t>信息</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bCs/>
          <w:sz w:val="44"/>
          <w:szCs w:val="44"/>
          <w:lang w:val="en-US" w:eastAsia="zh-CN"/>
        </w:rPr>
      </w:pPr>
      <w:r>
        <w:rPr>
          <w:rFonts w:hint="eastAsia" w:ascii="仿宋" w:hAnsi="仿宋" w:eastAsia="仿宋" w:cs="仿宋"/>
          <w:b w:val="0"/>
          <w:bCs w:val="0"/>
          <w:sz w:val="32"/>
          <w:szCs w:val="32"/>
        </w:rPr>
        <w:t>建议项目公司将需进行备案及披露的信息周期性汇总处理，且将此项职能纳入具体岗位职责，将责任落实到个人，防止权责分配不合理导致延误资料上报。</w:t>
      </w:r>
      <w:bookmarkStart w:id="95" w:name="_Toc13306"/>
      <w:bookmarkStart w:id="96" w:name="_Toc11784"/>
      <w:bookmarkStart w:id="97" w:name="_Toc15972"/>
      <w:bookmarkStart w:id="98" w:name="_Toc20540_WPSOffice_Level1"/>
      <w:bookmarkStart w:id="99" w:name="_Toc15649_WPSOffice_Level1"/>
      <w:bookmarkStart w:id="100" w:name="_Toc5111"/>
      <w:bookmarkStart w:id="101" w:name="_Toc3003_WPSOffice_Level1"/>
      <w:bookmarkStart w:id="102" w:name="_Toc12193_WPSOffice_Level1"/>
      <w:bookmarkStart w:id="103" w:name="_Toc8624_WPSOffice_Level1"/>
      <w:bookmarkStart w:id="104" w:name="_Toc27012"/>
      <w:bookmarkStart w:id="105" w:name="_Toc3527_WPSOffice_Level1"/>
    </w:p>
    <w:p>
      <w:pPr>
        <w:spacing w:afterLines="50" w:line="600" w:lineRule="exact"/>
        <w:jc w:val="center"/>
        <w:outlineLvl w:val="0"/>
        <w:rPr>
          <w:rFonts w:hint="eastAsia" w:ascii="黑体" w:hAnsi="黑体" w:eastAsia="黑体" w:cs="黑体"/>
          <w:b/>
          <w:bCs/>
          <w:sz w:val="44"/>
          <w:szCs w:val="44"/>
          <w:lang w:val="en-US" w:eastAsia="zh-CN"/>
        </w:rPr>
      </w:pPr>
    </w:p>
    <w:p>
      <w:pPr>
        <w:spacing w:afterLines="50" w:line="600" w:lineRule="exact"/>
        <w:jc w:val="center"/>
        <w:outlineLvl w:val="0"/>
        <w:rPr>
          <w:rFonts w:hint="eastAsia" w:ascii="黑体" w:hAnsi="黑体" w:eastAsia="黑体" w:cs="黑体"/>
          <w:b/>
          <w:bCs/>
          <w:sz w:val="44"/>
          <w:szCs w:val="44"/>
          <w:lang w:val="en-US" w:eastAsia="zh-CN"/>
        </w:rPr>
      </w:pPr>
    </w:p>
    <w:p>
      <w:pPr>
        <w:spacing w:afterLines="50" w:line="600" w:lineRule="exact"/>
        <w:jc w:val="center"/>
        <w:outlineLvl w:val="0"/>
        <w:rPr>
          <w:rFonts w:hint="eastAsia" w:ascii="黑体" w:hAnsi="黑体" w:eastAsia="黑体" w:cs="黑体"/>
          <w:b/>
          <w:bCs/>
          <w:sz w:val="44"/>
          <w:szCs w:val="44"/>
          <w:lang w:val="en-US" w:eastAsia="zh-CN"/>
        </w:rPr>
      </w:pPr>
    </w:p>
    <w:p>
      <w:pPr>
        <w:spacing w:afterLines="50" w:line="600" w:lineRule="exact"/>
        <w:jc w:val="center"/>
        <w:outlineLvl w:val="0"/>
        <w:rPr>
          <w:rFonts w:hint="eastAsia" w:ascii="黑体" w:hAnsi="黑体" w:eastAsia="黑体" w:cs="黑体"/>
          <w:b/>
          <w:bCs/>
          <w:sz w:val="44"/>
          <w:szCs w:val="44"/>
          <w:lang w:val="en-US" w:eastAsia="zh-CN"/>
        </w:rPr>
      </w:pPr>
    </w:p>
    <w:p>
      <w:pPr>
        <w:spacing w:afterLines="50" w:line="600" w:lineRule="exact"/>
        <w:jc w:val="center"/>
        <w:outlineLvl w:val="0"/>
        <w:rPr>
          <w:rFonts w:hint="eastAsia" w:ascii="黑体" w:hAnsi="黑体" w:eastAsia="黑体" w:cs="黑体"/>
          <w:b/>
          <w:bCs/>
          <w:sz w:val="44"/>
          <w:szCs w:val="44"/>
          <w:lang w:val="en-US" w:eastAsia="zh-CN"/>
        </w:rPr>
      </w:pPr>
    </w:p>
    <w:p>
      <w:pPr>
        <w:spacing w:afterLines="50" w:line="600" w:lineRule="exact"/>
        <w:jc w:val="center"/>
        <w:outlineLvl w:val="0"/>
        <w:rPr>
          <w:rFonts w:hint="eastAsia" w:ascii="黑体" w:hAnsi="黑体" w:eastAsia="黑体" w:cs="黑体"/>
          <w:b/>
          <w:bCs/>
          <w:sz w:val="44"/>
          <w:szCs w:val="44"/>
        </w:rPr>
      </w:pPr>
      <w:r>
        <w:rPr>
          <w:rFonts w:hint="eastAsia" w:ascii="黑体" w:hAnsi="黑体" w:eastAsia="黑体" w:cs="黑体"/>
          <w:b/>
          <w:bCs/>
          <w:sz w:val="44"/>
          <w:szCs w:val="44"/>
          <w:lang w:val="en-US" w:eastAsia="zh-CN"/>
        </w:rPr>
        <w:t>汨罗市生活垃圾焚烧发电工程</w:t>
      </w:r>
      <w:r>
        <w:rPr>
          <w:rFonts w:hint="eastAsia" w:ascii="黑体" w:hAnsi="黑体" w:eastAsia="黑体" w:cs="黑体"/>
          <w:b/>
          <w:bCs/>
          <w:sz w:val="44"/>
          <w:szCs w:val="44"/>
        </w:rPr>
        <w:t>PPP项目</w:t>
      </w:r>
      <w:bookmarkEnd w:id="95"/>
      <w:bookmarkEnd w:id="96"/>
      <w:bookmarkEnd w:id="97"/>
    </w:p>
    <w:p>
      <w:pPr>
        <w:spacing w:afterLines="50" w:line="600" w:lineRule="exact"/>
        <w:jc w:val="center"/>
        <w:outlineLvl w:val="0"/>
        <w:rPr>
          <w:rFonts w:hint="eastAsia" w:ascii="黑体" w:hAnsi="黑体" w:eastAsia="黑体" w:cs="黑体"/>
          <w:b/>
          <w:bCs/>
          <w:sz w:val="44"/>
          <w:szCs w:val="44"/>
        </w:rPr>
      </w:pPr>
      <w:bookmarkStart w:id="106" w:name="_Toc22185"/>
      <w:bookmarkStart w:id="107" w:name="_Toc8822"/>
      <w:bookmarkStart w:id="108" w:name="_Toc27809"/>
      <w:r>
        <w:rPr>
          <w:rFonts w:hint="eastAsia" w:ascii="黑体" w:hAnsi="黑体" w:eastAsia="黑体" w:cs="黑体"/>
          <w:b/>
          <w:bCs/>
          <w:sz w:val="44"/>
          <w:szCs w:val="44"/>
        </w:rPr>
        <w:t>建设期绩效评价报告</w:t>
      </w:r>
      <w:bookmarkEnd w:id="98"/>
      <w:bookmarkEnd w:id="99"/>
      <w:bookmarkEnd w:id="100"/>
      <w:bookmarkEnd w:id="101"/>
      <w:bookmarkEnd w:id="102"/>
      <w:bookmarkEnd w:id="103"/>
      <w:bookmarkEnd w:id="104"/>
      <w:bookmarkEnd w:id="105"/>
      <w:bookmarkEnd w:id="106"/>
      <w:bookmarkEnd w:id="107"/>
      <w:bookmarkEnd w:id="108"/>
    </w:p>
    <w:p>
      <w:pPr>
        <w:spacing w:line="600" w:lineRule="exact"/>
        <w:jc w:val="center"/>
        <w:outlineLvl w:val="9"/>
        <w:rPr>
          <w:rFonts w:hint="eastAsia" w:ascii="黑体" w:hAnsi="黑体" w:eastAsia="黑体" w:cs="黑体"/>
          <w:sz w:val="32"/>
          <w:szCs w:val="32"/>
        </w:rPr>
      </w:pPr>
      <w:bookmarkStart w:id="109" w:name="_Toc24047_WPSOffice_Level1"/>
      <w:bookmarkStart w:id="110" w:name="_Toc13368_WPSOffice_Level1"/>
      <w:bookmarkStart w:id="111" w:name="_Toc25572_WPSOffice_Level1"/>
      <w:bookmarkStart w:id="112" w:name="_Toc17394_WPSOffice_Level1"/>
      <w:bookmarkStart w:id="113" w:name="_Toc26258_WPSOffice_Level1"/>
      <w:bookmarkStart w:id="114" w:name="_Toc17753_WPSOffice_Level1"/>
      <w:bookmarkStart w:id="115" w:name="_Toc10000_WPSOffice_Level1"/>
      <w:bookmarkStart w:id="116" w:name="_Toc9503_WPSOffice_Level1"/>
      <w:bookmarkStart w:id="117" w:name="_Toc27756_WPSOffice_Level1"/>
      <w:bookmarkStart w:id="118" w:name="_Toc22345_WPSOffice_Level1"/>
      <w:bookmarkStart w:id="119" w:name="_Toc8609_WPSOffice_Level1"/>
      <w:bookmarkStart w:id="120" w:name="_Toc7735"/>
      <w:bookmarkStart w:id="121" w:name="_Toc2181_WPSOffice_Level1"/>
      <w:bookmarkStart w:id="122" w:name="_Toc29333_WPSOffice_Level1"/>
      <w:bookmarkStart w:id="123" w:name="_Toc15770_WPSOffice_Level1"/>
      <w:bookmarkStart w:id="124" w:name="_Toc4389_WPSOffice_Level1"/>
      <w:bookmarkStart w:id="125" w:name="_Toc25989_WPSOffice_Level1"/>
      <w:bookmarkStart w:id="126" w:name="_Toc31071_WPSOffice_Level1"/>
      <w:bookmarkStart w:id="127" w:name="_Toc8395_WPSOffice_Level1"/>
      <w:bookmarkStart w:id="128" w:name="_Toc16658_WPSOffice_Level1"/>
    </w:p>
    <w:p>
      <w:pPr>
        <w:spacing w:line="600" w:lineRule="exact"/>
        <w:jc w:val="center"/>
        <w:outlineLvl w:val="0"/>
        <w:rPr>
          <w:rFonts w:hint="eastAsia" w:ascii="仿宋" w:hAnsi="仿宋" w:eastAsia="仿宋" w:cs="仿宋"/>
          <w:sz w:val="32"/>
          <w:szCs w:val="32"/>
        </w:rPr>
      </w:pPr>
      <w:bookmarkStart w:id="129" w:name="_Toc31212"/>
      <w:bookmarkStart w:id="130" w:name="_Toc17390"/>
      <w:bookmarkStart w:id="131" w:name="_Toc22362"/>
      <w:bookmarkStart w:id="132" w:name="_Toc6917"/>
      <w:r>
        <w:rPr>
          <w:rFonts w:hint="eastAsia" w:ascii="仿宋" w:hAnsi="仿宋" w:eastAsia="仿宋" w:cs="仿宋"/>
          <w:sz w:val="32"/>
          <w:szCs w:val="32"/>
        </w:rPr>
        <w:t>湘</w:t>
      </w:r>
      <w:r>
        <w:rPr>
          <w:rFonts w:hint="eastAsia" w:ascii="仿宋" w:hAnsi="仿宋" w:eastAsia="仿宋" w:cs="仿宋"/>
          <w:sz w:val="32"/>
          <w:szCs w:val="32"/>
          <w:lang w:val="en-US" w:eastAsia="zh-CN"/>
        </w:rPr>
        <w:t>天翔会所〔2022〕专审字</w:t>
      </w:r>
      <w:r>
        <w:rPr>
          <w:rFonts w:hint="eastAsia" w:ascii="仿宋" w:hAnsi="仿宋" w:eastAsia="仿宋" w:cs="仿宋"/>
          <w:sz w:val="32"/>
          <w:szCs w:val="32"/>
        </w:rPr>
        <w:t>第0</w:t>
      </w:r>
      <w:r>
        <w:rPr>
          <w:rFonts w:hint="eastAsia" w:ascii="仿宋" w:hAnsi="仿宋" w:eastAsia="仿宋" w:cs="仿宋"/>
          <w:sz w:val="32"/>
          <w:szCs w:val="32"/>
          <w:lang w:val="en-US" w:eastAsia="zh-CN"/>
        </w:rPr>
        <w:t>00</w:t>
      </w:r>
      <w:r>
        <w:rPr>
          <w:rFonts w:hint="eastAsia" w:ascii="仿宋" w:hAnsi="仿宋" w:eastAsia="仿宋" w:cs="仿宋"/>
          <w:sz w:val="32"/>
          <w:szCs w:val="32"/>
        </w:rPr>
        <w:t>号</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pPr>
        <w:spacing w:beforeLines="50" w:line="600" w:lineRule="exact"/>
        <w:ind w:firstLine="640" w:firstLineChars="200"/>
        <w:rPr>
          <w:rFonts w:hint="eastAsia" w:ascii="仿宋" w:hAnsi="仿宋" w:eastAsia="仿宋" w:cs="仿宋"/>
          <w:sz w:val="32"/>
          <w:szCs w:val="32"/>
          <w:highlight w:val="none"/>
        </w:rPr>
      </w:pPr>
      <w:bookmarkStart w:id="133" w:name="_Toc13295_WPSOffice_Level1"/>
    </w:p>
    <w:p>
      <w:pPr>
        <w:pageBreakBefore w:val="0"/>
        <w:widowControl w:val="0"/>
        <w:kinsoku/>
        <w:wordWrap/>
        <w:overflowPunct/>
        <w:topLinePunct w:val="0"/>
        <w:autoSpaceDE/>
        <w:autoSpaceDN/>
        <w:bidi w:val="0"/>
        <w:adjustRightInd/>
        <w:snapToGrid/>
        <w:spacing w:beforeLines="50"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我们接受</w:t>
      </w:r>
      <w:r>
        <w:rPr>
          <w:rFonts w:hint="eastAsia" w:ascii="仿宋" w:hAnsi="仿宋" w:eastAsia="仿宋" w:cs="仿宋"/>
          <w:sz w:val="32"/>
          <w:szCs w:val="32"/>
          <w:highlight w:val="none"/>
          <w:lang w:val="en-US" w:eastAsia="zh-CN"/>
        </w:rPr>
        <w:t>汨罗市财政局</w:t>
      </w:r>
      <w:r>
        <w:rPr>
          <w:rFonts w:hint="eastAsia" w:ascii="仿宋" w:hAnsi="仿宋" w:eastAsia="仿宋" w:cs="仿宋"/>
          <w:sz w:val="32"/>
          <w:szCs w:val="32"/>
          <w:highlight w:val="none"/>
        </w:rPr>
        <w:t>的委托，成立绩效评价</w:t>
      </w:r>
      <w:r>
        <w:rPr>
          <w:rFonts w:hint="eastAsia" w:ascii="仿宋" w:hAnsi="仿宋" w:eastAsia="仿宋" w:cs="仿宋"/>
          <w:sz w:val="32"/>
          <w:szCs w:val="32"/>
          <w:highlight w:val="none"/>
          <w:lang w:val="en-US" w:eastAsia="zh-CN"/>
        </w:rPr>
        <w:t>小</w:t>
      </w:r>
      <w:r>
        <w:rPr>
          <w:rFonts w:hint="eastAsia" w:ascii="仿宋" w:hAnsi="仿宋" w:eastAsia="仿宋" w:cs="仿宋"/>
          <w:sz w:val="32"/>
          <w:szCs w:val="32"/>
          <w:highlight w:val="none"/>
        </w:rPr>
        <w:t>组，本着独立、客观和公正的原则，根据项目实施机构、项目公司所提供的绩效评价资料以及评价</w:t>
      </w:r>
      <w:r>
        <w:rPr>
          <w:rFonts w:hint="eastAsia" w:ascii="仿宋" w:hAnsi="仿宋" w:eastAsia="仿宋" w:cs="仿宋"/>
          <w:sz w:val="32"/>
          <w:szCs w:val="32"/>
          <w:highlight w:val="none"/>
          <w:lang w:val="en-US" w:eastAsia="zh-CN"/>
        </w:rPr>
        <w:t>小</w:t>
      </w:r>
      <w:r>
        <w:rPr>
          <w:rFonts w:hint="eastAsia" w:ascii="仿宋" w:hAnsi="仿宋" w:eastAsia="仿宋" w:cs="仿宋"/>
          <w:sz w:val="32"/>
          <w:szCs w:val="32"/>
          <w:highlight w:val="none"/>
        </w:rPr>
        <w:t>组现场评价所获取的资料和信息，对</w:t>
      </w:r>
      <w:r>
        <w:rPr>
          <w:rFonts w:hint="eastAsia" w:ascii="仿宋" w:hAnsi="仿宋" w:eastAsia="仿宋" w:cs="仿宋"/>
          <w:sz w:val="32"/>
          <w:szCs w:val="32"/>
          <w:highlight w:val="none"/>
          <w:lang w:val="en-US" w:eastAsia="zh-CN"/>
        </w:rPr>
        <w:t>汨罗市生活垃圾焚烧发电工程</w:t>
      </w:r>
      <w:r>
        <w:rPr>
          <w:rFonts w:hint="eastAsia" w:ascii="仿宋" w:hAnsi="仿宋" w:eastAsia="仿宋" w:cs="仿宋"/>
          <w:sz w:val="32"/>
          <w:szCs w:val="32"/>
          <w:highlight w:val="none"/>
        </w:rPr>
        <w:t>PPP项目（简称“</w:t>
      </w:r>
      <w:r>
        <w:rPr>
          <w:rFonts w:hint="eastAsia" w:ascii="仿宋" w:hAnsi="仿宋" w:eastAsia="仿宋" w:cs="仿宋"/>
          <w:sz w:val="32"/>
          <w:szCs w:val="32"/>
          <w:highlight w:val="none"/>
          <w:lang w:eastAsia="zh-CN"/>
        </w:rPr>
        <w:t>焚烧发电项目</w:t>
      </w:r>
      <w:r>
        <w:rPr>
          <w:rFonts w:hint="eastAsia" w:ascii="仿宋" w:hAnsi="仿宋" w:eastAsia="仿宋" w:cs="仿宋"/>
          <w:sz w:val="32"/>
          <w:szCs w:val="32"/>
          <w:highlight w:val="none"/>
        </w:rPr>
        <w:t>”）建设期间项目实施机构</w:t>
      </w:r>
      <w:r>
        <w:rPr>
          <w:rFonts w:hint="eastAsia" w:ascii="仿宋" w:hAnsi="仿宋" w:eastAsia="仿宋" w:cs="仿宋"/>
          <w:sz w:val="32"/>
          <w:szCs w:val="32"/>
          <w:highlight w:val="none"/>
          <w:lang w:val="en-US" w:eastAsia="zh-CN"/>
        </w:rPr>
        <w:t>和</w:t>
      </w:r>
      <w:r>
        <w:rPr>
          <w:rFonts w:hint="eastAsia" w:ascii="仿宋" w:hAnsi="仿宋" w:eastAsia="仿宋" w:cs="仿宋"/>
          <w:sz w:val="32"/>
          <w:szCs w:val="32"/>
          <w:highlight w:val="none"/>
        </w:rPr>
        <w:t>项目公司绩效目标的实现情况进行了评价。现将绩效评价情况及评价结果报告如下：</w:t>
      </w:r>
    </w:p>
    <w:bookmarkEnd w:id="133"/>
    <w:p>
      <w:pPr>
        <w:pStyle w:val="2"/>
        <w:keepNext/>
        <w:keepLines/>
        <w:pageBreakBefore w:val="0"/>
        <w:widowControl w:val="0"/>
        <w:numPr>
          <w:ilvl w:val="0"/>
          <w:numId w:val="0"/>
        </w:numPr>
        <w:kinsoku/>
        <w:wordWrap/>
        <w:overflowPunct/>
        <w:topLinePunct w:val="0"/>
        <w:autoSpaceDE/>
        <w:autoSpaceDN/>
        <w:bidi w:val="0"/>
        <w:adjustRightInd/>
        <w:snapToGrid/>
        <w:spacing w:before="157" w:beforeLines="50" w:after="157" w:afterLines="50"/>
        <w:ind w:firstLine="643" w:firstLineChars="200"/>
        <w:textAlignment w:val="auto"/>
        <w:rPr>
          <w:rFonts w:hint="eastAsia" w:ascii="黑体" w:hAnsi="黑体" w:eastAsia="黑体" w:cs="黑体"/>
          <w:highlight w:val="none"/>
        </w:rPr>
      </w:pPr>
      <w:bookmarkStart w:id="134" w:name="_Toc21361"/>
      <w:bookmarkStart w:id="135" w:name="_Toc21478"/>
      <w:bookmarkStart w:id="136" w:name="_Toc14374"/>
      <w:bookmarkStart w:id="137" w:name="_Toc22231"/>
      <w:r>
        <w:rPr>
          <w:rFonts w:hint="eastAsia" w:ascii="黑体" w:hAnsi="黑体" w:eastAsia="黑体" w:cs="黑体"/>
          <w:highlight w:val="none"/>
          <w:lang w:val="en-US" w:eastAsia="zh-CN"/>
        </w:rPr>
        <w:t>一、</w:t>
      </w:r>
      <w:r>
        <w:rPr>
          <w:rFonts w:hint="eastAsia" w:ascii="黑体" w:hAnsi="黑体" w:eastAsia="黑体" w:cs="黑体"/>
          <w:highlight w:val="none"/>
        </w:rPr>
        <w:t>项目基本情况</w:t>
      </w:r>
      <w:bookmarkEnd w:id="134"/>
      <w:bookmarkEnd w:id="135"/>
      <w:bookmarkEnd w:id="136"/>
      <w:bookmarkEnd w:id="137"/>
    </w:p>
    <w:p>
      <w:pPr>
        <w:pStyle w:val="3"/>
        <w:keepNext/>
        <w:keepLines/>
        <w:pageBreakBefore w:val="0"/>
        <w:widowControl w:val="0"/>
        <w:kinsoku/>
        <w:wordWrap/>
        <w:overflowPunct/>
        <w:topLinePunct w:val="0"/>
        <w:autoSpaceDE/>
        <w:autoSpaceDN/>
        <w:bidi w:val="0"/>
        <w:adjustRightInd/>
        <w:snapToGrid/>
        <w:spacing w:before="0" w:after="0"/>
        <w:ind w:firstLine="643" w:firstLineChars="200"/>
        <w:textAlignment w:val="auto"/>
        <w:rPr>
          <w:rFonts w:hint="eastAsia" w:ascii="仿宋" w:hAnsi="仿宋" w:eastAsia="仿宋" w:cs="仿宋"/>
          <w:highlight w:val="none"/>
        </w:rPr>
      </w:pPr>
      <w:bookmarkStart w:id="138" w:name="_Toc16344"/>
      <w:bookmarkStart w:id="139" w:name="_Toc10197"/>
      <w:bookmarkStart w:id="140" w:name="_Toc9828"/>
      <w:r>
        <w:rPr>
          <w:rFonts w:hint="eastAsia" w:ascii="仿宋" w:hAnsi="仿宋" w:eastAsia="仿宋" w:cs="仿宋"/>
          <w:highlight w:val="none"/>
        </w:rPr>
        <w:t>（一）项目概况</w:t>
      </w:r>
      <w:bookmarkEnd w:id="138"/>
      <w:bookmarkEnd w:id="139"/>
      <w:bookmarkEnd w:id="140"/>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w:t>
      </w:r>
      <w:r>
        <w:rPr>
          <w:rFonts w:hint="eastAsia" w:ascii="仿宋" w:hAnsi="仿宋" w:eastAsia="仿宋" w:cs="仿宋"/>
          <w:b/>
          <w:sz w:val="32"/>
          <w:szCs w:val="32"/>
          <w:highlight w:val="none"/>
        </w:rPr>
        <w:t>项目</w:t>
      </w:r>
      <w:r>
        <w:rPr>
          <w:rFonts w:hint="eastAsia" w:ascii="仿宋" w:hAnsi="仿宋" w:eastAsia="仿宋" w:cs="仿宋"/>
          <w:b/>
          <w:sz w:val="32"/>
          <w:szCs w:val="32"/>
          <w:highlight w:val="none"/>
          <w:lang w:val="en-US" w:eastAsia="zh-CN"/>
        </w:rPr>
        <w:t>背景</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随着汨罗市城市发展和经济水平的提高，生活垃圾产生量日趋增多，其城市生活垃圾热值也逐渐升高。汨罗市生活垃圾具备焚烧处理的条件，并可相应实现垃圾能源的回收和资源化。汨罗市生活焚烧发电工程PPP项目是汨罗市针对环境保护而设立的项目，设计总规模为 750 吨/日（其中，近期工程处理规模为 500 吨/日，远期工程增加至 750 吨/日）的垃圾焚烧处理能力，焚烧所产生的余热通过汽轮发电机组用来发电，垃圾处理采用“机械炉排炉式垃圾焚烧炉+余热锅炉+汽轮发电机组+组合工艺式烟气处理装置（SNCR+ 喷雾干燥反应塔＋活性炭吸附＋布袋除尘器）”工艺，渗滤液拟采用“厌氧+膜生 物反应器（MBR）+反渗透（RO）处理工艺”法处理技术。项目位于新市镇新桥村现有生活垃圾卫生填埋场西侧，用地规模暂定为约 100 亩（其中垃圾焚烧厂占地 80 亩，预留的炉渣综合利用场地面积 20 亩）。</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2018年4月汨罗市住房和城乡建设局与光大现代环保能源（汨罗）有限公司签署《汨罗市生活垃圾焚烧发电工程特许经营PPP项目合同》。项目合同约定，汨罗市生活垃圾焚烧发电项目采用BOT特许经营模式运作，总投资36,975.24万元；PPP项目特许经营期为27年，其中包含建设期2年，运营期25年，自2018年5月2日起计算；该PPP项目由汨罗市政府无偿提供项目用地，并由市级财政资金按市城管局环卫处确认的垃圾处理量给予垃圾处理服务费。光大汨罗负责项目的投资、融资、建设、运营、管理和维护等，通过售电收入和政府方支付的垃圾处理服务费（回报机制为可行性缺口补助）收回投资成本，并取得合理利润，合作期满将该项目资产完好、无偿的移交给汨罗市政府。垃圾处理费单价为57元/吨，根据协议调价机制，运营年开始后每三年调整一次垃圾处理费单价，甲乙双方可根据当地物价指数的变化以及项目运营成本和收入情况协商对垃圾处理费单价进行调整。</w:t>
      </w:r>
    </w:p>
    <w:p>
      <w:pPr>
        <w:spacing w:line="600" w:lineRule="exact"/>
        <w:ind w:firstLine="640" w:firstLineChars="200"/>
        <w:rPr>
          <w:rFonts w:hint="eastAsia" w:ascii="仿宋" w:hAnsi="仿宋" w:eastAsia="仿宋" w:cs="仿宋"/>
          <w:b/>
          <w:sz w:val="32"/>
          <w:szCs w:val="32"/>
          <w:highlight w:val="none"/>
        </w:rPr>
      </w:pPr>
      <w:r>
        <w:rPr>
          <w:rFonts w:hint="eastAsia" w:ascii="仿宋" w:hAnsi="仿宋" w:eastAsia="仿宋" w:cs="仿宋"/>
          <w:sz w:val="32"/>
          <w:szCs w:val="32"/>
          <w:highlight w:val="none"/>
        </w:rPr>
        <w:t>2</w:t>
      </w:r>
      <w:r>
        <w:rPr>
          <w:rFonts w:hint="eastAsia" w:ascii="仿宋" w:hAnsi="仿宋" w:eastAsia="仿宋" w:cs="仿宋"/>
          <w:sz w:val="32"/>
          <w:szCs w:val="32"/>
          <w:highlight w:val="none"/>
          <w:lang w:val="en-US" w:eastAsia="zh-CN"/>
        </w:rPr>
        <w:t>.</w:t>
      </w:r>
      <w:r>
        <w:rPr>
          <w:rFonts w:hint="eastAsia" w:ascii="仿宋" w:hAnsi="仿宋" w:eastAsia="仿宋" w:cs="仿宋"/>
          <w:b/>
          <w:sz w:val="32"/>
          <w:szCs w:val="32"/>
          <w:highlight w:val="none"/>
        </w:rPr>
        <w:t>项目基本信息</w:t>
      </w:r>
    </w:p>
    <w:p>
      <w:p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（1）项目名称：</w:t>
      </w:r>
      <w:r>
        <w:rPr>
          <w:rFonts w:hint="eastAsia" w:ascii="仿宋" w:hAnsi="仿宋" w:eastAsia="仿宋" w:cs="仿宋"/>
          <w:sz w:val="32"/>
          <w:szCs w:val="32"/>
          <w:highlight w:val="none"/>
          <w:lang w:val="en-US" w:eastAsia="zh-CN"/>
        </w:rPr>
        <w:t>汨罗市生活垃圾焚烧发电工程</w:t>
      </w:r>
      <w:r>
        <w:rPr>
          <w:rFonts w:hint="eastAsia" w:ascii="仿宋" w:hAnsi="仿宋" w:eastAsia="仿宋" w:cs="仿宋"/>
          <w:sz w:val="32"/>
          <w:szCs w:val="32"/>
          <w:highlight w:val="none"/>
        </w:rPr>
        <w:t>PPP项目</w:t>
      </w:r>
    </w:p>
    <w:p>
      <w:pPr>
        <w:spacing w:line="600"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项目编号：430681000001851</w:t>
      </w:r>
    </w:p>
    <w:p>
      <w:p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）项目所在区域：湖南省</w:t>
      </w:r>
      <w:r>
        <w:rPr>
          <w:rFonts w:hint="eastAsia" w:ascii="仿宋" w:hAnsi="仿宋" w:eastAsia="仿宋" w:cs="仿宋"/>
          <w:sz w:val="32"/>
          <w:szCs w:val="32"/>
          <w:highlight w:val="none"/>
          <w:lang w:val="en-US" w:eastAsia="zh-CN"/>
        </w:rPr>
        <w:t>汨罗</w:t>
      </w:r>
      <w:r>
        <w:rPr>
          <w:rFonts w:hint="eastAsia" w:ascii="仿宋" w:hAnsi="仿宋" w:eastAsia="仿宋" w:cs="仿宋"/>
          <w:sz w:val="32"/>
          <w:szCs w:val="32"/>
          <w:highlight w:val="none"/>
        </w:rPr>
        <w:t>市</w:t>
      </w:r>
    </w:p>
    <w:p>
      <w:p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）项目所属行业：市政工程</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垃圾焚烧发电</w:t>
      </w:r>
    </w:p>
    <w:p>
      <w:pPr>
        <w:spacing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）项目实施机构：</w:t>
      </w:r>
      <w:r>
        <w:rPr>
          <w:rFonts w:hint="eastAsia" w:ascii="仿宋" w:hAnsi="仿宋" w:eastAsia="仿宋" w:cs="仿宋"/>
          <w:sz w:val="32"/>
          <w:szCs w:val="32"/>
          <w:highlight w:val="none"/>
          <w:lang w:val="en-US" w:eastAsia="zh-CN"/>
        </w:rPr>
        <w:t>汨罗</w:t>
      </w:r>
      <w:r>
        <w:rPr>
          <w:rFonts w:hint="eastAsia" w:ascii="仿宋" w:hAnsi="仿宋" w:eastAsia="仿宋" w:cs="仿宋"/>
          <w:sz w:val="32"/>
          <w:szCs w:val="32"/>
          <w:highlight w:val="none"/>
        </w:rPr>
        <w:t>市住房和城乡建设局</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建设期</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/汨罗市城市管理和综合执法局（运营期）</w:t>
      </w:r>
    </w:p>
    <w:p>
      <w:p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）项目公司：光大现代环保能源（汨罗）有限公司（社会资本持股比例为100%）</w:t>
      </w:r>
    </w:p>
    <w:p>
      <w:pPr>
        <w:spacing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PPP项目合同签订时间：2018年4月</w:t>
      </w:r>
    </w:p>
    <w:p>
      <w:pPr>
        <w:spacing w:line="600" w:lineRule="exact"/>
        <w:ind w:firstLine="640" w:firstLineChars="200"/>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8）关于项目实施机构的说明：2018年4月25日项目实施机构汨罗市住房和城乡建设局和项目公司签订PPP项目合同。2019年4月，汨罗市机构改革，汨罗市住建局部分行政职能划入新成立的汨罗市城市管理和综合执法局。2019年12月焚烧发电项目完工投入运行；2020年1月，项目资料及对焚烧发电项目的监管职能移交汨罗市城管局，项目实施机构变更为汨罗市城管局。</w:t>
      </w:r>
    </w:p>
    <w:p>
      <w:pPr>
        <w:spacing w:line="600" w:lineRule="exact"/>
        <w:ind w:firstLine="800" w:firstLineChars="250"/>
        <w:rPr>
          <w:rFonts w:hint="eastAsia" w:ascii="仿宋" w:hAnsi="仿宋" w:eastAsia="仿宋" w:cs="仿宋"/>
          <w:b/>
          <w:sz w:val="32"/>
          <w:szCs w:val="32"/>
          <w:highlight w:val="none"/>
        </w:rPr>
      </w:pPr>
      <w:r>
        <w:rPr>
          <w:rFonts w:hint="eastAsia" w:ascii="仿宋" w:hAnsi="仿宋" w:eastAsia="仿宋" w:cs="仿宋"/>
          <w:sz w:val="32"/>
          <w:szCs w:val="32"/>
          <w:highlight w:val="none"/>
        </w:rPr>
        <w:t>3</w:t>
      </w:r>
      <w:r>
        <w:rPr>
          <w:rFonts w:hint="eastAsia" w:ascii="仿宋" w:hAnsi="仿宋" w:eastAsia="仿宋" w:cs="仿宋"/>
          <w:sz w:val="32"/>
          <w:szCs w:val="32"/>
          <w:highlight w:val="none"/>
          <w:lang w:val="en-US" w:eastAsia="zh-CN"/>
        </w:rPr>
        <w:t>.</w:t>
      </w:r>
      <w:r>
        <w:rPr>
          <w:rFonts w:hint="eastAsia" w:ascii="仿宋" w:hAnsi="仿宋" w:eastAsia="仿宋" w:cs="仿宋"/>
          <w:b/>
          <w:sz w:val="32"/>
          <w:szCs w:val="32"/>
          <w:highlight w:val="none"/>
        </w:rPr>
        <w:t>运作模式</w:t>
      </w:r>
    </w:p>
    <w:p>
      <w:pPr>
        <w:spacing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焚烧发电项目</w:t>
      </w:r>
      <w:r>
        <w:rPr>
          <w:rFonts w:hint="eastAsia" w:ascii="仿宋" w:hAnsi="仿宋" w:eastAsia="仿宋" w:cs="仿宋"/>
          <w:sz w:val="32"/>
          <w:szCs w:val="32"/>
          <w:highlight w:val="none"/>
        </w:rPr>
        <w:t>采用PPP模式的实施方案通过物有所值评价和财政承受能力论证后，汨罗市人民政府决定</w:t>
      </w:r>
      <w:r>
        <w:rPr>
          <w:rFonts w:hint="eastAsia" w:ascii="仿宋" w:hAnsi="仿宋" w:eastAsia="仿宋" w:cs="仿宋"/>
          <w:sz w:val="32"/>
          <w:szCs w:val="32"/>
          <w:highlight w:val="none"/>
          <w:lang w:val="en-US" w:eastAsia="zh-CN"/>
        </w:rPr>
        <w:t>项目</w:t>
      </w:r>
      <w:r>
        <w:rPr>
          <w:rFonts w:hint="eastAsia" w:ascii="仿宋" w:hAnsi="仿宋" w:eastAsia="仿宋" w:cs="仿宋"/>
          <w:sz w:val="32"/>
          <w:szCs w:val="32"/>
          <w:highlight w:val="none"/>
        </w:rPr>
        <w:t>以“建设-运营-移交”（BOT）</w:t>
      </w:r>
      <w:r>
        <w:rPr>
          <w:rFonts w:hint="eastAsia" w:ascii="仿宋" w:hAnsi="仿宋" w:eastAsia="仿宋" w:cs="仿宋"/>
          <w:sz w:val="32"/>
          <w:szCs w:val="32"/>
          <w:highlight w:val="none"/>
          <w:lang w:val="en-US" w:eastAsia="zh-CN"/>
        </w:rPr>
        <w:t>特许经营模式运作。</w:t>
      </w:r>
    </w:p>
    <w:p>
      <w:p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光大现代环保能源（汨罗）有限公司（项目公司）负责项目投融资、建设和运营维护，政府方授予其特许经营权，政府主管部门根据适用法律和</w:t>
      </w:r>
      <w:r>
        <w:rPr>
          <w:rFonts w:hint="eastAsia" w:ascii="仿宋" w:hAnsi="仿宋" w:eastAsia="仿宋" w:cs="仿宋"/>
          <w:sz w:val="32"/>
          <w:szCs w:val="32"/>
          <w:highlight w:val="none"/>
          <w:lang w:val="en-US" w:eastAsia="zh-CN"/>
        </w:rPr>
        <w:t>PPP项目</w:t>
      </w:r>
      <w:r>
        <w:rPr>
          <w:rFonts w:hint="eastAsia" w:ascii="仿宋" w:hAnsi="仿宋" w:eastAsia="仿宋" w:cs="仿宋"/>
          <w:sz w:val="32"/>
          <w:szCs w:val="32"/>
          <w:highlight w:val="none"/>
        </w:rPr>
        <w:t>合同对项目公司进行监管、核定并支付垃圾处理补贴费。项目特许经营期</w:t>
      </w:r>
      <w:r>
        <w:rPr>
          <w:rFonts w:hint="eastAsia" w:ascii="仿宋" w:hAnsi="仿宋" w:eastAsia="仿宋" w:cs="仿宋"/>
          <w:sz w:val="32"/>
          <w:szCs w:val="32"/>
          <w:highlight w:val="none"/>
          <w:lang w:val="en-US" w:eastAsia="zh-CN"/>
        </w:rPr>
        <w:t>为27</w:t>
      </w:r>
      <w:r>
        <w:rPr>
          <w:rFonts w:hint="eastAsia" w:ascii="仿宋" w:hAnsi="仿宋" w:eastAsia="仿宋" w:cs="仿宋"/>
          <w:sz w:val="32"/>
          <w:szCs w:val="32"/>
          <w:highlight w:val="none"/>
        </w:rPr>
        <w:t>年，其中包括建设期</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年，运营期</w:t>
      </w:r>
      <w:r>
        <w:rPr>
          <w:rFonts w:hint="eastAsia" w:ascii="仿宋" w:hAnsi="仿宋" w:eastAsia="仿宋" w:cs="仿宋"/>
          <w:sz w:val="32"/>
          <w:szCs w:val="32"/>
          <w:highlight w:val="none"/>
          <w:lang w:val="en-US" w:eastAsia="zh-CN"/>
        </w:rPr>
        <w:t>25</w:t>
      </w:r>
      <w:r>
        <w:rPr>
          <w:rFonts w:hint="eastAsia" w:ascii="仿宋" w:hAnsi="仿宋" w:eastAsia="仿宋" w:cs="仿宋"/>
          <w:sz w:val="32"/>
          <w:szCs w:val="32"/>
          <w:highlight w:val="none"/>
        </w:rPr>
        <w:t>年，项目特许经营期从本合同生效日2018年5月2日起计算</w:t>
      </w:r>
      <w:r>
        <w:rPr>
          <w:rFonts w:hint="eastAsia" w:ascii="仿宋" w:hAnsi="仿宋" w:eastAsia="仿宋" w:cs="仿宋"/>
          <w:sz w:val="32"/>
          <w:szCs w:val="32"/>
          <w:highlight w:val="none"/>
          <w:lang w:eastAsia="zh-CN"/>
        </w:rPr>
        <w:t>。</w:t>
      </w:r>
    </w:p>
    <w:p>
      <w:pPr>
        <w:spacing w:line="600" w:lineRule="exact"/>
        <w:ind w:firstLine="640" w:firstLineChars="200"/>
        <w:rPr>
          <w:rFonts w:hint="eastAsia" w:ascii="仿宋" w:hAnsi="仿宋" w:eastAsia="仿宋" w:cs="仿宋"/>
          <w:b/>
          <w:bCs/>
          <w:sz w:val="32"/>
          <w:szCs w:val="32"/>
          <w:highlight w:val="none"/>
        </w:rPr>
      </w:pPr>
      <w:r>
        <w:rPr>
          <w:rFonts w:hint="eastAsia" w:ascii="仿宋" w:hAnsi="仿宋" w:eastAsia="仿宋" w:cs="仿宋"/>
          <w:sz w:val="32"/>
          <w:szCs w:val="32"/>
          <w:highlight w:val="none"/>
        </w:rPr>
        <w:t>4</w:t>
      </w:r>
      <w:r>
        <w:rPr>
          <w:rFonts w:hint="eastAsia" w:ascii="仿宋" w:hAnsi="仿宋" w:eastAsia="仿宋" w:cs="仿宋"/>
          <w:sz w:val="32"/>
          <w:szCs w:val="32"/>
          <w:highlight w:val="none"/>
          <w:lang w:val="en-US" w:eastAsia="zh-CN"/>
        </w:rPr>
        <w:t>.</w:t>
      </w:r>
      <w:r>
        <w:rPr>
          <w:rFonts w:hint="eastAsia" w:ascii="仿宋" w:hAnsi="仿宋" w:eastAsia="仿宋" w:cs="仿宋"/>
          <w:b/>
          <w:bCs/>
          <w:sz w:val="32"/>
          <w:szCs w:val="32"/>
          <w:highlight w:val="none"/>
        </w:rPr>
        <w:t>回报机制</w:t>
      </w:r>
    </w:p>
    <w:p>
      <w:p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焚烧发电项目</w:t>
      </w:r>
      <w:r>
        <w:rPr>
          <w:rFonts w:hint="eastAsia" w:ascii="仿宋" w:hAnsi="仿宋" w:eastAsia="仿宋" w:cs="仿宋"/>
          <w:sz w:val="32"/>
          <w:szCs w:val="32"/>
          <w:highlight w:val="none"/>
        </w:rPr>
        <w:t>回报机制为“</w:t>
      </w:r>
      <w:r>
        <w:rPr>
          <w:rFonts w:hint="eastAsia" w:ascii="仿宋" w:hAnsi="仿宋" w:eastAsia="仿宋" w:cs="仿宋"/>
          <w:sz w:val="32"/>
          <w:szCs w:val="32"/>
          <w:highlight w:val="none"/>
          <w:lang w:val="en-US" w:eastAsia="zh-CN"/>
        </w:rPr>
        <w:t>可行性缺口补助</w:t>
      </w:r>
      <w:r>
        <w:rPr>
          <w:rFonts w:hint="eastAsia" w:ascii="仿宋" w:hAnsi="仿宋" w:eastAsia="仿宋" w:cs="仿宋"/>
          <w:sz w:val="32"/>
          <w:szCs w:val="32"/>
          <w:highlight w:val="none"/>
        </w:rPr>
        <w:t>”。</w:t>
      </w:r>
    </w:p>
    <w:p>
      <w:p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焚烧发电</w:t>
      </w:r>
      <w:r>
        <w:rPr>
          <w:rFonts w:hint="eastAsia" w:ascii="仿宋" w:hAnsi="仿宋" w:eastAsia="仿宋" w:cs="仿宋"/>
          <w:sz w:val="32"/>
          <w:szCs w:val="32"/>
          <w:highlight w:val="none"/>
        </w:rPr>
        <w:t>项目由汨罗市政府无偿提供项目用地，并由市级财政资金按市城管局环卫处确认的垃圾处理量给予垃圾处理服务费。光大汨罗负责项目的投资、融资、建设、运营、管理和维护等，通过售电收入和政府方支付的垃圾处理服务费收回投资成本，并取得合理利润，合作期满将该项目资产完好、无偿的移交给汨罗市政府。垃圾处理费单价为57元/吨，根据协议调价机制，运营年开始后每三年调整一次垃圾处理费单价，</w:t>
      </w:r>
      <w:r>
        <w:rPr>
          <w:rFonts w:hint="eastAsia" w:ascii="仿宋" w:hAnsi="仿宋" w:eastAsia="仿宋" w:cs="仿宋"/>
          <w:sz w:val="32"/>
          <w:szCs w:val="32"/>
          <w:highlight w:val="none"/>
          <w:lang w:val="en-US" w:eastAsia="zh-CN"/>
        </w:rPr>
        <w:t>垃圾处理费单价</w:t>
      </w:r>
      <w:r>
        <w:rPr>
          <w:rFonts w:hint="eastAsia" w:ascii="仿宋" w:hAnsi="仿宋" w:eastAsia="仿宋" w:cs="仿宋"/>
          <w:sz w:val="32"/>
          <w:szCs w:val="32"/>
          <w:highlight w:val="none"/>
        </w:rPr>
        <w:t>根据当地物价指数的变化以及项目运营成本和收入情况协商进行调整，调价</w:t>
      </w:r>
      <w:r>
        <w:rPr>
          <w:rFonts w:hint="eastAsia" w:ascii="仿宋" w:hAnsi="仿宋" w:eastAsia="仿宋" w:cs="仿宋"/>
          <w:sz w:val="32"/>
          <w:szCs w:val="32"/>
          <w:highlight w:val="none"/>
          <w:lang w:val="en-US" w:eastAsia="zh-CN"/>
        </w:rPr>
        <w:t>按PPP项目合同</w:t>
      </w:r>
      <w:r>
        <w:rPr>
          <w:rFonts w:hint="eastAsia" w:ascii="仿宋" w:hAnsi="仿宋" w:eastAsia="仿宋" w:cs="仿宋"/>
          <w:sz w:val="32"/>
          <w:szCs w:val="32"/>
          <w:highlight w:val="none"/>
        </w:rPr>
        <w:t>约定的计算公式进行。</w:t>
      </w:r>
    </w:p>
    <w:p>
      <w:pPr>
        <w:spacing w:line="600" w:lineRule="exact"/>
        <w:ind w:firstLine="643" w:firstLineChars="200"/>
        <w:rPr>
          <w:rFonts w:hint="eastAsia" w:ascii="仿宋" w:hAnsi="仿宋" w:eastAsia="仿宋" w:cs="仿宋"/>
          <w:b/>
          <w:sz w:val="32"/>
          <w:szCs w:val="32"/>
          <w:highlight w:val="none"/>
        </w:rPr>
      </w:pPr>
      <w:r>
        <w:rPr>
          <w:rFonts w:hint="eastAsia" w:ascii="仿宋" w:hAnsi="仿宋" w:eastAsia="仿宋" w:cs="仿宋"/>
          <w:b/>
          <w:sz w:val="32"/>
          <w:szCs w:val="32"/>
          <w:highlight w:val="none"/>
          <w:lang w:val="en-US" w:eastAsia="zh-CN"/>
        </w:rPr>
        <w:t>5.</w:t>
      </w:r>
      <w:r>
        <w:rPr>
          <w:rFonts w:hint="eastAsia" w:ascii="仿宋" w:hAnsi="仿宋" w:eastAsia="仿宋" w:cs="仿宋"/>
          <w:b/>
          <w:sz w:val="32"/>
          <w:szCs w:val="32"/>
          <w:highlight w:val="none"/>
        </w:rPr>
        <w:t>交易结构</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highlight w:val="none"/>
          <w:lang w:val="en-US" w:eastAsia="zh-CN"/>
        </w:rPr>
        <w:t>项目公司</w:t>
      </w:r>
      <w:r>
        <w:rPr>
          <w:rFonts w:hint="eastAsia" w:ascii="仿宋" w:hAnsi="仿宋" w:eastAsia="仿宋" w:cs="仿宋"/>
          <w:sz w:val="32"/>
          <w:szCs w:val="32"/>
          <w:highlight w:val="none"/>
        </w:rPr>
        <w:t>光大现代环保能源（汨罗）有限公司</w:t>
      </w:r>
      <w:r>
        <w:rPr>
          <w:rFonts w:hint="eastAsia" w:ascii="仿宋" w:hAnsi="仿宋" w:eastAsia="仿宋" w:cs="仿宋"/>
          <w:bCs/>
          <w:sz w:val="32"/>
          <w:szCs w:val="32"/>
          <w:highlight w:val="none"/>
        </w:rPr>
        <w:t>资本金</w:t>
      </w:r>
      <w:r>
        <w:rPr>
          <w:rFonts w:hint="eastAsia" w:ascii="仿宋" w:hAnsi="仿宋" w:eastAsia="仿宋" w:cs="仿宋"/>
          <w:sz w:val="32"/>
          <w:szCs w:val="32"/>
          <w:highlight w:val="none"/>
        </w:rPr>
        <w:t>12,325.08</w:t>
      </w:r>
      <w:r>
        <w:rPr>
          <w:rFonts w:hint="eastAsia" w:ascii="仿宋" w:hAnsi="仿宋" w:eastAsia="仿宋" w:cs="仿宋"/>
          <w:bCs/>
          <w:sz w:val="32"/>
          <w:szCs w:val="32"/>
          <w:highlight w:val="none"/>
        </w:rPr>
        <w:t>万元</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根据PPP项目合同条款，项目公司负责本项目的融资，融资金额应足以保证支付项目建设投资， 并满足项目合作范围的要求。</w:t>
      </w:r>
      <w:r>
        <w:rPr>
          <w:rFonts w:hint="eastAsia" w:ascii="仿宋" w:hAnsi="仿宋" w:eastAsia="仿宋" w:cs="仿宋"/>
          <w:sz w:val="32"/>
          <w:szCs w:val="32"/>
          <w:highlight w:val="none"/>
        </w:rPr>
        <w:t>项目交易结构如下图所</w:t>
      </w:r>
      <w:r>
        <w:rPr>
          <w:rFonts w:hint="eastAsia" w:ascii="仿宋" w:hAnsi="仿宋" w:eastAsia="仿宋" w:cs="仿宋"/>
          <w:sz w:val="32"/>
          <w:szCs w:val="32"/>
        </w:rPr>
        <w:t>示：</w:t>
      </w:r>
    </w:p>
    <w:p>
      <w:pPr>
        <w:keepNext w:val="0"/>
        <w:keepLines w:val="0"/>
        <w:pageBreakBefore w:val="0"/>
        <w:widowControl w:val="0"/>
        <w:kinsoku/>
        <w:wordWrap/>
        <w:overflowPunct/>
        <w:topLinePunct w:val="0"/>
        <w:autoSpaceDE/>
        <w:autoSpaceDN/>
        <w:bidi w:val="0"/>
        <w:adjustRightInd/>
        <w:snapToGrid/>
        <w:spacing w:line="600" w:lineRule="exact"/>
        <w:ind w:firstLine="630" w:firstLineChars="300"/>
        <w:textAlignment w:val="auto"/>
        <w:rPr>
          <w:rFonts w:hint="eastAsia" w:ascii="仿宋" w:hAnsi="仿宋" w:eastAsia="仿宋" w:cs="仿宋"/>
          <w:b/>
          <w:sz w:val="32"/>
          <w:szCs w:val="32"/>
        </w:rPr>
      </w:pPr>
      <w:r>
        <w:drawing>
          <wp:anchor distT="0" distB="0" distL="114300" distR="114300" simplePos="0" relativeHeight="251659264" behindDoc="0" locked="0" layoutInCell="1" allowOverlap="1">
            <wp:simplePos x="0" y="0"/>
            <wp:positionH relativeFrom="column">
              <wp:posOffset>-194310</wp:posOffset>
            </wp:positionH>
            <wp:positionV relativeFrom="paragraph">
              <wp:posOffset>71120</wp:posOffset>
            </wp:positionV>
            <wp:extent cx="5539105" cy="2964180"/>
            <wp:effectExtent l="0" t="0" r="10795" b="7620"/>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5539105" cy="2964180"/>
                    </a:xfrm>
                    <a:prstGeom prst="rect">
                      <a:avLst/>
                    </a:prstGeom>
                    <a:noFill/>
                    <a:ln>
                      <a:noFill/>
                    </a:ln>
                  </pic:spPr>
                </pic:pic>
              </a:graphicData>
            </a:graphic>
          </wp:anchor>
        </w:drawing>
      </w:r>
      <w:r>
        <w:rPr>
          <w:rFonts w:hint="eastAsia" w:ascii="仿宋" w:hAnsi="仿宋" w:eastAsia="仿宋" w:cs="仿宋"/>
          <w:b/>
          <w:bCs/>
          <w:sz w:val="32"/>
          <w:szCs w:val="32"/>
          <w:lang w:val="en-US" w:eastAsia="zh-CN"/>
        </w:rPr>
        <w:t>（二）项目建设期绩效目标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PPP项目阶段性绩效目标包括建设期和运营期绩效目标。建设期绩效目标是项目</w:t>
      </w:r>
      <w:r>
        <w:rPr>
          <w:rFonts w:hint="eastAsia" w:ascii="仿宋" w:hAnsi="仿宋" w:eastAsia="仿宋" w:cs="仿宋"/>
          <w:sz w:val="32"/>
          <w:szCs w:val="32"/>
          <w:highlight w:val="none"/>
          <w:lang w:val="en-US" w:eastAsia="zh-CN"/>
        </w:rPr>
        <w:t>建设期</w:t>
      </w:r>
      <w:r>
        <w:rPr>
          <w:rFonts w:hint="eastAsia" w:ascii="仿宋" w:hAnsi="仿宋" w:eastAsia="仿宋" w:cs="仿宋"/>
          <w:sz w:val="32"/>
          <w:szCs w:val="32"/>
          <w:highlight w:val="none"/>
        </w:rPr>
        <w:t>应达到的产出和效果。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建设期焚烧发电项目</w:t>
      </w:r>
      <w:r>
        <w:rPr>
          <w:rFonts w:hint="eastAsia" w:ascii="仿宋" w:hAnsi="仿宋" w:eastAsia="仿宋" w:cs="仿宋"/>
          <w:sz w:val="32"/>
          <w:szCs w:val="32"/>
          <w:highlight w:val="none"/>
        </w:rPr>
        <w:t>实施机构绩效目标如下表：</w:t>
      </w:r>
    </w:p>
    <w:p>
      <w:pPr>
        <w:spacing w:line="600" w:lineRule="exact"/>
        <w:jc w:val="center"/>
        <w:rPr>
          <w:rFonts w:hint="eastAsia" w:ascii="仿宋" w:hAnsi="仿宋" w:eastAsia="仿宋" w:cs="仿宋"/>
          <w:b/>
          <w:bCs/>
          <w:sz w:val="32"/>
          <w:szCs w:val="32"/>
          <w:highlight w:val="none"/>
        </w:rPr>
      </w:pPr>
      <w:r>
        <w:rPr>
          <w:rFonts w:hint="eastAsia" w:ascii="仿宋" w:hAnsi="仿宋" w:eastAsia="仿宋" w:cs="仿宋"/>
          <w:b/>
          <w:bCs/>
          <w:sz w:val="28"/>
          <w:szCs w:val="28"/>
          <w:highlight w:val="none"/>
        </w:rPr>
        <w:t>建设期绩效目标（项目实施机构）</w:t>
      </w:r>
    </w:p>
    <w:tbl>
      <w:tblPr>
        <w:tblStyle w:val="8"/>
        <w:tblW w:w="8215"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3"/>
        <w:gridCol w:w="1584"/>
        <w:gridCol w:w="2792"/>
        <w:gridCol w:w="26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63" w:type="dxa"/>
            <w:tcBorders>
              <w:top w:val="single" w:color="000000" w:sz="12" w:space="0"/>
              <w:left w:val="single" w:color="000000" w:sz="12"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一级指标</w:t>
            </w:r>
          </w:p>
        </w:tc>
        <w:tc>
          <w:tcPr>
            <w:tcW w:w="1584" w:type="dxa"/>
            <w:tcBorders>
              <w:top w:val="single" w:color="000000" w:sz="12"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二级指标</w:t>
            </w:r>
          </w:p>
        </w:tc>
        <w:tc>
          <w:tcPr>
            <w:tcW w:w="2792" w:type="dxa"/>
            <w:tcBorders>
              <w:top w:val="single" w:color="000000" w:sz="12"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三级指标</w:t>
            </w:r>
          </w:p>
        </w:tc>
        <w:tc>
          <w:tcPr>
            <w:tcW w:w="2676" w:type="dxa"/>
            <w:tcBorders>
              <w:top w:val="single" w:color="000000" w:sz="12" w:space="0"/>
              <w:left w:val="single" w:color="000000" w:sz="4" w:space="0"/>
              <w:bottom w:val="single" w:color="000000" w:sz="8"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63" w:type="dxa"/>
            <w:vMerge w:val="restart"/>
            <w:tcBorders>
              <w:top w:val="single" w:color="000000" w:sz="8" w:space="0"/>
              <w:left w:val="single" w:color="000000" w:sz="12"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产出</w:t>
            </w:r>
          </w:p>
        </w:tc>
        <w:tc>
          <w:tcPr>
            <w:tcW w:w="1584"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质量和数量</w:t>
            </w:r>
          </w:p>
        </w:tc>
        <w:tc>
          <w:tcPr>
            <w:tcW w:w="2792"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竣工验收</w:t>
            </w:r>
          </w:p>
        </w:tc>
        <w:tc>
          <w:tcPr>
            <w:tcW w:w="2676" w:type="dxa"/>
            <w:tcBorders>
              <w:top w:val="single" w:color="000000" w:sz="8" w:space="0"/>
              <w:left w:val="single" w:color="000000" w:sz="4" w:space="0"/>
              <w:bottom w:val="single" w:color="000000" w:sz="8"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一次性通过竣工验收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63" w:type="dxa"/>
            <w:vMerge w:val="continue"/>
            <w:tcBorders>
              <w:top w:val="single" w:color="000000" w:sz="8" w:space="0"/>
              <w:left w:val="single" w:color="000000" w:sz="12" w:space="0"/>
              <w:bottom w:val="single" w:color="000000" w:sz="8"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584"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p>
        </w:tc>
        <w:tc>
          <w:tcPr>
            <w:tcW w:w="2792"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商投前质监检查及备案</w:t>
            </w:r>
          </w:p>
        </w:tc>
        <w:tc>
          <w:tcPr>
            <w:tcW w:w="2676" w:type="dxa"/>
            <w:tcBorders>
              <w:top w:val="single" w:color="000000" w:sz="8" w:space="0"/>
              <w:left w:val="single" w:color="000000" w:sz="4" w:space="0"/>
              <w:bottom w:val="single" w:color="000000" w:sz="8" w:space="0"/>
              <w:right w:val="single" w:color="000000" w:sz="12"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不影响到商业投运时间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63" w:type="dxa"/>
            <w:vMerge w:val="continue"/>
            <w:tcBorders>
              <w:top w:val="single" w:color="000000" w:sz="8" w:space="0"/>
              <w:left w:val="single" w:color="000000" w:sz="12" w:space="0"/>
              <w:bottom w:val="single" w:color="000000" w:sz="8"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584"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产出成本</w:t>
            </w:r>
          </w:p>
        </w:tc>
        <w:tc>
          <w:tcPr>
            <w:tcW w:w="2792"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实际总投资</w:t>
            </w:r>
          </w:p>
        </w:tc>
        <w:tc>
          <w:tcPr>
            <w:tcW w:w="2676" w:type="dxa"/>
            <w:tcBorders>
              <w:top w:val="single" w:color="000000" w:sz="8" w:space="0"/>
              <w:left w:val="single" w:color="000000" w:sz="4" w:space="0"/>
              <w:bottom w:val="single" w:color="000000" w:sz="8"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预算执行率</w:t>
            </w:r>
            <w:r>
              <w:rPr>
                <w:rStyle w:val="12"/>
                <w:rFonts w:hint="eastAsia" w:ascii="仿宋" w:hAnsi="仿宋" w:eastAsia="仿宋" w:cs="仿宋"/>
                <w:b w:val="0"/>
                <w:bCs w:val="0"/>
                <w:sz w:val="21"/>
                <w:szCs w:val="21"/>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63" w:type="dxa"/>
            <w:vMerge w:val="continue"/>
            <w:tcBorders>
              <w:top w:val="single" w:color="000000" w:sz="8" w:space="0"/>
              <w:left w:val="single" w:color="000000" w:sz="12" w:space="0"/>
              <w:bottom w:val="single" w:color="000000" w:sz="8"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584"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产出时效</w:t>
            </w:r>
          </w:p>
        </w:tc>
        <w:tc>
          <w:tcPr>
            <w:tcW w:w="2792"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开工情况</w:t>
            </w:r>
          </w:p>
        </w:tc>
        <w:tc>
          <w:tcPr>
            <w:tcW w:w="2676" w:type="dxa"/>
            <w:tcBorders>
              <w:top w:val="single" w:color="000000" w:sz="8" w:space="0"/>
              <w:left w:val="single" w:color="000000" w:sz="4" w:space="0"/>
              <w:bottom w:val="single" w:color="000000" w:sz="8"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按时开工率</w:t>
            </w:r>
            <w:r>
              <w:rPr>
                <w:rStyle w:val="12"/>
                <w:rFonts w:hint="eastAsia" w:ascii="仿宋" w:hAnsi="仿宋" w:eastAsia="仿宋" w:cs="仿宋"/>
                <w:b w:val="0"/>
                <w:bCs w:val="0"/>
                <w:sz w:val="21"/>
                <w:szCs w:val="21"/>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63" w:type="dxa"/>
            <w:vMerge w:val="continue"/>
            <w:tcBorders>
              <w:top w:val="single" w:color="000000" w:sz="8" w:space="0"/>
              <w:left w:val="single" w:color="000000" w:sz="12" w:space="0"/>
              <w:bottom w:val="single" w:color="000000" w:sz="8"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584"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2792"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进度执行</w:t>
            </w:r>
          </w:p>
        </w:tc>
        <w:tc>
          <w:tcPr>
            <w:tcW w:w="2676" w:type="dxa"/>
            <w:tcBorders>
              <w:top w:val="single" w:color="000000" w:sz="8" w:space="0"/>
              <w:left w:val="single" w:color="000000" w:sz="4" w:space="0"/>
              <w:bottom w:val="single" w:color="000000" w:sz="8"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进度执行率</w:t>
            </w:r>
            <w:r>
              <w:rPr>
                <w:rStyle w:val="12"/>
                <w:rFonts w:hint="eastAsia" w:ascii="仿宋" w:hAnsi="仿宋" w:eastAsia="仿宋" w:cs="仿宋"/>
                <w:b w:val="0"/>
                <w:bCs w:val="0"/>
                <w:sz w:val="21"/>
                <w:szCs w:val="21"/>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63" w:type="dxa"/>
            <w:vMerge w:val="continue"/>
            <w:tcBorders>
              <w:top w:val="single" w:color="000000" w:sz="8" w:space="0"/>
              <w:left w:val="single" w:color="000000" w:sz="12" w:space="0"/>
              <w:bottom w:val="single" w:color="000000" w:sz="8"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584"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2792"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完工情况</w:t>
            </w:r>
          </w:p>
        </w:tc>
        <w:tc>
          <w:tcPr>
            <w:tcW w:w="2676" w:type="dxa"/>
            <w:tcBorders>
              <w:top w:val="single" w:color="000000" w:sz="8" w:space="0"/>
              <w:left w:val="single" w:color="000000" w:sz="4" w:space="0"/>
              <w:bottom w:val="single" w:color="000000" w:sz="8"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按时完工率</w:t>
            </w:r>
            <w:r>
              <w:rPr>
                <w:rStyle w:val="12"/>
                <w:rFonts w:hint="eastAsia" w:ascii="仿宋" w:hAnsi="仿宋" w:eastAsia="仿宋" w:cs="仿宋"/>
                <w:b w:val="0"/>
                <w:bCs w:val="0"/>
                <w:sz w:val="21"/>
                <w:szCs w:val="21"/>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63" w:type="dxa"/>
            <w:vMerge w:val="continue"/>
            <w:tcBorders>
              <w:top w:val="single" w:color="000000" w:sz="8" w:space="0"/>
              <w:left w:val="single" w:color="000000" w:sz="12" w:space="0"/>
              <w:bottom w:val="single" w:color="000000" w:sz="8"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584"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履约情况</w:t>
            </w:r>
          </w:p>
        </w:tc>
        <w:tc>
          <w:tcPr>
            <w:tcW w:w="2792"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适当履约</w:t>
            </w:r>
          </w:p>
        </w:tc>
        <w:tc>
          <w:tcPr>
            <w:tcW w:w="2676" w:type="dxa"/>
            <w:tcBorders>
              <w:top w:val="single" w:color="000000" w:sz="8" w:space="0"/>
              <w:left w:val="single" w:color="000000" w:sz="4" w:space="0"/>
              <w:bottom w:val="single" w:color="000000" w:sz="8"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履约率</w:t>
            </w:r>
            <w:r>
              <w:rPr>
                <w:rStyle w:val="13"/>
                <w:rFonts w:hint="eastAsia" w:ascii="仿宋" w:hAnsi="仿宋" w:eastAsia="仿宋" w:cs="仿宋"/>
                <w:b w:val="0"/>
                <w:bCs w:val="0"/>
                <w:sz w:val="21"/>
                <w:szCs w:val="21"/>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63" w:type="dxa"/>
            <w:vMerge w:val="restart"/>
            <w:tcBorders>
              <w:top w:val="single" w:color="000000" w:sz="8" w:space="0"/>
              <w:left w:val="single" w:color="000000" w:sz="12"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效果</w:t>
            </w:r>
          </w:p>
        </w:tc>
        <w:tc>
          <w:tcPr>
            <w:tcW w:w="1584"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可持续性</w:t>
            </w:r>
          </w:p>
        </w:tc>
        <w:tc>
          <w:tcPr>
            <w:tcW w:w="2792"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可持续性影响</w:t>
            </w:r>
          </w:p>
        </w:tc>
        <w:tc>
          <w:tcPr>
            <w:tcW w:w="2676" w:type="dxa"/>
            <w:tcBorders>
              <w:top w:val="single" w:color="000000" w:sz="8" w:space="0"/>
              <w:left w:val="single" w:color="000000" w:sz="4" w:space="0"/>
              <w:bottom w:val="single" w:color="000000" w:sz="8"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符合要求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63" w:type="dxa"/>
            <w:vMerge w:val="continue"/>
            <w:tcBorders>
              <w:top w:val="single" w:color="000000" w:sz="8" w:space="0"/>
              <w:left w:val="single" w:color="000000" w:sz="12" w:space="0"/>
              <w:bottom w:val="single" w:color="000000" w:sz="8"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584"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满意度</w:t>
            </w:r>
          </w:p>
        </w:tc>
        <w:tc>
          <w:tcPr>
            <w:tcW w:w="2792"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政府部门满意度</w:t>
            </w:r>
          </w:p>
        </w:tc>
        <w:tc>
          <w:tcPr>
            <w:tcW w:w="2676" w:type="dxa"/>
            <w:tcBorders>
              <w:top w:val="single" w:color="000000" w:sz="8" w:space="0"/>
              <w:left w:val="single" w:color="000000" w:sz="4" w:space="0"/>
              <w:bottom w:val="single" w:color="000000" w:sz="8"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63" w:type="dxa"/>
            <w:vMerge w:val="continue"/>
            <w:tcBorders>
              <w:top w:val="single" w:color="000000" w:sz="8" w:space="0"/>
              <w:left w:val="single" w:color="000000" w:sz="12" w:space="0"/>
              <w:bottom w:val="single" w:color="000000" w:sz="8"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584"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2792"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社会公众满意度</w:t>
            </w:r>
          </w:p>
        </w:tc>
        <w:tc>
          <w:tcPr>
            <w:tcW w:w="2676" w:type="dxa"/>
            <w:tcBorders>
              <w:top w:val="single" w:color="000000" w:sz="8" w:space="0"/>
              <w:left w:val="single" w:color="000000" w:sz="4" w:space="0"/>
              <w:bottom w:val="single" w:color="000000" w:sz="8"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63" w:type="dxa"/>
            <w:vMerge w:val="restart"/>
            <w:tcBorders>
              <w:top w:val="single" w:color="000000" w:sz="8" w:space="0"/>
              <w:left w:val="single" w:color="000000" w:sz="12"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管理</w:t>
            </w:r>
          </w:p>
        </w:tc>
        <w:tc>
          <w:tcPr>
            <w:tcW w:w="1584"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前期工作</w:t>
            </w:r>
          </w:p>
        </w:tc>
        <w:tc>
          <w:tcPr>
            <w:tcW w:w="2792"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前期工作</w:t>
            </w:r>
          </w:p>
        </w:tc>
        <w:tc>
          <w:tcPr>
            <w:tcW w:w="2676" w:type="dxa"/>
            <w:tcBorders>
              <w:top w:val="single" w:color="000000" w:sz="8" w:space="0"/>
              <w:left w:val="single" w:color="000000" w:sz="4" w:space="0"/>
              <w:bottom w:val="single" w:color="000000" w:sz="8"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完成率</w:t>
            </w:r>
            <w:r>
              <w:rPr>
                <w:rStyle w:val="13"/>
                <w:rFonts w:hint="eastAsia" w:ascii="仿宋" w:hAnsi="仿宋" w:eastAsia="仿宋" w:cs="仿宋"/>
                <w:b w:val="0"/>
                <w:bCs w:val="0"/>
                <w:sz w:val="21"/>
                <w:szCs w:val="21"/>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163" w:type="dxa"/>
            <w:vMerge w:val="continue"/>
            <w:tcBorders>
              <w:top w:val="single" w:color="000000" w:sz="8" w:space="0"/>
              <w:left w:val="single" w:color="000000" w:sz="12" w:space="0"/>
              <w:bottom w:val="single" w:color="000000" w:sz="8"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584"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资产管理</w:t>
            </w:r>
          </w:p>
        </w:tc>
        <w:tc>
          <w:tcPr>
            <w:tcW w:w="2792"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资产管理</w:t>
            </w:r>
          </w:p>
        </w:tc>
        <w:tc>
          <w:tcPr>
            <w:tcW w:w="2676" w:type="dxa"/>
            <w:tcBorders>
              <w:top w:val="single" w:color="000000" w:sz="8" w:space="0"/>
              <w:left w:val="single" w:color="000000" w:sz="4" w:space="0"/>
              <w:bottom w:val="single" w:color="000000" w:sz="8"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到位率、及时率</w:t>
            </w:r>
            <w:r>
              <w:rPr>
                <w:rStyle w:val="13"/>
                <w:rFonts w:hint="eastAsia" w:ascii="仿宋" w:hAnsi="仿宋" w:eastAsia="仿宋" w:cs="仿宋"/>
                <w:b w:val="0"/>
                <w:bCs w:val="0"/>
                <w:sz w:val="21"/>
                <w:szCs w:val="21"/>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63" w:type="dxa"/>
            <w:vMerge w:val="continue"/>
            <w:tcBorders>
              <w:top w:val="single" w:color="000000" w:sz="8" w:space="0"/>
              <w:left w:val="single" w:color="000000" w:sz="12" w:space="0"/>
              <w:bottom w:val="single" w:color="000000" w:sz="8"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584"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监督管理</w:t>
            </w:r>
          </w:p>
        </w:tc>
        <w:tc>
          <w:tcPr>
            <w:tcW w:w="2792"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质量监督</w:t>
            </w:r>
          </w:p>
        </w:tc>
        <w:tc>
          <w:tcPr>
            <w:tcW w:w="2676" w:type="dxa"/>
            <w:tcBorders>
              <w:top w:val="single" w:color="000000" w:sz="8" w:space="0"/>
              <w:left w:val="single" w:color="000000" w:sz="4" w:space="0"/>
              <w:bottom w:val="single" w:color="000000" w:sz="8"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健全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63" w:type="dxa"/>
            <w:vMerge w:val="continue"/>
            <w:tcBorders>
              <w:top w:val="single" w:color="000000" w:sz="8" w:space="0"/>
              <w:left w:val="single" w:color="000000" w:sz="12" w:space="0"/>
              <w:bottom w:val="single" w:color="000000" w:sz="8"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584"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2792"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财务监督</w:t>
            </w:r>
          </w:p>
        </w:tc>
        <w:tc>
          <w:tcPr>
            <w:tcW w:w="2676" w:type="dxa"/>
            <w:tcBorders>
              <w:top w:val="single" w:color="000000" w:sz="8" w:space="0"/>
              <w:left w:val="single" w:color="000000" w:sz="4" w:space="0"/>
              <w:bottom w:val="single" w:color="000000" w:sz="8"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健全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63" w:type="dxa"/>
            <w:vMerge w:val="continue"/>
            <w:tcBorders>
              <w:top w:val="single" w:color="000000" w:sz="8" w:space="0"/>
              <w:left w:val="single" w:color="000000" w:sz="12" w:space="0"/>
              <w:bottom w:val="single" w:color="000000" w:sz="8"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1584"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仿宋" w:hAnsi="仿宋" w:eastAsia="仿宋" w:cs="仿宋"/>
                <w:b w:val="0"/>
                <w:bCs w:val="0"/>
                <w:i w:val="0"/>
                <w:iCs w:val="0"/>
                <w:color w:val="000000"/>
                <w:sz w:val="21"/>
                <w:szCs w:val="21"/>
                <w:u w:val="none"/>
              </w:rPr>
            </w:pPr>
          </w:p>
        </w:tc>
        <w:tc>
          <w:tcPr>
            <w:tcW w:w="2792"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日常管理</w:t>
            </w:r>
          </w:p>
        </w:tc>
        <w:tc>
          <w:tcPr>
            <w:tcW w:w="2676" w:type="dxa"/>
            <w:tcBorders>
              <w:top w:val="single" w:color="000000" w:sz="8" w:space="0"/>
              <w:left w:val="single" w:color="000000" w:sz="4" w:space="0"/>
              <w:bottom w:val="single" w:color="000000" w:sz="8"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健全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163" w:type="dxa"/>
            <w:vMerge w:val="continue"/>
            <w:tcBorders>
              <w:top w:val="single" w:color="000000" w:sz="8" w:space="0"/>
              <w:left w:val="single" w:color="000000" w:sz="12" w:space="0"/>
              <w:bottom w:val="single" w:color="000000" w:sz="12" w:space="0"/>
              <w:right w:val="single" w:color="000000" w:sz="4" w:space="0"/>
            </w:tcBorders>
            <w:shd w:val="clear" w:color="auto" w:fill="auto"/>
            <w:vAlign w:val="center"/>
          </w:tcPr>
          <w:p>
            <w:pPr>
              <w:jc w:val="left"/>
              <w:rPr>
                <w:rFonts w:hint="eastAsia" w:ascii="仿宋" w:hAnsi="仿宋" w:eastAsia="仿宋" w:cs="仿宋"/>
                <w:b w:val="0"/>
                <w:bCs w:val="0"/>
                <w:i w:val="0"/>
                <w:iCs w:val="0"/>
                <w:color w:val="000000"/>
                <w:sz w:val="21"/>
                <w:szCs w:val="21"/>
                <w:u w:val="none"/>
              </w:rPr>
            </w:pPr>
          </w:p>
        </w:tc>
        <w:tc>
          <w:tcPr>
            <w:tcW w:w="1584" w:type="dxa"/>
            <w:tcBorders>
              <w:top w:val="single" w:color="000000" w:sz="8"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信息公开</w:t>
            </w:r>
          </w:p>
        </w:tc>
        <w:tc>
          <w:tcPr>
            <w:tcW w:w="2792" w:type="dxa"/>
            <w:tcBorders>
              <w:top w:val="single" w:color="000000" w:sz="8"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公开及时性和准确性</w:t>
            </w:r>
          </w:p>
        </w:tc>
        <w:tc>
          <w:tcPr>
            <w:tcW w:w="2676" w:type="dxa"/>
            <w:tcBorders>
              <w:top w:val="single" w:color="000000" w:sz="8" w:space="0"/>
              <w:left w:val="single" w:color="000000" w:sz="4" w:space="0"/>
              <w:bottom w:val="single" w:color="000000" w:sz="12"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sz w:val="21"/>
                <w:szCs w:val="21"/>
                <w:u w:val="none"/>
              </w:rPr>
            </w:pPr>
            <w:r>
              <w:rPr>
                <w:rFonts w:hint="eastAsia" w:ascii="仿宋" w:hAnsi="仿宋" w:eastAsia="仿宋" w:cs="仿宋"/>
                <w:b w:val="0"/>
                <w:bCs w:val="0"/>
                <w:i w:val="0"/>
                <w:iCs w:val="0"/>
                <w:color w:val="000000"/>
                <w:kern w:val="0"/>
                <w:sz w:val="21"/>
                <w:szCs w:val="21"/>
                <w:u w:val="none"/>
                <w:lang w:val="en-US" w:eastAsia="zh-CN" w:bidi="ar"/>
              </w:rPr>
              <w:t>100%</w:t>
            </w:r>
          </w:p>
        </w:tc>
      </w:tr>
    </w:tbl>
    <w:p>
      <w:pPr>
        <w:spacing w:line="600" w:lineRule="exact"/>
        <w:ind w:firstLine="640" w:firstLineChars="200"/>
        <w:rPr>
          <w:rFonts w:hint="eastAsia" w:ascii="仿宋" w:hAnsi="仿宋" w:eastAsia="仿宋" w:cs="仿宋"/>
          <w:sz w:val="32"/>
          <w:szCs w:val="32"/>
          <w:highlight w:val="none"/>
        </w:rPr>
      </w:pPr>
      <w:bookmarkStart w:id="141" w:name="_Toc20326"/>
      <w:r>
        <w:rPr>
          <w:rFonts w:hint="eastAsia" w:ascii="仿宋" w:hAnsi="仿宋" w:eastAsia="仿宋" w:cs="仿宋"/>
          <w:sz w:val="32"/>
          <w:szCs w:val="32"/>
          <w:highlight w:val="none"/>
          <w:lang w:val="en-US" w:eastAsia="zh-CN"/>
        </w:rPr>
        <w:t>建设期</w:t>
      </w:r>
      <w:r>
        <w:rPr>
          <w:rFonts w:hint="eastAsia" w:ascii="仿宋" w:hAnsi="仿宋" w:eastAsia="仿宋" w:cs="仿宋"/>
          <w:sz w:val="32"/>
          <w:szCs w:val="32"/>
          <w:highlight w:val="none"/>
        </w:rPr>
        <w:t>项目公司绩效目标如下表：</w:t>
      </w:r>
    </w:p>
    <w:p>
      <w:pPr>
        <w:spacing w:line="600" w:lineRule="exact"/>
        <w:jc w:val="center"/>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建设期绩效目标（项目</w:t>
      </w:r>
      <w:r>
        <w:rPr>
          <w:rFonts w:hint="eastAsia" w:ascii="仿宋" w:hAnsi="仿宋" w:eastAsia="仿宋" w:cs="仿宋"/>
          <w:b/>
          <w:bCs/>
          <w:sz w:val="32"/>
          <w:szCs w:val="32"/>
          <w:highlight w:val="none"/>
          <w:lang w:val="en-US" w:eastAsia="zh-CN"/>
        </w:rPr>
        <w:t>公司</w:t>
      </w:r>
      <w:r>
        <w:rPr>
          <w:rFonts w:hint="eastAsia" w:ascii="仿宋" w:hAnsi="仿宋" w:eastAsia="仿宋" w:cs="仿宋"/>
          <w:b/>
          <w:bCs/>
          <w:sz w:val="32"/>
          <w:szCs w:val="32"/>
          <w:highlight w:val="none"/>
        </w:rPr>
        <w:t>）</w:t>
      </w:r>
    </w:p>
    <w:tbl>
      <w:tblPr>
        <w:tblStyle w:val="8"/>
        <w:tblW w:w="825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6"/>
        <w:gridCol w:w="1584"/>
        <w:gridCol w:w="2883"/>
        <w:gridCol w:w="2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76" w:type="dxa"/>
            <w:tcBorders>
              <w:top w:val="single" w:color="000000" w:sz="12" w:space="0"/>
              <w:left w:val="single" w:color="000000" w:sz="12"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一级指标</w:t>
            </w:r>
          </w:p>
        </w:tc>
        <w:tc>
          <w:tcPr>
            <w:tcW w:w="1584" w:type="dxa"/>
            <w:tcBorders>
              <w:top w:val="single" w:color="000000" w:sz="12"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二级指标</w:t>
            </w:r>
          </w:p>
        </w:tc>
        <w:tc>
          <w:tcPr>
            <w:tcW w:w="2883" w:type="dxa"/>
            <w:tcBorders>
              <w:top w:val="single" w:color="000000" w:sz="12"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三级指标</w:t>
            </w:r>
          </w:p>
        </w:tc>
        <w:tc>
          <w:tcPr>
            <w:tcW w:w="2611" w:type="dxa"/>
            <w:tcBorders>
              <w:top w:val="single" w:color="000000" w:sz="12" w:space="0"/>
              <w:left w:val="single" w:color="000000" w:sz="4" w:space="0"/>
              <w:bottom w:val="single" w:color="000000" w:sz="8"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目标值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76" w:type="dxa"/>
            <w:vMerge w:val="restart"/>
            <w:tcBorders>
              <w:top w:val="single" w:color="000000" w:sz="8" w:space="0"/>
              <w:left w:val="single" w:color="000000" w:sz="12"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产出</w:t>
            </w:r>
          </w:p>
        </w:tc>
        <w:tc>
          <w:tcPr>
            <w:tcW w:w="1584"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质量和数量</w:t>
            </w:r>
          </w:p>
        </w:tc>
        <w:tc>
          <w:tcPr>
            <w:tcW w:w="2883"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竣工验收</w:t>
            </w:r>
          </w:p>
        </w:tc>
        <w:tc>
          <w:tcPr>
            <w:tcW w:w="2611" w:type="dxa"/>
            <w:tcBorders>
              <w:top w:val="single" w:color="000000" w:sz="8" w:space="0"/>
              <w:left w:val="single" w:color="000000" w:sz="4" w:space="0"/>
              <w:bottom w:val="single" w:color="000000" w:sz="8"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一次性通过竣工验收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76" w:type="dxa"/>
            <w:vMerge w:val="continue"/>
            <w:tcBorders>
              <w:top w:val="single" w:color="000000" w:sz="8" w:space="0"/>
              <w:left w:val="single" w:color="000000" w:sz="12"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584"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2883"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商投前质监检查及备案</w:t>
            </w:r>
          </w:p>
        </w:tc>
        <w:tc>
          <w:tcPr>
            <w:tcW w:w="2611" w:type="dxa"/>
            <w:tcBorders>
              <w:top w:val="single" w:color="000000" w:sz="8" w:space="0"/>
              <w:left w:val="single" w:color="000000" w:sz="4" w:space="0"/>
              <w:bottom w:val="single" w:color="000000" w:sz="8"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000000"/>
                <w:kern w:val="0"/>
                <w:sz w:val="21"/>
                <w:szCs w:val="21"/>
                <w:u w:val="none"/>
                <w:lang w:val="en-US" w:eastAsia="zh-CN" w:bidi="ar"/>
              </w:rPr>
            </w:pPr>
            <w:r>
              <w:rPr>
                <w:rFonts w:hint="eastAsia" w:ascii="仿宋" w:hAnsi="仿宋" w:eastAsia="仿宋" w:cs="仿宋"/>
                <w:b w:val="0"/>
                <w:bCs w:val="0"/>
                <w:i w:val="0"/>
                <w:iCs w:val="0"/>
                <w:color w:val="000000"/>
                <w:kern w:val="0"/>
                <w:sz w:val="21"/>
                <w:szCs w:val="21"/>
                <w:u w:val="none"/>
                <w:lang w:val="en-US" w:eastAsia="zh-CN" w:bidi="ar"/>
              </w:rPr>
              <w:t>不影响到商业投运时间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76" w:type="dxa"/>
            <w:vMerge w:val="continue"/>
            <w:tcBorders>
              <w:top w:val="single" w:color="000000" w:sz="8" w:space="0"/>
              <w:left w:val="single" w:color="000000" w:sz="12"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584"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产出成本</w:t>
            </w:r>
          </w:p>
        </w:tc>
        <w:tc>
          <w:tcPr>
            <w:tcW w:w="2883"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竣工决算</w:t>
            </w:r>
          </w:p>
        </w:tc>
        <w:tc>
          <w:tcPr>
            <w:tcW w:w="2611" w:type="dxa"/>
            <w:tcBorders>
              <w:top w:val="single" w:color="000000" w:sz="8" w:space="0"/>
              <w:left w:val="single" w:color="000000" w:sz="4" w:space="0"/>
              <w:bottom w:val="single" w:color="000000" w:sz="8"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预算执行率</w:t>
            </w:r>
            <w:r>
              <w:rPr>
                <w:rStyle w:val="14"/>
                <w:rFonts w:hint="eastAsia" w:ascii="仿宋" w:hAnsi="仿宋" w:eastAsia="仿宋" w:cs="仿宋"/>
                <w:sz w:val="21"/>
                <w:szCs w:val="21"/>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76" w:type="dxa"/>
            <w:vMerge w:val="continue"/>
            <w:tcBorders>
              <w:top w:val="single" w:color="000000" w:sz="8" w:space="0"/>
              <w:left w:val="single" w:color="000000" w:sz="12"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584"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产出时效</w:t>
            </w:r>
          </w:p>
        </w:tc>
        <w:tc>
          <w:tcPr>
            <w:tcW w:w="2883"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开工情况</w:t>
            </w:r>
          </w:p>
        </w:tc>
        <w:tc>
          <w:tcPr>
            <w:tcW w:w="2611" w:type="dxa"/>
            <w:tcBorders>
              <w:top w:val="single" w:color="000000" w:sz="8" w:space="0"/>
              <w:left w:val="single" w:color="000000" w:sz="4" w:space="0"/>
              <w:bottom w:val="single" w:color="000000" w:sz="8"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按时开工率</w:t>
            </w:r>
            <w:r>
              <w:rPr>
                <w:rStyle w:val="14"/>
                <w:rFonts w:hint="eastAsia" w:ascii="仿宋" w:hAnsi="仿宋" w:eastAsia="仿宋" w:cs="仿宋"/>
                <w:sz w:val="21"/>
                <w:szCs w:val="21"/>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76" w:type="dxa"/>
            <w:vMerge w:val="continue"/>
            <w:tcBorders>
              <w:top w:val="single" w:color="000000" w:sz="8" w:space="0"/>
              <w:left w:val="single" w:color="000000" w:sz="12"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584"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883"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进度执行</w:t>
            </w:r>
          </w:p>
        </w:tc>
        <w:tc>
          <w:tcPr>
            <w:tcW w:w="2611" w:type="dxa"/>
            <w:tcBorders>
              <w:top w:val="single" w:color="000000" w:sz="8" w:space="0"/>
              <w:left w:val="single" w:color="000000" w:sz="4" w:space="0"/>
              <w:bottom w:val="single" w:color="000000" w:sz="8"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进度执行率</w:t>
            </w:r>
            <w:r>
              <w:rPr>
                <w:rStyle w:val="14"/>
                <w:rFonts w:hint="eastAsia" w:ascii="仿宋" w:hAnsi="仿宋" w:eastAsia="仿宋" w:cs="仿宋"/>
                <w:sz w:val="21"/>
                <w:szCs w:val="21"/>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76" w:type="dxa"/>
            <w:vMerge w:val="continue"/>
            <w:tcBorders>
              <w:top w:val="single" w:color="000000" w:sz="8" w:space="0"/>
              <w:left w:val="single" w:color="000000" w:sz="12"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584"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883"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完工情况</w:t>
            </w:r>
          </w:p>
        </w:tc>
        <w:tc>
          <w:tcPr>
            <w:tcW w:w="2611" w:type="dxa"/>
            <w:tcBorders>
              <w:top w:val="single" w:color="000000" w:sz="8" w:space="0"/>
              <w:left w:val="single" w:color="000000" w:sz="4" w:space="0"/>
              <w:bottom w:val="single" w:color="000000" w:sz="8"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按时完工率</w:t>
            </w:r>
            <w:r>
              <w:rPr>
                <w:rStyle w:val="14"/>
                <w:rFonts w:hint="eastAsia" w:ascii="仿宋" w:hAnsi="仿宋" w:eastAsia="仿宋" w:cs="仿宋"/>
                <w:sz w:val="21"/>
                <w:szCs w:val="21"/>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76" w:type="dxa"/>
            <w:vMerge w:val="restart"/>
            <w:tcBorders>
              <w:top w:val="single" w:color="000000" w:sz="8" w:space="0"/>
              <w:left w:val="single" w:color="000000" w:sz="12"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效果</w:t>
            </w:r>
          </w:p>
        </w:tc>
        <w:tc>
          <w:tcPr>
            <w:tcW w:w="1584"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社会效益</w:t>
            </w:r>
          </w:p>
        </w:tc>
        <w:tc>
          <w:tcPr>
            <w:tcW w:w="2883"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农民工工资保障</w:t>
            </w:r>
          </w:p>
        </w:tc>
        <w:tc>
          <w:tcPr>
            <w:tcW w:w="2611" w:type="dxa"/>
            <w:tcBorders>
              <w:top w:val="single" w:color="000000" w:sz="8" w:space="0"/>
              <w:left w:val="single" w:color="000000" w:sz="4" w:space="0"/>
              <w:bottom w:val="single" w:color="000000" w:sz="8"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及时发放率</w:t>
            </w:r>
            <w:r>
              <w:rPr>
                <w:rStyle w:val="14"/>
                <w:rFonts w:hint="eastAsia" w:ascii="仿宋" w:hAnsi="仿宋" w:eastAsia="仿宋" w:cs="仿宋"/>
                <w:sz w:val="21"/>
                <w:szCs w:val="21"/>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76" w:type="dxa"/>
            <w:vMerge w:val="continue"/>
            <w:tcBorders>
              <w:top w:val="single" w:color="000000" w:sz="8" w:space="0"/>
              <w:left w:val="single" w:color="000000" w:sz="12"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584"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883"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重大群体事件</w:t>
            </w:r>
          </w:p>
        </w:tc>
        <w:tc>
          <w:tcPr>
            <w:tcW w:w="2611" w:type="dxa"/>
            <w:tcBorders>
              <w:top w:val="single" w:color="000000" w:sz="8" w:space="0"/>
              <w:left w:val="single" w:color="000000" w:sz="4" w:space="0"/>
              <w:bottom w:val="single" w:color="000000" w:sz="8"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76" w:type="dxa"/>
            <w:vMerge w:val="continue"/>
            <w:tcBorders>
              <w:top w:val="single" w:color="000000" w:sz="8" w:space="0"/>
              <w:left w:val="single" w:color="000000" w:sz="12"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584"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生态效益</w:t>
            </w:r>
          </w:p>
        </w:tc>
        <w:tc>
          <w:tcPr>
            <w:tcW w:w="2883"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环保措施</w:t>
            </w:r>
          </w:p>
        </w:tc>
        <w:tc>
          <w:tcPr>
            <w:tcW w:w="2611" w:type="dxa"/>
            <w:tcBorders>
              <w:top w:val="single" w:color="000000" w:sz="8" w:space="0"/>
              <w:left w:val="single" w:color="000000" w:sz="4" w:space="0"/>
              <w:bottom w:val="single" w:color="000000" w:sz="8"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健全有效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76" w:type="dxa"/>
            <w:vMerge w:val="continue"/>
            <w:tcBorders>
              <w:top w:val="single" w:color="000000" w:sz="8" w:space="0"/>
              <w:left w:val="single" w:color="000000" w:sz="12"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584"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883"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环保事故</w:t>
            </w:r>
          </w:p>
        </w:tc>
        <w:tc>
          <w:tcPr>
            <w:tcW w:w="2611" w:type="dxa"/>
            <w:tcBorders>
              <w:top w:val="single" w:color="000000" w:sz="8" w:space="0"/>
              <w:left w:val="single" w:color="000000" w:sz="4" w:space="0"/>
              <w:bottom w:val="single" w:color="000000" w:sz="8"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76" w:type="dxa"/>
            <w:vMerge w:val="continue"/>
            <w:tcBorders>
              <w:top w:val="single" w:color="000000" w:sz="8" w:space="0"/>
              <w:left w:val="single" w:color="000000" w:sz="12"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584"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可持续性</w:t>
            </w:r>
          </w:p>
        </w:tc>
        <w:tc>
          <w:tcPr>
            <w:tcW w:w="2883"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可持续性影响</w:t>
            </w:r>
          </w:p>
        </w:tc>
        <w:tc>
          <w:tcPr>
            <w:tcW w:w="2611" w:type="dxa"/>
            <w:tcBorders>
              <w:top w:val="single" w:color="000000" w:sz="8" w:space="0"/>
              <w:left w:val="single" w:color="000000" w:sz="4" w:space="0"/>
              <w:bottom w:val="single" w:color="000000" w:sz="8"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符合要求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76" w:type="dxa"/>
            <w:vMerge w:val="continue"/>
            <w:tcBorders>
              <w:top w:val="single" w:color="000000" w:sz="8" w:space="0"/>
              <w:left w:val="single" w:color="000000" w:sz="12"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584"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满意度</w:t>
            </w:r>
          </w:p>
        </w:tc>
        <w:tc>
          <w:tcPr>
            <w:tcW w:w="2883"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政府部门满意度</w:t>
            </w:r>
          </w:p>
        </w:tc>
        <w:tc>
          <w:tcPr>
            <w:tcW w:w="2611" w:type="dxa"/>
            <w:tcBorders>
              <w:top w:val="single" w:color="000000" w:sz="8" w:space="0"/>
              <w:left w:val="single" w:color="000000" w:sz="4" w:space="0"/>
              <w:bottom w:val="single" w:color="000000" w:sz="8"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76" w:type="dxa"/>
            <w:vMerge w:val="continue"/>
            <w:tcBorders>
              <w:top w:val="single" w:color="000000" w:sz="8" w:space="0"/>
              <w:left w:val="single" w:color="000000" w:sz="12"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584"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883"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社会公众满意度</w:t>
            </w:r>
          </w:p>
        </w:tc>
        <w:tc>
          <w:tcPr>
            <w:tcW w:w="2611" w:type="dxa"/>
            <w:tcBorders>
              <w:top w:val="single" w:color="000000" w:sz="8" w:space="0"/>
              <w:left w:val="single" w:color="000000" w:sz="4" w:space="0"/>
              <w:bottom w:val="single" w:color="000000" w:sz="8"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76" w:type="dxa"/>
            <w:vMerge w:val="restart"/>
            <w:tcBorders>
              <w:top w:val="single" w:color="000000" w:sz="8" w:space="0"/>
              <w:left w:val="single" w:color="000000" w:sz="12"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管理</w:t>
            </w:r>
          </w:p>
        </w:tc>
        <w:tc>
          <w:tcPr>
            <w:tcW w:w="1584"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组织管理</w:t>
            </w:r>
          </w:p>
        </w:tc>
        <w:tc>
          <w:tcPr>
            <w:tcW w:w="2883"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组织结构</w:t>
            </w:r>
          </w:p>
        </w:tc>
        <w:tc>
          <w:tcPr>
            <w:tcW w:w="2611" w:type="dxa"/>
            <w:tcBorders>
              <w:top w:val="single" w:color="000000" w:sz="8" w:space="0"/>
              <w:left w:val="single" w:color="000000" w:sz="4" w:space="0"/>
              <w:bottom w:val="single" w:color="000000" w:sz="8"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健全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76" w:type="dxa"/>
            <w:vMerge w:val="continue"/>
            <w:tcBorders>
              <w:top w:val="single" w:color="000000" w:sz="8" w:space="0"/>
              <w:left w:val="single" w:color="000000" w:sz="12"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584"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883"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管理制度</w:t>
            </w:r>
          </w:p>
        </w:tc>
        <w:tc>
          <w:tcPr>
            <w:tcW w:w="2611" w:type="dxa"/>
            <w:tcBorders>
              <w:top w:val="single" w:color="000000" w:sz="8" w:space="0"/>
              <w:left w:val="single" w:color="000000" w:sz="4" w:space="0"/>
              <w:bottom w:val="single" w:color="000000" w:sz="8"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健全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76" w:type="dxa"/>
            <w:vMerge w:val="continue"/>
            <w:tcBorders>
              <w:top w:val="single" w:color="000000" w:sz="8" w:space="0"/>
              <w:left w:val="single" w:color="000000" w:sz="12"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584"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883"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人员配备</w:t>
            </w:r>
          </w:p>
        </w:tc>
        <w:tc>
          <w:tcPr>
            <w:tcW w:w="2611" w:type="dxa"/>
            <w:tcBorders>
              <w:top w:val="single" w:color="000000" w:sz="8" w:space="0"/>
              <w:left w:val="single" w:color="000000" w:sz="4" w:space="0"/>
              <w:bottom w:val="single" w:color="000000" w:sz="8"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符合要求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76" w:type="dxa"/>
            <w:vMerge w:val="continue"/>
            <w:tcBorders>
              <w:top w:val="single" w:color="000000" w:sz="8" w:space="0"/>
              <w:left w:val="single" w:color="000000" w:sz="12"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584"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资料管理</w:t>
            </w:r>
          </w:p>
        </w:tc>
        <w:tc>
          <w:tcPr>
            <w:tcW w:w="2883"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资料完整性</w:t>
            </w:r>
          </w:p>
        </w:tc>
        <w:tc>
          <w:tcPr>
            <w:tcW w:w="2611" w:type="dxa"/>
            <w:tcBorders>
              <w:top w:val="single" w:color="000000" w:sz="8" w:space="0"/>
              <w:left w:val="single" w:color="000000" w:sz="4" w:space="0"/>
              <w:bottom w:val="single" w:color="000000" w:sz="8"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76" w:type="dxa"/>
            <w:vMerge w:val="continue"/>
            <w:tcBorders>
              <w:top w:val="single" w:color="000000" w:sz="8" w:space="0"/>
              <w:left w:val="single" w:color="000000" w:sz="12"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584"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883"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档案规范性</w:t>
            </w:r>
          </w:p>
        </w:tc>
        <w:tc>
          <w:tcPr>
            <w:tcW w:w="2611" w:type="dxa"/>
            <w:tcBorders>
              <w:top w:val="single" w:color="000000" w:sz="8" w:space="0"/>
              <w:left w:val="single" w:color="000000" w:sz="4" w:space="0"/>
              <w:bottom w:val="single" w:color="000000" w:sz="8"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76" w:type="dxa"/>
            <w:vMerge w:val="continue"/>
            <w:tcBorders>
              <w:top w:val="single" w:color="000000" w:sz="8" w:space="0"/>
              <w:left w:val="single" w:color="000000" w:sz="12"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584"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883"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资料上报</w:t>
            </w:r>
          </w:p>
        </w:tc>
        <w:tc>
          <w:tcPr>
            <w:tcW w:w="2611" w:type="dxa"/>
            <w:tcBorders>
              <w:top w:val="single" w:color="000000" w:sz="8" w:space="0"/>
              <w:left w:val="single" w:color="000000" w:sz="4" w:space="0"/>
              <w:bottom w:val="single" w:color="000000" w:sz="8"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上报及时率</w:t>
            </w:r>
            <w:r>
              <w:rPr>
                <w:rStyle w:val="14"/>
                <w:rFonts w:hint="eastAsia" w:ascii="仿宋" w:hAnsi="仿宋" w:eastAsia="仿宋" w:cs="仿宋"/>
                <w:sz w:val="21"/>
                <w:szCs w:val="21"/>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76" w:type="dxa"/>
            <w:vMerge w:val="continue"/>
            <w:tcBorders>
              <w:top w:val="single" w:color="000000" w:sz="8" w:space="0"/>
              <w:left w:val="single" w:color="000000" w:sz="12"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584"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资金管理</w:t>
            </w:r>
          </w:p>
        </w:tc>
        <w:tc>
          <w:tcPr>
            <w:tcW w:w="2883"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资金到位情况</w:t>
            </w:r>
          </w:p>
        </w:tc>
        <w:tc>
          <w:tcPr>
            <w:tcW w:w="2611" w:type="dxa"/>
            <w:tcBorders>
              <w:top w:val="single" w:color="000000" w:sz="8" w:space="0"/>
              <w:left w:val="single" w:color="000000" w:sz="4" w:space="0"/>
              <w:bottom w:val="single" w:color="000000" w:sz="8"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资金到位率</w:t>
            </w:r>
            <w:r>
              <w:rPr>
                <w:rStyle w:val="14"/>
                <w:rFonts w:hint="eastAsia" w:ascii="仿宋" w:hAnsi="仿宋" w:eastAsia="仿宋" w:cs="仿宋"/>
                <w:sz w:val="21"/>
                <w:szCs w:val="21"/>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76" w:type="dxa"/>
            <w:vMerge w:val="continue"/>
            <w:tcBorders>
              <w:top w:val="single" w:color="000000" w:sz="8" w:space="0"/>
              <w:left w:val="single" w:color="000000" w:sz="12"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584"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883"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资金使用情况</w:t>
            </w:r>
          </w:p>
        </w:tc>
        <w:tc>
          <w:tcPr>
            <w:tcW w:w="2611" w:type="dxa"/>
            <w:tcBorders>
              <w:top w:val="single" w:color="000000" w:sz="8" w:space="0"/>
              <w:left w:val="single" w:color="000000" w:sz="4" w:space="0"/>
              <w:bottom w:val="single" w:color="000000" w:sz="8"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支出合规率</w:t>
            </w:r>
            <w:r>
              <w:rPr>
                <w:rStyle w:val="14"/>
                <w:rFonts w:hint="eastAsia" w:ascii="仿宋" w:hAnsi="仿宋" w:eastAsia="仿宋" w:cs="仿宋"/>
                <w:sz w:val="21"/>
                <w:szCs w:val="21"/>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6" w:type="dxa"/>
            <w:vMerge w:val="continue"/>
            <w:tcBorders>
              <w:top w:val="single" w:color="000000" w:sz="8" w:space="0"/>
              <w:left w:val="single" w:color="000000" w:sz="12"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584" w:type="dxa"/>
            <w:vMerge w:val="restar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安全文明施工</w:t>
            </w:r>
          </w:p>
        </w:tc>
        <w:tc>
          <w:tcPr>
            <w:tcW w:w="2883"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应急措施</w:t>
            </w:r>
          </w:p>
        </w:tc>
        <w:tc>
          <w:tcPr>
            <w:tcW w:w="2611" w:type="dxa"/>
            <w:tcBorders>
              <w:top w:val="single" w:color="000000" w:sz="8" w:space="0"/>
              <w:left w:val="single" w:color="000000" w:sz="4" w:space="0"/>
              <w:bottom w:val="single" w:color="000000" w:sz="8"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健全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6" w:type="dxa"/>
            <w:vMerge w:val="continue"/>
            <w:tcBorders>
              <w:top w:val="single" w:color="000000" w:sz="8" w:space="0"/>
              <w:left w:val="single" w:color="000000" w:sz="12"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584"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883"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文明施工</w:t>
            </w:r>
          </w:p>
        </w:tc>
        <w:tc>
          <w:tcPr>
            <w:tcW w:w="2611" w:type="dxa"/>
            <w:tcBorders>
              <w:top w:val="single" w:color="000000" w:sz="8" w:space="0"/>
              <w:left w:val="single" w:color="000000" w:sz="4" w:space="0"/>
              <w:bottom w:val="single" w:color="000000" w:sz="8"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6" w:type="dxa"/>
            <w:vMerge w:val="continue"/>
            <w:tcBorders>
              <w:top w:val="single" w:color="000000" w:sz="8" w:space="0"/>
              <w:left w:val="single" w:color="000000" w:sz="12"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584" w:type="dxa"/>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883"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安全事故</w:t>
            </w:r>
          </w:p>
        </w:tc>
        <w:tc>
          <w:tcPr>
            <w:tcW w:w="2611" w:type="dxa"/>
            <w:tcBorders>
              <w:top w:val="single" w:color="000000" w:sz="8" w:space="0"/>
              <w:left w:val="single" w:color="000000" w:sz="4" w:space="0"/>
              <w:bottom w:val="single" w:color="000000" w:sz="8"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1176" w:type="dxa"/>
            <w:vMerge w:val="continue"/>
            <w:tcBorders>
              <w:top w:val="single" w:color="000000" w:sz="8" w:space="0"/>
              <w:left w:val="single" w:color="000000" w:sz="12"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584"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设计变更</w:t>
            </w:r>
          </w:p>
        </w:tc>
        <w:tc>
          <w:tcPr>
            <w:tcW w:w="2883" w:type="dxa"/>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程序合规性</w:t>
            </w:r>
          </w:p>
        </w:tc>
        <w:tc>
          <w:tcPr>
            <w:tcW w:w="2611" w:type="dxa"/>
            <w:tcBorders>
              <w:top w:val="single" w:color="000000" w:sz="8" w:space="0"/>
              <w:left w:val="single" w:color="000000" w:sz="4" w:space="0"/>
              <w:bottom w:val="single" w:color="000000" w:sz="8" w:space="0"/>
              <w:right w:val="single" w:color="000000" w:sz="12"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1176" w:type="dxa"/>
            <w:vMerge w:val="continue"/>
            <w:tcBorders>
              <w:top w:val="single" w:color="000000" w:sz="8"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1584" w:type="dxa"/>
            <w:tcBorders>
              <w:top w:val="single" w:color="000000" w:sz="8"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工程保险</w:t>
            </w:r>
          </w:p>
        </w:tc>
        <w:tc>
          <w:tcPr>
            <w:tcW w:w="2883" w:type="dxa"/>
            <w:tcBorders>
              <w:top w:val="single" w:color="000000" w:sz="8"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建设保险购置</w:t>
            </w:r>
          </w:p>
        </w:tc>
        <w:tc>
          <w:tcPr>
            <w:tcW w:w="2611" w:type="dxa"/>
            <w:tcBorders>
              <w:top w:val="single" w:color="000000" w:sz="8"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符合要求</w:t>
            </w:r>
          </w:p>
        </w:tc>
      </w:tr>
    </w:tbl>
    <w:p>
      <w:pPr>
        <w:pStyle w:val="3"/>
        <w:keepNext/>
        <w:keepLines/>
        <w:pageBreakBefore w:val="0"/>
        <w:widowControl w:val="0"/>
        <w:kinsoku/>
        <w:wordWrap/>
        <w:overflowPunct/>
        <w:topLinePunct w:val="0"/>
        <w:autoSpaceDE/>
        <w:autoSpaceDN/>
        <w:bidi w:val="0"/>
        <w:adjustRightInd/>
        <w:snapToGrid/>
        <w:spacing w:before="0" w:after="0"/>
        <w:ind w:firstLine="643" w:firstLineChars="200"/>
        <w:textAlignment w:val="auto"/>
        <w:rPr>
          <w:rFonts w:hint="eastAsia" w:ascii="仿宋" w:hAnsi="仿宋" w:eastAsia="仿宋" w:cs="仿宋"/>
          <w:highlight w:val="none"/>
        </w:rPr>
      </w:pPr>
      <w:bookmarkStart w:id="142" w:name="_Toc18585"/>
      <w:bookmarkStart w:id="143" w:name="_Toc9210"/>
      <w:r>
        <w:rPr>
          <w:rFonts w:hint="eastAsia" w:ascii="仿宋" w:hAnsi="仿宋" w:eastAsia="仿宋" w:cs="仿宋"/>
          <w:highlight w:val="none"/>
        </w:rPr>
        <w:t>（</w:t>
      </w:r>
      <w:r>
        <w:rPr>
          <w:rFonts w:hint="eastAsia" w:ascii="仿宋" w:hAnsi="仿宋" w:eastAsia="仿宋" w:cs="仿宋"/>
          <w:highlight w:val="none"/>
          <w:lang w:val="en-US" w:eastAsia="zh-CN"/>
        </w:rPr>
        <w:t>三</w:t>
      </w:r>
      <w:r>
        <w:rPr>
          <w:rFonts w:hint="eastAsia" w:ascii="仿宋" w:hAnsi="仿宋" w:eastAsia="仿宋" w:cs="仿宋"/>
          <w:highlight w:val="none"/>
        </w:rPr>
        <w:t>）项目主要参与方</w:t>
      </w:r>
      <w:bookmarkEnd w:id="141"/>
      <w:bookmarkEnd w:id="142"/>
      <w:bookmarkEnd w:id="143"/>
    </w:p>
    <w:p>
      <w:pPr>
        <w:spacing w:line="600" w:lineRule="exact"/>
        <w:ind w:firstLine="643" w:firstLineChars="200"/>
        <w:rPr>
          <w:rFonts w:hint="eastAsia" w:ascii="仿宋" w:hAnsi="仿宋" w:eastAsia="仿宋" w:cs="仿宋"/>
          <w:b/>
          <w:sz w:val="32"/>
          <w:szCs w:val="32"/>
          <w:highlight w:val="none"/>
        </w:rPr>
      </w:pPr>
      <w:r>
        <w:rPr>
          <w:rFonts w:hint="eastAsia" w:ascii="仿宋" w:hAnsi="仿宋" w:eastAsia="仿宋" w:cs="仿宋"/>
          <w:b/>
          <w:sz w:val="32"/>
          <w:szCs w:val="32"/>
          <w:highlight w:val="none"/>
        </w:rPr>
        <w:t>1</w:t>
      </w:r>
      <w:r>
        <w:rPr>
          <w:rFonts w:hint="eastAsia" w:ascii="仿宋" w:hAnsi="仿宋" w:eastAsia="仿宋" w:cs="仿宋"/>
          <w:b/>
          <w:sz w:val="32"/>
          <w:szCs w:val="32"/>
          <w:highlight w:val="none"/>
          <w:lang w:val="en-US" w:eastAsia="zh-CN"/>
        </w:rPr>
        <w:t>.</w:t>
      </w:r>
      <w:r>
        <w:rPr>
          <w:rFonts w:hint="eastAsia" w:ascii="仿宋" w:hAnsi="仿宋" w:eastAsia="仿宋" w:cs="仿宋"/>
          <w:b/>
          <w:sz w:val="32"/>
          <w:szCs w:val="32"/>
          <w:highlight w:val="none"/>
        </w:rPr>
        <w:t>项目实施机构</w:t>
      </w:r>
    </w:p>
    <w:p>
      <w:pPr>
        <w:spacing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汨罗市</w:t>
      </w:r>
      <w:r>
        <w:rPr>
          <w:rFonts w:hint="eastAsia" w:ascii="仿宋" w:hAnsi="仿宋" w:eastAsia="仿宋" w:cs="仿宋"/>
          <w:sz w:val="32"/>
          <w:szCs w:val="32"/>
          <w:highlight w:val="none"/>
        </w:rPr>
        <w:t>住房和城乡建设局</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建设期</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/汨罗市城市管理和综合执法局（运营期）</w:t>
      </w:r>
    </w:p>
    <w:p>
      <w:pPr>
        <w:spacing w:line="600" w:lineRule="exact"/>
        <w:ind w:firstLine="643" w:firstLineChars="200"/>
        <w:rPr>
          <w:rFonts w:hint="eastAsia" w:ascii="仿宋" w:hAnsi="仿宋" w:eastAsia="仿宋" w:cs="仿宋"/>
          <w:b/>
          <w:sz w:val="32"/>
          <w:szCs w:val="32"/>
          <w:highlight w:val="none"/>
        </w:rPr>
      </w:pPr>
      <w:r>
        <w:rPr>
          <w:rFonts w:hint="eastAsia" w:ascii="仿宋" w:hAnsi="仿宋" w:eastAsia="仿宋" w:cs="仿宋"/>
          <w:b/>
          <w:sz w:val="32"/>
          <w:szCs w:val="32"/>
          <w:highlight w:val="none"/>
        </w:rPr>
        <w:t>2</w:t>
      </w:r>
      <w:r>
        <w:rPr>
          <w:rFonts w:hint="eastAsia" w:ascii="仿宋" w:hAnsi="仿宋" w:eastAsia="仿宋" w:cs="仿宋"/>
          <w:b/>
          <w:sz w:val="32"/>
          <w:szCs w:val="32"/>
          <w:highlight w:val="none"/>
          <w:lang w:val="en-US" w:eastAsia="zh-CN"/>
        </w:rPr>
        <w:t>.</w:t>
      </w:r>
      <w:r>
        <w:rPr>
          <w:rFonts w:hint="eastAsia" w:ascii="仿宋" w:hAnsi="仿宋" w:eastAsia="仿宋" w:cs="仿宋"/>
          <w:b/>
          <w:sz w:val="32"/>
          <w:szCs w:val="32"/>
          <w:highlight w:val="none"/>
        </w:rPr>
        <w:t>社会资本方</w:t>
      </w:r>
    </w:p>
    <w:p>
      <w:p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光大环保能源（湖南）有限公司</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持股70%</w:t>
      </w:r>
      <w:r>
        <w:rPr>
          <w:rFonts w:hint="eastAsia" w:ascii="仿宋" w:hAnsi="仿宋" w:eastAsia="仿宋" w:cs="仿宋"/>
          <w:sz w:val="32"/>
          <w:szCs w:val="32"/>
          <w:highlight w:val="none"/>
          <w:lang w:eastAsia="zh-CN"/>
        </w:rPr>
        <w:t>）、湖南现代环境科技股份有限公司（</w:t>
      </w:r>
      <w:r>
        <w:rPr>
          <w:rFonts w:hint="eastAsia" w:ascii="仿宋" w:hAnsi="仿宋" w:eastAsia="仿宋" w:cs="仿宋"/>
          <w:sz w:val="32"/>
          <w:szCs w:val="32"/>
          <w:highlight w:val="none"/>
          <w:lang w:val="en-US" w:eastAsia="zh-CN"/>
        </w:rPr>
        <w:t>持股30%</w:t>
      </w:r>
      <w:r>
        <w:rPr>
          <w:rFonts w:hint="eastAsia" w:ascii="仿宋" w:hAnsi="仿宋" w:eastAsia="仿宋" w:cs="仿宋"/>
          <w:sz w:val="32"/>
          <w:szCs w:val="32"/>
          <w:highlight w:val="none"/>
          <w:lang w:eastAsia="zh-CN"/>
        </w:rPr>
        <w:t>）</w:t>
      </w:r>
    </w:p>
    <w:p>
      <w:pPr>
        <w:spacing w:line="600" w:lineRule="exact"/>
        <w:ind w:firstLine="643" w:firstLineChars="200"/>
        <w:rPr>
          <w:rFonts w:hint="eastAsia" w:ascii="仿宋" w:hAnsi="仿宋" w:eastAsia="仿宋" w:cs="仿宋"/>
          <w:b/>
          <w:sz w:val="32"/>
          <w:szCs w:val="32"/>
          <w:highlight w:val="none"/>
        </w:rPr>
      </w:pPr>
      <w:r>
        <w:rPr>
          <w:rFonts w:hint="eastAsia" w:ascii="仿宋" w:hAnsi="仿宋" w:eastAsia="仿宋" w:cs="仿宋"/>
          <w:b/>
          <w:sz w:val="32"/>
          <w:szCs w:val="32"/>
          <w:highlight w:val="none"/>
        </w:rPr>
        <w:t>3</w:t>
      </w:r>
      <w:r>
        <w:rPr>
          <w:rFonts w:hint="eastAsia" w:ascii="仿宋" w:hAnsi="仿宋" w:eastAsia="仿宋" w:cs="仿宋"/>
          <w:b/>
          <w:sz w:val="32"/>
          <w:szCs w:val="32"/>
          <w:highlight w:val="none"/>
          <w:lang w:val="en-US" w:eastAsia="zh-CN"/>
        </w:rPr>
        <w:t>.</w:t>
      </w:r>
      <w:r>
        <w:rPr>
          <w:rFonts w:hint="eastAsia" w:ascii="仿宋" w:hAnsi="仿宋" w:eastAsia="仿宋" w:cs="仿宋"/>
          <w:b/>
          <w:sz w:val="32"/>
          <w:szCs w:val="32"/>
          <w:highlight w:val="none"/>
        </w:rPr>
        <w:t>项目公司</w:t>
      </w:r>
    </w:p>
    <w:p>
      <w:p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光大现代环保能源（汨罗）有限公司</w:t>
      </w:r>
    </w:p>
    <w:p>
      <w:pPr>
        <w:spacing w:line="600" w:lineRule="exact"/>
        <w:ind w:firstLine="643" w:firstLineChars="200"/>
        <w:rPr>
          <w:rFonts w:hint="eastAsia" w:ascii="仿宋" w:hAnsi="仿宋" w:eastAsia="仿宋" w:cs="仿宋"/>
          <w:b/>
          <w:sz w:val="32"/>
          <w:szCs w:val="32"/>
          <w:highlight w:val="none"/>
        </w:rPr>
      </w:pPr>
      <w:r>
        <w:rPr>
          <w:rFonts w:hint="eastAsia" w:ascii="仿宋" w:hAnsi="仿宋" w:eastAsia="仿宋" w:cs="仿宋"/>
          <w:b/>
          <w:sz w:val="32"/>
          <w:szCs w:val="32"/>
          <w:highlight w:val="none"/>
        </w:rPr>
        <w:t>4</w:t>
      </w:r>
      <w:r>
        <w:rPr>
          <w:rFonts w:hint="eastAsia" w:ascii="仿宋" w:hAnsi="仿宋" w:eastAsia="仿宋" w:cs="仿宋"/>
          <w:b/>
          <w:sz w:val="32"/>
          <w:szCs w:val="32"/>
          <w:highlight w:val="none"/>
          <w:lang w:val="en-US" w:eastAsia="zh-CN"/>
        </w:rPr>
        <w:t>.主要</w:t>
      </w:r>
      <w:r>
        <w:rPr>
          <w:rFonts w:hint="eastAsia" w:ascii="仿宋" w:hAnsi="仿宋" w:eastAsia="仿宋" w:cs="仿宋"/>
          <w:b/>
          <w:sz w:val="32"/>
          <w:szCs w:val="32"/>
          <w:highlight w:val="none"/>
        </w:rPr>
        <w:t>施工单位</w:t>
      </w:r>
    </w:p>
    <w:p>
      <w:p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浙江省二建建设集团有限公司</w:t>
      </w:r>
      <w:r>
        <w:rPr>
          <w:rFonts w:hint="eastAsia" w:ascii="仿宋" w:hAnsi="仿宋" w:eastAsia="仿宋" w:cs="仿宋"/>
          <w:sz w:val="32"/>
          <w:szCs w:val="32"/>
          <w:highlight w:val="none"/>
        </w:rPr>
        <w:t>，负责</w:t>
      </w:r>
      <w:r>
        <w:rPr>
          <w:rFonts w:hint="eastAsia" w:ascii="仿宋" w:hAnsi="仿宋" w:eastAsia="仿宋" w:cs="仿宋"/>
          <w:sz w:val="32"/>
          <w:szCs w:val="32"/>
          <w:highlight w:val="none"/>
          <w:lang w:val="en-US" w:eastAsia="zh-CN"/>
        </w:rPr>
        <w:t>主要建筑工程</w:t>
      </w:r>
      <w:r>
        <w:rPr>
          <w:rFonts w:hint="eastAsia" w:ascii="仿宋" w:hAnsi="仿宋" w:eastAsia="仿宋" w:cs="仿宋"/>
          <w:sz w:val="32"/>
          <w:szCs w:val="32"/>
          <w:highlight w:val="none"/>
        </w:rPr>
        <w:t>施工。</w:t>
      </w:r>
    </w:p>
    <w:p>
      <w:pPr>
        <w:spacing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（2）</w:t>
      </w:r>
      <w:r>
        <w:rPr>
          <w:rFonts w:hint="eastAsia" w:ascii="仿宋" w:hAnsi="仿宋" w:eastAsia="仿宋" w:cs="仿宋"/>
          <w:sz w:val="32"/>
          <w:szCs w:val="32"/>
          <w:highlight w:val="none"/>
          <w:lang w:val="en-US" w:eastAsia="zh-CN"/>
        </w:rPr>
        <w:t>迪尔集团有限公司，负责安装工程施工。</w:t>
      </w:r>
    </w:p>
    <w:p>
      <w:p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湖南</w:t>
      </w:r>
      <w:r>
        <w:rPr>
          <w:rFonts w:hint="eastAsia" w:ascii="仿宋" w:hAnsi="仿宋" w:eastAsia="仿宋" w:cs="仿宋"/>
          <w:sz w:val="32"/>
          <w:szCs w:val="32"/>
          <w:highlight w:val="none"/>
          <w:lang w:val="en-US" w:eastAsia="zh-CN"/>
        </w:rPr>
        <w:t>广厦建设工程</w:t>
      </w:r>
      <w:r>
        <w:rPr>
          <w:rFonts w:hint="eastAsia" w:ascii="仿宋" w:hAnsi="仿宋" w:eastAsia="仿宋" w:cs="仿宋"/>
          <w:sz w:val="32"/>
          <w:szCs w:val="32"/>
          <w:highlight w:val="none"/>
        </w:rPr>
        <w:t>有限公司，负责</w:t>
      </w:r>
      <w:r>
        <w:rPr>
          <w:rFonts w:hint="eastAsia" w:ascii="仿宋" w:hAnsi="仿宋" w:eastAsia="仿宋" w:cs="仿宋"/>
          <w:sz w:val="32"/>
          <w:szCs w:val="32"/>
          <w:highlight w:val="none"/>
          <w:lang w:val="en-US" w:eastAsia="zh-CN"/>
        </w:rPr>
        <w:t>场地平整工程施工</w:t>
      </w:r>
      <w:r>
        <w:rPr>
          <w:rFonts w:hint="eastAsia" w:ascii="仿宋" w:hAnsi="仿宋" w:eastAsia="仿宋" w:cs="仿宋"/>
          <w:sz w:val="32"/>
          <w:szCs w:val="32"/>
          <w:highlight w:val="none"/>
        </w:rPr>
        <w:t>。</w:t>
      </w:r>
    </w:p>
    <w:p>
      <w:p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）湖南</w:t>
      </w:r>
      <w:r>
        <w:rPr>
          <w:rFonts w:hint="eastAsia" w:ascii="仿宋" w:hAnsi="仿宋" w:eastAsia="仿宋" w:cs="仿宋"/>
          <w:sz w:val="32"/>
          <w:szCs w:val="32"/>
          <w:highlight w:val="none"/>
          <w:lang w:val="en-US" w:eastAsia="zh-CN"/>
        </w:rPr>
        <w:t>汨瑞建设工程</w:t>
      </w:r>
      <w:r>
        <w:rPr>
          <w:rFonts w:hint="eastAsia" w:ascii="仿宋" w:hAnsi="仿宋" w:eastAsia="仿宋" w:cs="仿宋"/>
          <w:sz w:val="32"/>
          <w:szCs w:val="32"/>
          <w:highlight w:val="none"/>
        </w:rPr>
        <w:t>有限公司，负责</w:t>
      </w:r>
      <w:r>
        <w:rPr>
          <w:rFonts w:hint="eastAsia" w:ascii="仿宋" w:hAnsi="仿宋" w:eastAsia="仿宋" w:cs="仿宋"/>
          <w:sz w:val="32"/>
          <w:szCs w:val="32"/>
          <w:highlight w:val="none"/>
          <w:lang w:val="en-US" w:eastAsia="zh-CN"/>
        </w:rPr>
        <w:t>边坡支护工程施工</w:t>
      </w:r>
      <w:r>
        <w:rPr>
          <w:rFonts w:hint="eastAsia" w:ascii="仿宋" w:hAnsi="仿宋" w:eastAsia="仿宋" w:cs="仿宋"/>
          <w:sz w:val="32"/>
          <w:szCs w:val="32"/>
          <w:highlight w:val="none"/>
        </w:rPr>
        <w:t>。</w:t>
      </w:r>
    </w:p>
    <w:p>
      <w:pPr>
        <w:spacing w:line="600" w:lineRule="exact"/>
        <w:ind w:firstLine="643" w:firstLineChars="200"/>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5.主要设备供应商</w:t>
      </w:r>
    </w:p>
    <w:p>
      <w:pPr>
        <w:spacing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（1）光大环保技术装备（常州）有限公司，供应生活垃圾焚烧炉（250吨/天）2条。</w:t>
      </w:r>
    </w:p>
    <w:p>
      <w:pPr>
        <w:spacing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（2）江联重工集团股份有限公司，供应中温次高压（6.4MPa，450C）余热锅炉2台。</w:t>
      </w:r>
    </w:p>
    <w:p>
      <w:pPr>
        <w:spacing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（3）广州广重企业集团有限公司，供应15MW凝汽式汽轮发电机组1台。</w:t>
      </w:r>
    </w:p>
    <w:p>
      <w:pPr>
        <w:spacing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（4）山东鲁能泰山电力设备有限公司，供应主变压器1台。</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lang w:val="en-US" w:eastAsia="zh-CN"/>
        </w:rPr>
        <w:t>6.</w:t>
      </w:r>
      <w:r>
        <w:rPr>
          <w:rFonts w:hint="eastAsia" w:ascii="仿宋" w:hAnsi="仿宋" w:eastAsia="仿宋" w:cs="仿宋"/>
          <w:b/>
          <w:sz w:val="32"/>
          <w:szCs w:val="32"/>
          <w:highlight w:val="none"/>
        </w:rPr>
        <w:t>监理单位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江苏苏安电力工程有限公司</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lang w:val="en-US" w:eastAsia="zh-CN"/>
        </w:rPr>
        <w:t>7.</w:t>
      </w:r>
      <w:r>
        <w:rPr>
          <w:rFonts w:hint="eastAsia" w:ascii="仿宋" w:hAnsi="仿宋" w:eastAsia="仿宋" w:cs="仿宋"/>
          <w:b/>
          <w:sz w:val="32"/>
          <w:szCs w:val="32"/>
          <w:highlight w:val="none"/>
        </w:rPr>
        <w:t>设计单位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中国城市建设研究院有限公司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8.勘察单位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 xml:space="preserve">    湖南化工地质工程勘察院有限责任公司</w:t>
      </w:r>
      <w:r>
        <w:rPr>
          <w:rFonts w:hint="eastAsia" w:ascii="仿宋" w:hAnsi="仿宋" w:eastAsia="仿宋" w:cs="仿宋"/>
          <w:sz w:val="32"/>
          <w:szCs w:val="32"/>
          <w:highlight w:val="none"/>
        </w:rPr>
        <w:t xml:space="preserve"> </w:t>
      </w:r>
    </w:p>
    <w:p>
      <w:pPr>
        <w:pStyle w:val="3"/>
        <w:keepNext/>
        <w:keepLines/>
        <w:pageBreakBefore w:val="0"/>
        <w:widowControl w:val="0"/>
        <w:kinsoku/>
        <w:wordWrap/>
        <w:overflowPunct/>
        <w:topLinePunct w:val="0"/>
        <w:autoSpaceDE/>
        <w:autoSpaceDN/>
        <w:bidi w:val="0"/>
        <w:adjustRightInd/>
        <w:snapToGrid/>
        <w:spacing w:before="0" w:after="0" w:line="600" w:lineRule="exact"/>
        <w:ind w:firstLine="643" w:firstLineChars="200"/>
        <w:textAlignment w:val="auto"/>
        <w:rPr>
          <w:rFonts w:hint="eastAsia" w:ascii="仿宋" w:hAnsi="仿宋" w:eastAsia="仿宋" w:cs="仿宋"/>
          <w:sz w:val="32"/>
          <w:szCs w:val="32"/>
          <w:highlight w:val="none"/>
        </w:rPr>
      </w:pPr>
      <w:bookmarkStart w:id="144" w:name="_Toc16831"/>
      <w:bookmarkStart w:id="145" w:name="_Toc13430"/>
      <w:bookmarkStart w:id="146" w:name="_Toc18716"/>
      <w:r>
        <w:rPr>
          <w:rFonts w:hint="eastAsia" w:ascii="仿宋" w:hAnsi="仿宋" w:eastAsia="仿宋" w:cs="仿宋"/>
          <w:sz w:val="32"/>
          <w:szCs w:val="32"/>
          <w:highlight w:val="none"/>
        </w:rPr>
        <w:t>（四）项目实施情况</w:t>
      </w:r>
      <w:bookmarkEnd w:id="144"/>
      <w:bookmarkEnd w:id="145"/>
      <w:bookmarkEnd w:id="146"/>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rPr>
        <w:t>1．</w:t>
      </w:r>
      <w:bookmarkStart w:id="147" w:name="_Toc20548"/>
      <w:r>
        <w:rPr>
          <w:rFonts w:hint="eastAsia" w:ascii="仿宋" w:hAnsi="仿宋" w:eastAsia="仿宋" w:cs="仿宋"/>
          <w:b/>
          <w:sz w:val="32"/>
          <w:szCs w:val="32"/>
          <w:highlight w:val="none"/>
          <w:lang w:val="en-US" w:eastAsia="zh-CN"/>
        </w:rPr>
        <w:t>项目实施关键节点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汨罗市生活垃圾焚烧发电工程</w:t>
      </w:r>
      <w:r>
        <w:rPr>
          <w:rFonts w:hint="eastAsia" w:ascii="仿宋" w:hAnsi="仿宋" w:eastAsia="仿宋" w:cs="仿宋"/>
          <w:sz w:val="32"/>
          <w:szCs w:val="32"/>
          <w:highlight w:val="none"/>
        </w:rPr>
        <w:t>PPP项目</w:t>
      </w:r>
      <w:r>
        <w:rPr>
          <w:rFonts w:hint="eastAsia" w:ascii="仿宋" w:hAnsi="仿宋" w:eastAsia="仿宋" w:cs="仿宋"/>
          <w:sz w:val="32"/>
          <w:szCs w:val="32"/>
          <w:highlight w:val="none"/>
          <w:lang w:val="en-US" w:eastAsia="zh-CN"/>
        </w:rPr>
        <w:t>建设程序履行情况及项目实施关键节点如下</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项目核准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湖南省发展和改革委员会2018年7月6日以（湘发改能源［</w:t>
      </w:r>
      <w:r>
        <w:rPr>
          <w:rFonts w:hint="eastAsia" w:ascii="仿宋" w:hAnsi="仿宋" w:eastAsia="仿宋" w:cs="仿宋"/>
          <w:sz w:val="32"/>
          <w:szCs w:val="32"/>
          <w:highlight w:val="none"/>
          <w:lang w:val="en-US" w:eastAsia="zh-CN"/>
        </w:rPr>
        <w:t>2018</w:t>
      </w:r>
      <w:r>
        <w:rPr>
          <w:rFonts w:hint="eastAsia" w:ascii="仿宋" w:hAnsi="仿宋" w:eastAsia="仿宋" w:cs="仿宋"/>
          <w:sz w:val="32"/>
          <w:szCs w:val="32"/>
          <w:highlight w:val="none"/>
          <w:lang w:eastAsia="zh-CN"/>
        </w:rPr>
        <w:t>］524号）《关于汨罗市生活垃圾焚烧发电工程项目核准的批复》文件，批复项目建设的主要内容及规模：建设</w:t>
      </w:r>
      <w:r>
        <w:rPr>
          <w:rFonts w:hint="eastAsia" w:ascii="仿宋" w:hAnsi="仿宋" w:eastAsia="仿宋" w:cs="仿宋"/>
          <w:sz w:val="32"/>
          <w:szCs w:val="32"/>
          <w:highlight w:val="none"/>
          <w:lang w:val="en-US" w:eastAsia="zh-CN"/>
        </w:rPr>
        <w:t>2条</w:t>
      </w:r>
      <w:r>
        <w:rPr>
          <w:rFonts w:hint="eastAsia" w:ascii="仿宋" w:hAnsi="仿宋" w:eastAsia="仿宋" w:cs="仿宋"/>
          <w:sz w:val="32"/>
          <w:szCs w:val="32"/>
          <w:highlight w:val="none"/>
          <w:lang w:eastAsia="zh-CN"/>
        </w:rPr>
        <w:t>250吨/天生活垃圾处理能力的焚烧生产线，</w:t>
      </w:r>
      <w:r>
        <w:rPr>
          <w:rFonts w:hint="eastAsia" w:ascii="仿宋" w:hAnsi="仿宋" w:eastAsia="仿宋" w:cs="仿宋"/>
          <w:sz w:val="32"/>
          <w:szCs w:val="32"/>
          <w:highlight w:val="none"/>
          <w:lang w:val="en-US" w:eastAsia="zh-CN"/>
        </w:rPr>
        <w:t>远期预留1条</w:t>
      </w:r>
      <w:r>
        <w:rPr>
          <w:rFonts w:hint="eastAsia" w:ascii="仿宋" w:hAnsi="仿宋" w:eastAsia="仿宋" w:cs="仿宋"/>
          <w:sz w:val="32"/>
          <w:szCs w:val="32"/>
          <w:highlight w:val="none"/>
          <w:lang w:eastAsia="zh-CN"/>
        </w:rPr>
        <w:t>250吨/天生活垃圾处理能力的焚烧生产线。配备</w:t>
      </w:r>
      <w:r>
        <w:rPr>
          <w:rFonts w:hint="eastAsia" w:ascii="仿宋" w:hAnsi="仿宋" w:eastAsia="仿宋" w:cs="仿宋"/>
          <w:sz w:val="32"/>
          <w:szCs w:val="32"/>
          <w:highlight w:val="none"/>
          <w:lang w:val="en-US" w:eastAsia="zh-CN"/>
        </w:rPr>
        <w:t>2条</w:t>
      </w:r>
      <w:r>
        <w:rPr>
          <w:rFonts w:hint="eastAsia" w:ascii="仿宋" w:hAnsi="仿宋" w:eastAsia="仿宋" w:cs="仿宋"/>
          <w:sz w:val="32"/>
          <w:szCs w:val="32"/>
          <w:highlight w:val="none"/>
          <w:lang w:eastAsia="zh-CN"/>
        </w:rPr>
        <w:t>250吨/天的焚烧炉，</w:t>
      </w:r>
      <w:r>
        <w:rPr>
          <w:rFonts w:hint="eastAsia" w:ascii="仿宋" w:hAnsi="仿宋" w:eastAsia="仿宋" w:cs="仿宋"/>
          <w:sz w:val="32"/>
          <w:szCs w:val="32"/>
          <w:highlight w:val="none"/>
          <w:lang w:val="en-US" w:eastAsia="zh-CN"/>
        </w:rPr>
        <w:t>2台</w:t>
      </w:r>
      <w:r>
        <w:rPr>
          <w:rFonts w:hint="eastAsia" w:ascii="仿宋" w:hAnsi="仿宋" w:eastAsia="仿宋" w:cs="仿宋"/>
          <w:sz w:val="32"/>
          <w:szCs w:val="32"/>
          <w:highlight w:val="none"/>
          <w:lang w:eastAsia="zh-CN"/>
        </w:rPr>
        <w:t>中温</w:t>
      </w:r>
      <w:r>
        <w:rPr>
          <w:rFonts w:hint="eastAsia" w:ascii="仿宋" w:hAnsi="仿宋" w:eastAsia="仿宋" w:cs="仿宋"/>
          <w:sz w:val="32"/>
          <w:szCs w:val="32"/>
          <w:highlight w:val="none"/>
          <w:lang w:val="en-US" w:eastAsia="zh-CN"/>
        </w:rPr>
        <w:t>中</w:t>
      </w:r>
      <w:r>
        <w:rPr>
          <w:rFonts w:hint="eastAsia" w:ascii="仿宋" w:hAnsi="仿宋" w:eastAsia="仿宋" w:cs="仿宋"/>
          <w:sz w:val="32"/>
          <w:szCs w:val="32"/>
          <w:highlight w:val="none"/>
          <w:lang w:eastAsia="zh-CN"/>
        </w:rPr>
        <w:t>压余热锅炉，</w:t>
      </w:r>
      <w:r>
        <w:rPr>
          <w:rFonts w:hint="eastAsia" w:ascii="仿宋" w:hAnsi="仿宋" w:eastAsia="仿宋" w:cs="仿宋"/>
          <w:sz w:val="32"/>
          <w:szCs w:val="32"/>
          <w:highlight w:val="none"/>
          <w:lang w:val="en-US" w:eastAsia="zh-CN"/>
        </w:rPr>
        <w:t>1台10</w:t>
      </w:r>
      <w:r>
        <w:rPr>
          <w:rFonts w:hint="eastAsia" w:ascii="仿宋" w:hAnsi="仿宋" w:eastAsia="仿宋" w:cs="仿宋"/>
          <w:sz w:val="32"/>
          <w:szCs w:val="32"/>
          <w:highlight w:val="none"/>
          <w:lang w:eastAsia="zh-CN"/>
        </w:rPr>
        <w:t>兆瓦凝汽式汽轮发电机组。项目总投资</w:t>
      </w:r>
      <w:r>
        <w:rPr>
          <w:rFonts w:hint="eastAsia" w:ascii="仿宋" w:hAnsi="仿宋" w:eastAsia="仿宋" w:cs="仿宋"/>
          <w:sz w:val="32"/>
          <w:szCs w:val="32"/>
          <w:highlight w:val="none"/>
          <w:lang w:val="en-US" w:eastAsia="zh-CN"/>
        </w:rPr>
        <w:t>2.59</w:t>
      </w:r>
      <w:r>
        <w:rPr>
          <w:rFonts w:hint="eastAsia" w:ascii="仿宋" w:hAnsi="仿宋" w:eastAsia="仿宋" w:cs="仿宋"/>
          <w:sz w:val="32"/>
          <w:szCs w:val="32"/>
          <w:highlight w:val="none"/>
          <w:lang w:eastAsia="zh-CN"/>
        </w:rPr>
        <w:t>亿元，由企业自筹。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2018年12月25日湖南省发展和改革委员会</w:t>
      </w:r>
      <w:r>
        <w:rPr>
          <w:rFonts w:hint="eastAsia" w:ascii="仿宋" w:hAnsi="仿宋" w:eastAsia="仿宋" w:cs="仿宋"/>
          <w:sz w:val="32"/>
          <w:szCs w:val="32"/>
          <w:highlight w:val="none"/>
          <w:lang w:val="en-US" w:eastAsia="zh-CN"/>
        </w:rPr>
        <w:t>以</w:t>
      </w:r>
      <w:r>
        <w:rPr>
          <w:rFonts w:hint="eastAsia" w:ascii="仿宋" w:hAnsi="仿宋" w:eastAsia="仿宋" w:cs="仿宋"/>
          <w:sz w:val="32"/>
          <w:szCs w:val="32"/>
          <w:highlight w:val="none"/>
          <w:lang w:eastAsia="zh-CN"/>
        </w:rPr>
        <w:t>《关于同意汨罗市生活垃圾焚烧发电项目调整部分核准内容的函》</w:t>
      </w:r>
      <w:r>
        <w:rPr>
          <w:rFonts w:hint="eastAsia" w:ascii="仿宋" w:hAnsi="仿宋" w:eastAsia="仿宋" w:cs="仿宋"/>
          <w:sz w:val="32"/>
          <w:szCs w:val="32"/>
          <w:highlight w:val="none"/>
          <w:lang w:val="en-US" w:eastAsia="zh-CN"/>
        </w:rPr>
        <w:t>文件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批复</w:t>
      </w:r>
      <w:r>
        <w:rPr>
          <w:rFonts w:hint="eastAsia" w:ascii="仿宋" w:hAnsi="仿宋" w:eastAsia="仿宋" w:cs="仿宋"/>
          <w:sz w:val="32"/>
          <w:szCs w:val="32"/>
          <w:highlight w:val="none"/>
          <w:lang w:eastAsia="zh-CN"/>
        </w:rPr>
        <w:t>项目建设</w:t>
      </w:r>
      <w:r>
        <w:rPr>
          <w:rFonts w:hint="eastAsia" w:ascii="仿宋" w:hAnsi="仿宋" w:eastAsia="仿宋" w:cs="仿宋"/>
          <w:sz w:val="32"/>
          <w:szCs w:val="32"/>
          <w:highlight w:val="none"/>
          <w:lang w:val="en-US" w:eastAsia="zh-CN"/>
        </w:rPr>
        <w:t>调整后</w:t>
      </w:r>
      <w:r>
        <w:rPr>
          <w:rFonts w:hint="eastAsia" w:ascii="仿宋" w:hAnsi="仿宋" w:eastAsia="仿宋" w:cs="仿宋"/>
          <w:sz w:val="32"/>
          <w:szCs w:val="32"/>
          <w:highlight w:val="none"/>
          <w:lang w:eastAsia="zh-CN"/>
        </w:rPr>
        <w:t>的主要内容及规模：建设250吨/天生活垃圾处理能力的焚烧生产线2条，配备250吨/天处理能力的焚烧炉2条、中温次高压余热锅炉2台、15兆瓦凝汽式汽轮发电机组1台。项目总投资</w:t>
      </w:r>
      <w:r>
        <w:rPr>
          <w:rFonts w:hint="eastAsia" w:ascii="仿宋" w:hAnsi="仿宋" w:eastAsia="仿宋" w:cs="仿宋"/>
          <w:sz w:val="32"/>
          <w:szCs w:val="32"/>
          <w:highlight w:val="none"/>
          <w:lang w:val="en-US" w:eastAsia="zh-CN"/>
        </w:rPr>
        <w:t>调整</w:t>
      </w:r>
      <w:r>
        <w:rPr>
          <w:rFonts w:hint="eastAsia" w:ascii="仿宋" w:hAnsi="仿宋" w:eastAsia="仿宋" w:cs="仿宋"/>
          <w:sz w:val="32"/>
          <w:szCs w:val="32"/>
          <w:highlight w:val="none"/>
          <w:lang w:eastAsia="zh-CN"/>
        </w:rPr>
        <w:t>为3.6</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亿元，由企业自筹。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PPP项目合同签订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项目公司光大现代环保能源（汨罗）有限公司</w:t>
      </w:r>
      <w:r>
        <w:rPr>
          <w:rFonts w:hint="eastAsia" w:ascii="仿宋" w:hAnsi="仿宋" w:eastAsia="仿宋" w:cs="仿宋"/>
          <w:sz w:val="32"/>
          <w:szCs w:val="32"/>
          <w:highlight w:val="none"/>
        </w:rPr>
        <w:t>与项目实施机构娄底市住房和城乡建设局于2018年</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日签订《</w:t>
      </w:r>
      <w:r>
        <w:rPr>
          <w:rFonts w:hint="eastAsia" w:ascii="仿宋" w:hAnsi="仿宋" w:eastAsia="仿宋" w:cs="仿宋"/>
          <w:sz w:val="32"/>
          <w:szCs w:val="32"/>
          <w:highlight w:val="none"/>
          <w:lang w:eastAsia="zh-CN"/>
        </w:rPr>
        <w:t>汨罗市生活垃圾焚烧发电工程</w:t>
      </w:r>
      <w:r>
        <w:rPr>
          <w:rFonts w:hint="eastAsia" w:ascii="仿宋" w:hAnsi="仿宋" w:eastAsia="仿宋" w:cs="仿宋"/>
          <w:sz w:val="32"/>
          <w:szCs w:val="32"/>
          <w:highlight w:val="none"/>
          <w:lang w:val="en-US" w:eastAsia="zh-CN"/>
        </w:rPr>
        <w:t>特许经营</w:t>
      </w:r>
      <w:r>
        <w:rPr>
          <w:rFonts w:hint="eastAsia" w:ascii="仿宋" w:hAnsi="仿宋" w:eastAsia="仿宋" w:cs="仿宋"/>
          <w:sz w:val="32"/>
          <w:szCs w:val="32"/>
          <w:highlight w:val="none"/>
        </w:rPr>
        <w:t>PPP项目合同》。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许可证照办理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焚烧发电项目</w:t>
      </w:r>
      <w:r>
        <w:rPr>
          <w:rFonts w:hint="eastAsia" w:ascii="仿宋" w:hAnsi="仿宋" w:eastAsia="仿宋" w:cs="仿宋"/>
          <w:sz w:val="32"/>
          <w:szCs w:val="32"/>
          <w:highlight w:val="none"/>
        </w:rPr>
        <w:t>建设工程规划许可证办理日期201</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年1</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28</w:t>
      </w:r>
      <w:r>
        <w:rPr>
          <w:rFonts w:hint="eastAsia" w:ascii="仿宋" w:hAnsi="仿宋" w:eastAsia="仿宋" w:cs="仿宋"/>
          <w:sz w:val="32"/>
          <w:szCs w:val="32"/>
          <w:highlight w:val="none"/>
        </w:rPr>
        <w:t>日，规划许可证编号为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建规［建］字第201</w:t>
      </w:r>
      <w:r>
        <w:rPr>
          <w:rFonts w:hint="eastAsia" w:ascii="仿宋" w:hAnsi="仿宋" w:eastAsia="仿宋" w:cs="仿宋"/>
          <w:sz w:val="32"/>
          <w:szCs w:val="32"/>
          <w:highlight w:val="none"/>
          <w:lang w:val="en-US" w:eastAsia="zh-CN"/>
        </w:rPr>
        <w:t>8-168</w:t>
      </w:r>
      <w:r>
        <w:rPr>
          <w:rFonts w:hint="eastAsia" w:ascii="仿宋" w:hAnsi="仿宋" w:eastAsia="仿宋" w:cs="仿宋"/>
          <w:sz w:val="32"/>
          <w:szCs w:val="32"/>
          <w:highlight w:val="none"/>
        </w:rPr>
        <w:t>号</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建规［建］字第201</w:t>
      </w:r>
      <w:r>
        <w:rPr>
          <w:rFonts w:hint="eastAsia" w:ascii="仿宋" w:hAnsi="仿宋" w:eastAsia="仿宋" w:cs="仿宋"/>
          <w:sz w:val="32"/>
          <w:szCs w:val="32"/>
          <w:highlight w:val="none"/>
          <w:lang w:val="en-US" w:eastAsia="zh-CN"/>
        </w:rPr>
        <w:t>8-169</w:t>
      </w:r>
      <w:r>
        <w:rPr>
          <w:rFonts w:hint="eastAsia" w:ascii="仿宋" w:hAnsi="仿宋" w:eastAsia="仿宋" w:cs="仿宋"/>
          <w:sz w:val="32"/>
          <w:szCs w:val="32"/>
          <w:highlight w:val="none"/>
        </w:rPr>
        <w:t>号</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建规［建］字第201</w:t>
      </w:r>
      <w:r>
        <w:rPr>
          <w:rFonts w:hint="eastAsia" w:ascii="仿宋" w:hAnsi="仿宋" w:eastAsia="仿宋" w:cs="仿宋"/>
          <w:sz w:val="32"/>
          <w:szCs w:val="32"/>
          <w:highlight w:val="none"/>
          <w:lang w:val="en-US" w:eastAsia="zh-CN"/>
        </w:rPr>
        <w:t>8-170</w:t>
      </w:r>
      <w:r>
        <w:rPr>
          <w:rFonts w:hint="eastAsia" w:ascii="仿宋" w:hAnsi="仿宋" w:eastAsia="仿宋" w:cs="仿宋"/>
          <w:sz w:val="32"/>
          <w:szCs w:val="32"/>
          <w:highlight w:val="none"/>
        </w:rPr>
        <w:t>号</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建规［建］字第201</w:t>
      </w:r>
      <w:r>
        <w:rPr>
          <w:rFonts w:hint="eastAsia" w:ascii="仿宋" w:hAnsi="仿宋" w:eastAsia="仿宋" w:cs="仿宋"/>
          <w:sz w:val="32"/>
          <w:szCs w:val="32"/>
          <w:highlight w:val="none"/>
          <w:lang w:val="en-US" w:eastAsia="zh-CN"/>
        </w:rPr>
        <w:t>8-171</w:t>
      </w:r>
      <w:r>
        <w:rPr>
          <w:rFonts w:hint="eastAsia" w:ascii="仿宋" w:hAnsi="仿宋" w:eastAsia="仿宋" w:cs="仿宋"/>
          <w:sz w:val="32"/>
          <w:szCs w:val="32"/>
          <w:highlight w:val="none"/>
        </w:rPr>
        <w:t>号</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建筑工程施工许可证办理日期201</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30</w:t>
      </w:r>
      <w:r>
        <w:rPr>
          <w:rFonts w:hint="eastAsia" w:ascii="仿宋" w:hAnsi="仿宋" w:eastAsia="仿宋" w:cs="仿宋"/>
          <w:sz w:val="32"/>
          <w:szCs w:val="32"/>
          <w:highlight w:val="none"/>
        </w:rPr>
        <w:t>日，施工许可证编号43</w:t>
      </w:r>
      <w:r>
        <w:rPr>
          <w:rFonts w:hint="eastAsia" w:ascii="仿宋" w:hAnsi="仿宋" w:eastAsia="仿宋" w:cs="仿宋"/>
          <w:sz w:val="32"/>
          <w:szCs w:val="32"/>
          <w:highlight w:val="none"/>
          <w:lang w:val="en-US" w:eastAsia="zh-CN"/>
        </w:rPr>
        <w:t>0681201809300102</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项目符合施工条件，准予开工。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商业运行批准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购售电合同签订：2019年11月19日，光大现代环保能源（汨罗）有限公司和国网湖南省电力有限公司签订了购售电合同。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并网通知书：2019年12月6日湖南省电力建设工程质量监督中心站出具了《汨罗市生活垃圾焚烧发电特许经营项目电力工程质量监督检查并网通知书》。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电力业务许可证：国家能源局湖南监管办公室于2020年7月2日颁发了《中华人民共和国电力许可证》（许可编号1052320-00008）,许可从事发电业务，有效期2020年7月2日至 2040年7月1日。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（5）其他建设程序履行情况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水土保持方案：湖南省水利厅于2014年11月20日印发湘水许［2014］242号《湖南省水利厅于汨罗市垃圾焚烧发电厂项目水土保持方案的批复》文件，基本同意该项目水土保持方案。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水资源论证：汨罗市水务局于2015年12月2日印发汨水资审字［2015］ 1号《关于汨罗市生活垃圾焚烧发电工程水资源论证报告书（报批稿）审批意见的函》文件，同意该项目取水点位置。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节能审查意见：湖南省发展和改革委员会于2015年10月8日印发（湘发改环资[2015]839号）《关于汨罗市生活垃圾焚烧发电工程节能评估报告书的批复》文件，原则同意该项目节能评估报告书。湖南省发展和改革委员会于2019年4月1日印发（湘发改环资 [201</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lang w:eastAsia="zh-CN"/>
        </w:rPr>
        <w:t>]221号）《关于汨罗市生活垃圾焚烧发电工程节能评估报告书的批复》，原则同意该项目节能评估报告书。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职业病危害预评报告批复：湖南省安全生产监督管理局于2016年5月3日印发（湘安监职业审［2016］11号）《关于汨罗市城市建设投资开发有限公司汨罗市垃圾焚烧发电厂项目职业病危害预评价报告审核的批复》文件，原则同意《评价报告书》结论，并通过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环境影响报告书批复：岳阳市环境保护局于2018年3月20日印发（岳环评［201</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lang w:eastAsia="zh-CN"/>
        </w:rPr>
        <w:t>］23号）《关于汨罗市生活垃圾焚烧发电工程建设项目环境影响报告书的批复》文件，岳阳市环境保护局 2018年7月27日印发（岳环评［201</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lang w:eastAsia="zh-CN"/>
        </w:rPr>
        <w:t>］68号）《关于光大现代环保能源（汨罗）有限公司汨罗市生活垃圾焚烧发电工程建设项目环境影响报告书变更说明的批复》，从环保角度分析，同意项目建设。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建设项目选址意见：湖南省住房和城乡建设厅于2018年1月25日印发（建规［选］字第 4300002018000004号）《建设项目选址意见书》,同意项目选址。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社会稳定风险评估：汨罗市人民政府印发《关于（汨罗市生活垃圾焚烧发电厂项目社会稳定风险评估报告）审核意见》，审核同意本项目综合评估风险等级为低风险。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建设用地规划许可证：汨罗市规划局2018年11月13日颁发了建规（地）字第2018-043号建设用地许可证，批准用地总面积53304平方米，用地性质是工业用地。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初步设计批复：汨罗市住房和城乡建设局于2018年9月14日印发（汨建函［2018］56号）《关于汨罗市生活垃圾焚烧发电项目初步设计的批复》，原则同意项目初步设计文件。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施工图审查备案：湖南省住房和城乡建设厅于2018年10月21日出具了《湖南省房屋建设和市政基础设施工程施工图设计文件审查备案表》，项目完成施工图设计文件审查，审查合格，准予备案。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建设用地批准证书：汨罗市自然资源局于2020年1月14日颁发了汨罗市[2020]建批字第008号《中华人民共和国建设用地批准书》，明确项目建设用地53304平方米。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2.PPP特许经营招投标、工程招投标情况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bCs/>
          <w:sz w:val="32"/>
          <w:szCs w:val="32"/>
          <w:highlight w:val="none"/>
          <w:lang w:val="en-US" w:eastAsia="zh-CN"/>
        </w:rPr>
        <w:t xml:space="preserve">   </w:t>
      </w:r>
      <w:r>
        <w:rPr>
          <w:rFonts w:hint="eastAsia" w:ascii="仿宋" w:hAnsi="仿宋" w:eastAsia="仿宋" w:cs="仿宋"/>
          <w:b w:val="0"/>
          <w:bCs w:val="0"/>
          <w:sz w:val="32"/>
          <w:szCs w:val="32"/>
          <w:highlight w:val="none"/>
          <w:lang w:val="en-US" w:eastAsia="zh-CN"/>
        </w:rPr>
        <w:t xml:space="preserve"> 2017年9月8日，国信招标集团股份有限公司（采购代理机构，简称国信招标集团）发布焚烧发电工程特许经营项目资格预审公共；2017年9月29日，国信招标集团出具资格预审审查报告；2017年10月9日，国信招标集团发布资格预审结果通知书；2017年10月13日，国信招标集团发布投标邀请书；2017年12月6日，国信招标集团发布中标通知书，中国光大国际有限公司和湖南现代环境科技有限公司组成的联合体为项目中标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val="0"/>
          <w:bCs w:val="0"/>
          <w:sz w:val="32"/>
          <w:szCs w:val="32"/>
          <w:highlight w:val="none"/>
          <w:lang w:val="en-US" w:eastAsia="zh-CN"/>
        </w:rPr>
        <w:t>光大现代环保能源(汨罗)有限公司为该项目的投资单位和实际管理单位，实行项目法人制，建设期间管理体制没有发生变化。整个项目在实际操作过程中，认真贯彻执行项目管理法人负责制，工程施工单位招投标制、工程管理监理制、工程施工合同制和项目公示制，整个项目实施进程顺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 xml:space="preserve">    3.工程开工、完工情况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焚烧发电工程设计开工时间2018年11月30日，完工时间2019年12月31日；实际开工时间2018年8月5日，完工时间2019年12月12日。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4.试运行情况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2019 年 12 月 12 日，整套机组顺利通过 72+24 小时试运行，机组 72+24 小时试运行期间各项运行数据优异，均满足设计值要求，且未发生引起机组需停运处理的消缺项。试运行结束后，由安装单位、监理单位、调试单位、工程指挥部、生产运行单位签署了满负荷试运行签证。</w:t>
      </w:r>
    </w:p>
    <w:p>
      <w:pPr>
        <w:pStyle w:val="3"/>
        <w:pageBreakBefore w:val="0"/>
        <w:widowControl w:val="0"/>
        <w:kinsoku/>
        <w:wordWrap/>
        <w:overflowPunct/>
        <w:topLinePunct w:val="0"/>
        <w:autoSpaceDE/>
        <w:autoSpaceDN/>
        <w:bidi w:val="0"/>
        <w:adjustRightInd/>
        <w:snapToGrid/>
        <w:spacing w:before="0" w:after="0"/>
        <w:ind w:firstLine="643" w:firstLineChars="200"/>
        <w:textAlignment w:val="auto"/>
        <w:rPr>
          <w:rFonts w:hint="eastAsia" w:ascii="仿宋" w:hAnsi="仿宋" w:eastAsia="仿宋" w:cs="仿宋"/>
          <w:sz w:val="32"/>
          <w:szCs w:val="32"/>
        </w:rPr>
      </w:pPr>
      <w:bookmarkStart w:id="148" w:name="_Toc10802"/>
      <w:bookmarkStart w:id="149" w:name="_Toc15480"/>
      <w:r>
        <w:rPr>
          <w:rFonts w:hint="eastAsia" w:ascii="仿宋" w:hAnsi="仿宋" w:eastAsia="仿宋" w:cs="仿宋"/>
          <w:sz w:val="32"/>
          <w:szCs w:val="32"/>
        </w:rPr>
        <w:t>（五）</w:t>
      </w:r>
      <w:r>
        <w:rPr>
          <w:rFonts w:hint="eastAsia" w:ascii="仿宋" w:hAnsi="仿宋" w:eastAsia="仿宋" w:cs="仿宋"/>
          <w:sz w:val="32"/>
          <w:szCs w:val="32"/>
          <w:lang w:val="en-US" w:eastAsia="zh-CN"/>
        </w:rPr>
        <w:t>项目</w:t>
      </w:r>
      <w:r>
        <w:rPr>
          <w:rFonts w:hint="eastAsia" w:ascii="仿宋" w:hAnsi="仿宋" w:eastAsia="仿宋" w:cs="仿宋"/>
          <w:sz w:val="32"/>
          <w:szCs w:val="32"/>
        </w:rPr>
        <w:t>资金来源</w:t>
      </w:r>
      <w:r>
        <w:rPr>
          <w:rFonts w:hint="eastAsia" w:ascii="仿宋" w:hAnsi="仿宋" w:eastAsia="仿宋" w:cs="仿宋"/>
          <w:sz w:val="32"/>
          <w:szCs w:val="32"/>
          <w:lang w:val="en-US" w:eastAsia="zh-CN"/>
        </w:rPr>
        <w:t>和</w:t>
      </w:r>
      <w:r>
        <w:rPr>
          <w:rFonts w:hint="eastAsia" w:ascii="仿宋" w:hAnsi="仿宋" w:eastAsia="仿宋" w:cs="仿宋"/>
          <w:sz w:val="32"/>
          <w:szCs w:val="32"/>
        </w:rPr>
        <w:t>使用情况</w:t>
      </w:r>
      <w:bookmarkEnd w:id="147"/>
      <w:bookmarkEnd w:id="148"/>
      <w:bookmarkEnd w:id="149"/>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sz w:val="32"/>
          <w:szCs w:val="32"/>
          <w:highlight w:val="none"/>
          <w:lang w:val="en-US" w:eastAsia="zh-CN"/>
        </w:rPr>
      </w:pPr>
      <w:r>
        <w:rPr>
          <w:rFonts w:hint="eastAsia" w:ascii="仿宋" w:hAnsi="仿宋" w:eastAsia="仿宋" w:cs="仿宋"/>
          <w:b/>
          <w:sz w:val="32"/>
          <w:szCs w:val="32"/>
          <w:highlight w:val="none"/>
        </w:rPr>
        <w:t>1</w:t>
      </w:r>
      <w:r>
        <w:rPr>
          <w:rFonts w:hint="eastAsia" w:ascii="仿宋" w:hAnsi="仿宋" w:eastAsia="仿宋" w:cs="仿宋"/>
          <w:b/>
          <w:sz w:val="32"/>
          <w:szCs w:val="32"/>
          <w:highlight w:val="none"/>
          <w:lang w:val="en-US" w:eastAsia="zh-CN"/>
        </w:rPr>
        <w:t>.</w:t>
      </w:r>
      <w:r>
        <w:rPr>
          <w:rFonts w:hint="eastAsia" w:ascii="仿宋" w:hAnsi="仿宋" w:eastAsia="仿宋" w:cs="仿宋"/>
          <w:b/>
          <w:sz w:val="32"/>
          <w:szCs w:val="32"/>
          <w:highlight w:val="none"/>
        </w:rPr>
        <w:t>资金来源</w:t>
      </w:r>
      <w:r>
        <w:rPr>
          <w:rFonts w:hint="eastAsia" w:ascii="仿宋" w:hAnsi="仿宋" w:eastAsia="仿宋" w:cs="仿宋"/>
          <w:b/>
          <w:sz w:val="32"/>
          <w:szCs w:val="32"/>
          <w:highlight w:val="none"/>
          <w:lang w:val="en-US" w:eastAsia="zh-CN"/>
        </w:rPr>
        <w:t>及资金到位情况</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焚烧发电项目</w:t>
      </w:r>
      <w:r>
        <w:rPr>
          <w:rFonts w:hint="eastAsia" w:ascii="仿宋" w:hAnsi="仿宋" w:eastAsia="仿宋" w:cs="仿宋"/>
          <w:sz w:val="32"/>
          <w:szCs w:val="32"/>
          <w:highlight w:val="none"/>
        </w:rPr>
        <w:t>概算总投资 36,975.24 万元，项目建设资金来源于项目</w:t>
      </w:r>
      <w:r>
        <w:rPr>
          <w:rFonts w:hint="eastAsia" w:ascii="仿宋" w:hAnsi="仿宋" w:eastAsia="仿宋" w:cs="仿宋"/>
          <w:sz w:val="32"/>
          <w:szCs w:val="32"/>
          <w:highlight w:val="none"/>
          <w:lang w:val="en-US" w:eastAsia="zh-CN"/>
        </w:rPr>
        <w:t>公司自筹</w:t>
      </w:r>
      <w:r>
        <w:rPr>
          <w:rFonts w:hint="eastAsia" w:ascii="仿宋" w:hAnsi="仿宋" w:eastAsia="仿宋" w:cs="仿宋"/>
          <w:sz w:val="32"/>
          <w:szCs w:val="32"/>
          <w:highlight w:val="none"/>
        </w:rPr>
        <w:t>资本金12,325.08 万元、</w:t>
      </w:r>
      <w:r>
        <w:rPr>
          <w:rFonts w:hint="eastAsia" w:ascii="仿宋" w:hAnsi="仿宋" w:eastAsia="仿宋" w:cs="仿宋"/>
          <w:sz w:val="32"/>
          <w:szCs w:val="32"/>
          <w:highlight w:val="none"/>
          <w:lang w:val="en-US" w:eastAsia="zh-CN"/>
        </w:rPr>
        <w:t>银行贷款 23,983.10 万元、项目运营资金垫付 667.06 万元。项目实际到位资金36,225.08万元</w:t>
      </w:r>
      <w:r>
        <w:rPr>
          <w:rFonts w:hint="eastAsia" w:ascii="仿宋" w:hAnsi="仿宋" w:eastAsia="仿宋" w:cs="仿宋"/>
          <w:sz w:val="32"/>
          <w:szCs w:val="32"/>
          <w:highlight w:val="none"/>
        </w:rPr>
        <w:t>截止</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其中</w:t>
      </w:r>
      <w:r>
        <w:rPr>
          <w:rFonts w:hint="eastAsia" w:ascii="仿宋" w:hAnsi="仿宋" w:eastAsia="仿宋" w:cs="仿宋"/>
          <w:sz w:val="32"/>
          <w:szCs w:val="32"/>
          <w:highlight w:val="none"/>
          <w:lang w:val="en-US" w:eastAsia="zh-CN"/>
        </w:rPr>
        <w:t>自筹项目资本金 12,325.08 万元，银行贷款23,900.00 万元</w:t>
      </w:r>
      <w:r>
        <w:rPr>
          <w:rFonts w:hint="eastAsia" w:ascii="仿宋" w:hAnsi="仿宋" w:eastAsia="仿宋" w:cs="仿宋"/>
          <w:sz w:val="32"/>
          <w:szCs w:val="32"/>
          <w:highlight w:val="none"/>
          <w:lang w:eastAsia="zh-CN"/>
        </w:rPr>
        <w:t>。</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b/>
          <w:sz w:val="32"/>
          <w:szCs w:val="32"/>
          <w:lang w:val="en-US"/>
        </w:rPr>
      </w:pPr>
      <w:r>
        <w:rPr>
          <w:rFonts w:hint="eastAsia" w:ascii="仿宋" w:hAnsi="仿宋" w:eastAsia="仿宋" w:cs="仿宋"/>
          <w:b/>
          <w:sz w:val="32"/>
          <w:szCs w:val="32"/>
        </w:rPr>
        <w:t>2</w:t>
      </w:r>
      <w:r>
        <w:rPr>
          <w:rFonts w:hint="eastAsia" w:ascii="仿宋" w:hAnsi="仿宋" w:eastAsia="仿宋" w:cs="仿宋"/>
          <w:b/>
          <w:sz w:val="32"/>
          <w:szCs w:val="32"/>
          <w:lang w:val="en-US" w:eastAsia="zh-CN"/>
        </w:rPr>
        <w:t>.资金使用</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根据湖南求臻会计师事务所有限公司2021年9月17日出具的（湘求臻专审字［2021］第ZS1215号）焚烧发电项目竣工财务决算审核报告，截止至2021年9月10日，焚烧发电项目已累计完成投资36,974.37 万元，其中：建筑安装工程费 11,340.83 万元，设备、工具、器具 15,247.16 万元，待摊投资 7,076.90 万元，进项税额 3,309.48 万元。</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3</w:t>
      </w:r>
      <w:r>
        <w:rPr>
          <w:rFonts w:hint="eastAsia" w:ascii="仿宋" w:hAnsi="仿宋" w:eastAsia="仿宋" w:cs="仿宋"/>
          <w:b/>
          <w:color w:val="auto"/>
          <w:sz w:val="32"/>
          <w:szCs w:val="32"/>
          <w:lang w:val="en-US" w:eastAsia="zh-CN"/>
        </w:rPr>
        <w:t>.</w:t>
      </w:r>
      <w:r>
        <w:rPr>
          <w:rFonts w:hint="eastAsia" w:ascii="仿宋" w:hAnsi="仿宋" w:eastAsia="仿宋" w:cs="仿宋"/>
          <w:b/>
          <w:color w:val="auto"/>
          <w:sz w:val="32"/>
          <w:szCs w:val="32"/>
        </w:rPr>
        <w:t>资金支出结构性分析</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焚烧发电项目概算含税总投资36,975.24 万元，项目实际完成投资含税总额36,974.37 万元，投资完成率100.00%。</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实际完成总投资中，建筑安装工程 11,340.83 万元，占实际完成总投资的30.67%；设备、工具、器具 15,247.16 万元，占实际完成总投资的41.24%；待摊投资 7,076.90 万元，占实际完成总投资的19.14%；进项税额 3,309.48 万元，占实际完成总投资的8.95%。</w:t>
      </w:r>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4</w:t>
      </w:r>
      <w:r>
        <w:rPr>
          <w:rFonts w:hint="eastAsia" w:ascii="仿宋" w:hAnsi="仿宋" w:eastAsia="仿宋" w:cs="仿宋"/>
          <w:b/>
          <w:sz w:val="32"/>
          <w:szCs w:val="32"/>
          <w:lang w:val="en-US" w:eastAsia="zh-CN"/>
        </w:rPr>
        <w:t>.</w:t>
      </w:r>
      <w:r>
        <w:rPr>
          <w:rFonts w:hint="eastAsia" w:ascii="仿宋" w:hAnsi="仿宋" w:eastAsia="仿宋" w:cs="仿宋"/>
          <w:b/>
          <w:sz w:val="32"/>
          <w:szCs w:val="32"/>
        </w:rPr>
        <w:t>财务管理</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项目公司财务管理执行光大国际《项目公司财务管理制度》（2014年5月28日）、《项目公司资金管理办法》（2014年5月28日）。焚烧发电项目财务管理严格，会计核算规范。</w:t>
      </w:r>
    </w:p>
    <w:p>
      <w:pPr>
        <w:pStyle w:val="3"/>
        <w:keepNext/>
        <w:keepLines/>
        <w:pageBreakBefore w:val="0"/>
        <w:widowControl w:val="0"/>
        <w:kinsoku/>
        <w:wordWrap/>
        <w:overflowPunct/>
        <w:topLinePunct w:val="0"/>
        <w:autoSpaceDE/>
        <w:autoSpaceDN/>
        <w:bidi w:val="0"/>
        <w:adjustRightInd/>
        <w:snapToGrid/>
        <w:spacing w:before="0" w:after="0"/>
        <w:ind w:firstLine="643" w:firstLineChars="200"/>
        <w:textAlignment w:val="auto"/>
        <w:rPr>
          <w:rFonts w:hint="eastAsia" w:ascii="仿宋" w:hAnsi="仿宋" w:eastAsia="仿宋" w:cs="仿宋"/>
          <w:highlight w:val="none"/>
          <w:lang w:val="en-US" w:eastAsia="zh-CN"/>
        </w:rPr>
      </w:pPr>
      <w:bookmarkStart w:id="150" w:name="_Toc17610"/>
      <w:bookmarkStart w:id="151" w:name="_Toc31223"/>
      <w:r>
        <w:rPr>
          <w:rFonts w:hint="eastAsia" w:ascii="仿宋" w:hAnsi="仿宋" w:eastAsia="仿宋" w:cs="仿宋"/>
          <w:b/>
          <w:bCs w:val="0"/>
          <w:highlight w:val="none"/>
        </w:rPr>
        <w:t>（</w:t>
      </w:r>
      <w:r>
        <w:rPr>
          <w:rFonts w:hint="eastAsia" w:ascii="仿宋" w:hAnsi="仿宋" w:eastAsia="仿宋" w:cs="仿宋"/>
          <w:b/>
          <w:bCs w:val="0"/>
          <w:highlight w:val="none"/>
          <w:lang w:val="en-US" w:eastAsia="zh-CN"/>
        </w:rPr>
        <w:t>六</w:t>
      </w:r>
      <w:r>
        <w:rPr>
          <w:rFonts w:hint="eastAsia" w:ascii="仿宋" w:hAnsi="仿宋" w:eastAsia="仿宋" w:cs="仿宋"/>
          <w:b/>
          <w:bCs w:val="0"/>
          <w:highlight w:val="none"/>
        </w:rPr>
        <w:t>）</w:t>
      </w:r>
      <w:r>
        <w:rPr>
          <w:rFonts w:hint="eastAsia" w:ascii="仿宋" w:hAnsi="仿宋" w:eastAsia="仿宋" w:cs="仿宋"/>
          <w:highlight w:val="none"/>
          <w:lang w:val="en-US" w:eastAsia="zh-CN"/>
        </w:rPr>
        <w:t>项目资金主要绩效</w:t>
      </w:r>
      <w:bookmarkEnd w:id="150"/>
      <w:bookmarkEnd w:id="151"/>
    </w:p>
    <w:p>
      <w:p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项目公司及焚烧发电项目指挥部贯彻落实“安全第一、预防为主、综合治理”的安全方针，建立完善的安全组织机构及安全责任体系，全面落实区域安全责任制度，深入开展隐患排查治理工作，努力探索和完善安全管理长效机制，坚决杜绝各类事故及差错等不安全事件的发生，安全工作保持了平稳态势。项目自开工到结束，无一起安全人身伤害事故，很好地完成了“八个零”的安全目标。项目获得“2019 年度岳阳市优质工程”、“汨罗市质量安全管理先进奖”。</w:t>
      </w:r>
    </w:p>
    <w:p>
      <w:pPr>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1.项目产出和目标生产能力</w:t>
      </w:r>
    </w:p>
    <w:p>
      <w:p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项目建设期目标产出为建设250吨/天生活垃圾处理能力的焚烧生产线2条，配备250吨/天处理能力的焚烧炉2条、中温次高压余热锅炉2台、15兆瓦凝汽式汽轮发电机组1 台。项目产出目标完成率100%。项目建设期目标生产能力为生活垃圾焚烧处理500吨/天，发电能力15MW。</w:t>
      </w:r>
    </w:p>
    <w:p>
      <w:pPr>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2.工程质量合格</w:t>
      </w:r>
    </w:p>
    <w:p>
      <w:p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（1）环保验收：2020年4月，湖南天瑶环境技术有限公司出具了《汨罗市生活垃圾焚烧发电工程竣工环境保护验收监测报告》，验收结论如下：</w:t>
      </w:r>
    </w:p>
    <w:p>
      <w:p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汨罗市生活垃圾焚烧发电工程竣工环境保护设施管理到位，岳阳市生态环境局（原岳阳市环境保护局）对该项目的环评批复要求基本得到落实。经现场检查和采样监测，废水监测结果、废气监测结果、环境空气、厂界环境噪声、飞灰、地下水分析监测结果均达到验收执行标准的要求，固废处理措施均达到环评批复要求。依据核查监测数据和环保设施现场调查情况，本次验收范围涉及的环保设施运行和主要污染物排放基本满足相关要求，且按《建设项目竣工环境保护验收暂行办法》中所规定的验收不合格情形对项目逐一对照核查，本项目不属于验收不合格的九项情形之列。综上所述，本项目符合建设项目竣工环境保护验收条件。</w:t>
      </w:r>
    </w:p>
    <w:p>
      <w:p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（2）竣工验收：2020年3月17日汨罗市建筑工程质量安全监督站出具了《汨罗市生活垃圾焚烧发电工程竣工验收报告》，评定为合格工程。2021年06月11日经汨罗市建筑工程服务中心验收备案。</w:t>
      </w:r>
    </w:p>
    <w:p>
      <w:p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3）商业投运前质量监督检查：湖南省电力建设工程质量监督中心站2020年3月28日出具了商业投运前质量监督检查（第七次阶段性质量监督检查）专家意见书，焚烧发电项目实体质量方面存在9个整改项目，质量行为方面存在1个整改项目。专家组结论为：对监检组提出的整改问题，由建设管理单位举一反三，组织各参建单位进行整改落实，经建设、监理单位验收合格，并待质监监督检测结论合格后，报湖南省电力建设工程质量监督中心站核发投运备案书。</w:t>
      </w:r>
    </w:p>
    <w:p>
      <w:p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根据湖南省电力建设工程质量监督中心站《关于印发汨罗市生活垃圾焚烧发电特许经营项目质量监督检查的报告》（湘电质监〔2020〕11号），已于2020年4月3日签发《电力工程质量监督投运备案证明书》。</w:t>
      </w:r>
    </w:p>
    <w:p>
      <w:pPr>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3.工程建设安全环保符合规定</w:t>
      </w:r>
    </w:p>
    <w:p>
      <w:p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绩效评价人员通过走访调查、查阅环保、安全等证明资料，焚烧发电项目建设期间实现了零安全事故、零环保处罚，文明施工，未发生任何群体性事件。</w:t>
      </w:r>
    </w:p>
    <w:p>
      <w:pPr>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4.项目试运行情况</w:t>
      </w:r>
    </w:p>
    <w:p>
      <w:p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2019 年 12 月 12 日，整套机组顺利通过 72+24 小时试运行，机组 72+24 小时试运行期间各项运行数据优异，均满足设计值要求，且未发生引起机组需停运处理的消缺项。试运行结束后，由安装单位、监理单位、调试单位、工程指挥部、生产运行单位签署了满负荷试运行签证。</w:t>
      </w:r>
    </w:p>
    <w:p>
      <w:pPr>
        <w:spacing w:line="600" w:lineRule="exact"/>
        <w:ind w:firstLine="643" w:firstLineChars="200"/>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5.项目投资可控</w:t>
      </w:r>
    </w:p>
    <w:p>
      <w:pPr>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焚烧发电项目批复的概算总投资为 36,975.24 万元。根据湖南求臻会计师事务所有限公司2021年9月17日出具的（湘求臻专审字［2021］第ZS1215号）焚烧发电项目竣工财务决算审核报告，审定项目实际投资36,974.37 万元，控制在概算总投资之内。</w:t>
      </w:r>
      <w:bookmarkStart w:id="152" w:name="_Toc1270"/>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600" w:lineRule="exact"/>
        <w:ind w:firstLine="643" w:firstLineChars="200"/>
        <w:textAlignment w:val="auto"/>
        <w:outlineLvl w:val="0"/>
        <w:rPr>
          <w:rFonts w:hint="eastAsia" w:ascii="黑体" w:hAnsi="黑体" w:eastAsia="黑体" w:cs="黑体"/>
          <w:b/>
          <w:bCs/>
          <w:sz w:val="32"/>
          <w:szCs w:val="32"/>
        </w:rPr>
      </w:pPr>
      <w:bookmarkStart w:id="153" w:name="_Toc13780"/>
      <w:bookmarkStart w:id="154" w:name="_Toc9360"/>
      <w:bookmarkStart w:id="155" w:name="_Toc8431"/>
      <w:r>
        <w:rPr>
          <w:rFonts w:hint="eastAsia" w:ascii="黑体" w:hAnsi="黑体" w:eastAsia="黑体" w:cs="黑体"/>
          <w:b/>
          <w:bCs/>
          <w:sz w:val="32"/>
          <w:szCs w:val="32"/>
          <w:lang w:val="en-US" w:eastAsia="zh-CN"/>
        </w:rPr>
        <w:t>二、</w:t>
      </w:r>
      <w:r>
        <w:rPr>
          <w:rFonts w:hint="eastAsia" w:ascii="黑体" w:hAnsi="黑体" w:eastAsia="黑体" w:cs="黑体"/>
          <w:b/>
          <w:bCs/>
          <w:sz w:val="32"/>
          <w:szCs w:val="32"/>
        </w:rPr>
        <w:t>绩效评价工作情况</w:t>
      </w:r>
      <w:bookmarkEnd w:id="152"/>
      <w:bookmarkEnd w:id="153"/>
      <w:bookmarkEnd w:id="154"/>
      <w:bookmarkEnd w:id="155"/>
    </w:p>
    <w:p>
      <w:pPr>
        <w:numPr>
          <w:ilvl w:val="0"/>
          <w:numId w:val="0"/>
        </w:numPr>
        <w:spacing w:line="600" w:lineRule="exact"/>
        <w:ind w:firstLine="643" w:firstLineChars="200"/>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lang w:eastAsia="zh-CN"/>
        </w:rPr>
        <w:t>（一）</w:t>
      </w:r>
      <w:r>
        <w:rPr>
          <w:rFonts w:hint="eastAsia" w:ascii="仿宋" w:hAnsi="仿宋" w:eastAsia="仿宋" w:cs="仿宋"/>
          <w:b/>
          <w:bCs w:val="0"/>
          <w:color w:val="auto"/>
          <w:sz w:val="32"/>
          <w:szCs w:val="32"/>
          <w:highlight w:val="none"/>
        </w:rPr>
        <w:t>绩效评价目的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lang w:val="en-US" w:eastAsia="zh-CN"/>
        </w:rPr>
        <w:t>1.</w:t>
      </w:r>
      <w:r>
        <w:rPr>
          <w:rFonts w:hint="eastAsia" w:ascii="仿宋" w:hAnsi="仿宋" w:eastAsia="仿宋" w:cs="仿宋"/>
          <w:b w:val="0"/>
          <w:bCs/>
          <w:color w:val="auto"/>
          <w:sz w:val="32"/>
          <w:szCs w:val="32"/>
          <w:highlight w:val="none"/>
        </w:rPr>
        <w:t>通过绩效评价，促进项目实施机构不断完善包括质量监督、财务监督和日常管理等制度和绩效考核办法，加大监管力度，督促有关人员认真履职，不断提升监管水平。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color w:val="auto"/>
          <w:sz w:val="32"/>
          <w:szCs w:val="32"/>
          <w:highlight w:val="none"/>
        </w:rPr>
      </w:pPr>
      <w:r>
        <w:rPr>
          <w:rFonts w:hint="eastAsia" w:ascii="仿宋" w:hAnsi="仿宋" w:eastAsia="仿宋" w:cs="仿宋"/>
          <w:b w:val="0"/>
          <w:bCs/>
          <w:color w:val="auto"/>
          <w:sz w:val="32"/>
          <w:szCs w:val="32"/>
          <w:highlight w:val="none"/>
        </w:rPr>
        <w:t>2.通过绩效评价，督促项目公司全面履行PPP项目合同义务，推动社会资本管理创新、技术创新，不断提高公共服务质量，以实现PPP项目预期目标和预期效果。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highlight w:val="none"/>
        </w:rPr>
        <w:t>3.为项目绩效管理和预算管理提供参考。绩效</w:t>
      </w:r>
      <w:r>
        <w:rPr>
          <w:rFonts w:hint="eastAsia" w:ascii="仿宋" w:hAnsi="仿宋" w:eastAsia="仿宋" w:cs="仿宋"/>
          <w:b w:val="0"/>
          <w:bCs/>
          <w:color w:val="auto"/>
          <w:sz w:val="32"/>
          <w:szCs w:val="32"/>
        </w:rPr>
        <w:t>评价结果是可行性缺口补助的重要参考依据。</w:t>
      </w:r>
    </w:p>
    <w:p>
      <w:pPr>
        <w:numPr>
          <w:ilvl w:val="0"/>
          <w:numId w:val="0"/>
        </w:numPr>
        <w:spacing w:line="600" w:lineRule="exact"/>
        <w:ind w:firstLine="643" w:firstLineChars="200"/>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lang w:eastAsia="zh-CN"/>
        </w:rPr>
        <w:t>（</w:t>
      </w:r>
      <w:r>
        <w:rPr>
          <w:rFonts w:hint="eastAsia" w:ascii="仿宋" w:hAnsi="仿宋" w:eastAsia="仿宋" w:cs="仿宋"/>
          <w:b/>
          <w:bCs w:val="0"/>
          <w:color w:val="auto"/>
          <w:sz w:val="32"/>
          <w:szCs w:val="32"/>
          <w:lang w:val="en-US" w:eastAsia="zh-CN"/>
        </w:rPr>
        <w:t>二</w:t>
      </w:r>
      <w:r>
        <w:rPr>
          <w:rFonts w:hint="eastAsia" w:ascii="仿宋" w:hAnsi="仿宋" w:eastAsia="仿宋" w:cs="仿宋"/>
          <w:b/>
          <w:bCs w:val="0"/>
          <w:color w:val="auto"/>
          <w:sz w:val="32"/>
          <w:szCs w:val="32"/>
          <w:lang w:eastAsia="zh-CN"/>
        </w:rPr>
        <w:t>）</w:t>
      </w:r>
      <w:r>
        <w:rPr>
          <w:rFonts w:hint="eastAsia" w:ascii="仿宋" w:hAnsi="仿宋" w:eastAsia="仿宋" w:cs="仿宋"/>
          <w:b/>
          <w:bCs w:val="0"/>
          <w:color w:val="auto"/>
          <w:sz w:val="32"/>
          <w:szCs w:val="32"/>
        </w:rPr>
        <w:t>绩效评价对象、范围和时段</w:t>
      </w:r>
    </w:p>
    <w:p>
      <w:pPr>
        <w:numPr>
          <w:ilvl w:val="0"/>
          <w:numId w:val="0"/>
        </w:numPr>
        <w:spacing w:line="60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1.汨罗市生活垃圾焚烧发电工程PPP特许经营项目绩效评价为概算总投资 36,975.24 万元，绩效评价对象为项目实施机构汨罗市住房和城乡建设局/汨罗市城市管理和综合执法局（2020年1月项目实施机构变更为汨罗市城市管理和综合执法局）、项目公司光大现代环保能源（汨罗）有限公司在焚烧发电项目建设期绩效目标实现情况。</w:t>
      </w:r>
    </w:p>
    <w:p>
      <w:pPr>
        <w:numPr>
          <w:ilvl w:val="0"/>
          <w:numId w:val="0"/>
        </w:numPr>
        <w:spacing w:line="60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rPr>
        <w:t>.绩效目标实现情况通过绩效评价指标来反映。项目绩效评价一级指标包括产出、效果及管理三个方面。项目实施机构绩效评价指标主要从数量、质量、成本、时效、实施机构履约情况、可持续性、满意度、前期工作、资产管理、监督管理、信息公开等，项目公司绩效评价指标主要从数量、质量、成本、时效、社会效益、生态效益、可持续性、满意度、组织管理、资料管理、资金管理、安全文明施工、设计变更、工程保险等关键问题设置绩效评价指标。</w:t>
      </w:r>
    </w:p>
    <w:p>
      <w:pPr>
        <w:numPr>
          <w:ilvl w:val="0"/>
          <w:numId w:val="0"/>
        </w:numPr>
        <w:spacing w:line="60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3.绩效评价期间主要为建设期2018年7月-2019年12月，及2020年3月竣工验收，湖南省电力建设工程质量监督中心站2020年3月第七次阶段性质量监督检查和投运备案情况。</w:t>
      </w:r>
    </w:p>
    <w:p>
      <w:pPr>
        <w:numPr>
          <w:ilvl w:val="0"/>
          <w:numId w:val="0"/>
        </w:numPr>
        <w:spacing w:line="600" w:lineRule="exact"/>
        <w:ind w:firstLine="643" w:firstLineChars="200"/>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lang w:eastAsia="zh-CN"/>
        </w:rPr>
        <w:t>（</w:t>
      </w:r>
      <w:r>
        <w:rPr>
          <w:rFonts w:hint="eastAsia" w:ascii="仿宋" w:hAnsi="仿宋" w:eastAsia="仿宋" w:cs="仿宋"/>
          <w:b/>
          <w:bCs w:val="0"/>
          <w:color w:val="auto"/>
          <w:sz w:val="32"/>
          <w:szCs w:val="32"/>
          <w:lang w:val="en-US" w:eastAsia="zh-CN"/>
        </w:rPr>
        <w:t>三</w:t>
      </w:r>
      <w:r>
        <w:rPr>
          <w:rFonts w:hint="eastAsia" w:ascii="仿宋" w:hAnsi="仿宋" w:eastAsia="仿宋" w:cs="仿宋"/>
          <w:b/>
          <w:bCs w:val="0"/>
          <w:color w:val="auto"/>
          <w:sz w:val="32"/>
          <w:szCs w:val="32"/>
          <w:lang w:eastAsia="zh-CN"/>
        </w:rPr>
        <w:t>）</w:t>
      </w:r>
      <w:r>
        <w:rPr>
          <w:rFonts w:hint="eastAsia" w:ascii="仿宋" w:hAnsi="仿宋" w:eastAsia="仿宋" w:cs="仿宋"/>
          <w:b/>
          <w:bCs w:val="0"/>
          <w:color w:val="auto"/>
          <w:sz w:val="32"/>
          <w:szCs w:val="32"/>
        </w:rPr>
        <w:t>绩效评价工作方案制定过程</w:t>
      </w:r>
    </w:p>
    <w:p>
      <w:pPr>
        <w:numPr>
          <w:ilvl w:val="0"/>
          <w:numId w:val="0"/>
        </w:numPr>
        <w:spacing w:line="60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在岳阳市财政局和汨罗市财政局相关人员指导下，绩效评价工作组根据《政府和社会资本合作（PPP）项目绩效管理操作指引》要求，实地了解PPP项目实施基本情况，查阅财政部政府和社会资本合作中心公开披露的项目信息，查阅PPP项目合同、施工合同、竣工验收报告、环保验收文件、规章制度等资料，制定绩效评价实施初步方案，绩效评价工作组多次讨论并完善绩效评价工作方案。</w:t>
      </w:r>
    </w:p>
    <w:p>
      <w:pPr>
        <w:numPr>
          <w:ilvl w:val="0"/>
          <w:numId w:val="0"/>
        </w:numPr>
        <w:spacing w:line="600" w:lineRule="exact"/>
        <w:ind w:firstLine="643" w:firstLineChars="200"/>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lang w:val="en-US" w:eastAsia="zh-CN"/>
        </w:rPr>
        <w:t>(四)</w:t>
      </w:r>
      <w:r>
        <w:rPr>
          <w:rFonts w:hint="eastAsia" w:ascii="仿宋" w:hAnsi="仿宋" w:eastAsia="仿宋" w:cs="仿宋"/>
          <w:b/>
          <w:bCs w:val="0"/>
          <w:color w:val="auto"/>
          <w:sz w:val="32"/>
          <w:szCs w:val="32"/>
        </w:rPr>
        <w:t>绩效评价原则与方法</w:t>
      </w:r>
    </w:p>
    <w:p>
      <w:pPr>
        <w:numPr>
          <w:ilvl w:val="0"/>
          <w:numId w:val="0"/>
        </w:numPr>
        <w:spacing w:line="600" w:lineRule="exact"/>
        <w:ind w:firstLine="643" w:firstLineChars="200"/>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lang w:val="en-US" w:eastAsia="zh-CN"/>
        </w:rPr>
        <w:t>1.</w:t>
      </w:r>
      <w:r>
        <w:rPr>
          <w:rFonts w:hint="eastAsia" w:ascii="仿宋" w:hAnsi="仿宋" w:eastAsia="仿宋" w:cs="仿宋"/>
          <w:b/>
          <w:bCs w:val="0"/>
          <w:color w:val="auto"/>
          <w:sz w:val="32"/>
          <w:szCs w:val="32"/>
        </w:rPr>
        <w:t>绩效评价原则</w:t>
      </w:r>
    </w:p>
    <w:p>
      <w:pPr>
        <w:numPr>
          <w:ilvl w:val="0"/>
          <w:numId w:val="0"/>
        </w:numPr>
        <w:spacing w:line="60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根据财政部《政府和社会资本合作（PPP）项目绩效管理操作指引》的要求，各参与方应当按照科学规范、公开透明、物有所值、风险分担、诚信履约、可行性缺口补助等原则开展PPP项目全生命周期绩效管理。</w:t>
      </w:r>
    </w:p>
    <w:p>
      <w:pPr>
        <w:numPr>
          <w:ilvl w:val="0"/>
          <w:numId w:val="0"/>
        </w:numPr>
        <w:spacing w:line="60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（1）科学规范</w:t>
      </w:r>
    </w:p>
    <w:p>
      <w:pPr>
        <w:numPr>
          <w:ilvl w:val="0"/>
          <w:numId w:val="0"/>
        </w:numPr>
        <w:spacing w:line="60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根据国家法律法规、制度和PPP项目合同约定展开绩效评价工作；评价指标细化量化，合理可行；绩效分析定性与定量相结合。</w:t>
      </w:r>
    </w:p>
    <w:p>
      <w:pPr>
        <w:numPr>
          <w:ilvl w:val="0"/>
          <w:numId w:val="0"/>
        </w:numPr>
        <w:spacing w:line="60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rPr>
        <w:t>公开透明</w:t>
      </w:r>
    </w:p>
    <w:p>
      <w:pPr>
        <w:numPr>
          <w:ilvl w:val="0"/>
          <w:numId w:val="0"/>
        </w:numPr>
        <w:spacing w:line="60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以事实为依据，公开公正合理开展评价工作；依法依规向社会公开绩效结果，接受社会监督。</w:t>
      </w:r>
    </w:p>
    <w:p>
      <w:pPr>
        <w:numPr>
          <w:ilvl w:val="0"/>
          <w:numId w:val="0"/>
        </w:numPr>
        <w:spacing w:line="600" w:lineRule="exact"/>
        <w:ind w:left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物有所值</w:t>
      </w:r>
    </w:p>
    <w:p>
      <w:pPr>
        <w:numPr>
          <w:ilvl w:val="0"/>
          <w:numId w:val="0"/>
        </w:numPr>
        <w:spacing w:line="600" w:lineRule="exact"/>
        <w:ind w:leftChars="200" w:firstLine="320" w:firstLineChars="1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绩效目标应符合物有所值理念，体现成本效益要求。</w:t>
      </w:r>
    </w:p>
    <w:p>
      <w:pPr>
        <w:numPr>
          <w:ilvl w:val="0"/>
          <w:numId w:val="0"/>
        </w:numPr>
        <w:spacing w:line="600" w:lineRule="exact"/>
        <w:ind w:leftChars="200" w:firstLine="320" w:firstLineChars="1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(3)</w:t>
      </w:r>
      <w:r>
        <w:rPr>
          <w:rFonts w:hint="eastAsia" w:ascii="仿宋" w:hAnsi="仿宋" w:eastAsia="仿宋" w:cs="仿宋"/>
          <w:b w:val="0"/>
          <w:bCs/>
          <w:color w:val="auto"/>
          <w:sz w:val="32"/>
          <w:szCs w:val="32"/>
        </w:rPr>
        <w:t>风险分担</w:t>
      </w:r>
    </w:p>
    <w:p>
      <w:pPr>
        <w:numPr>
          <w:ilvl w:val="0"/>
          <w:numId w:val="0"/>
        </w:numPr>
        <w:spacing w:line="60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PPP项目各参与方根据自身的特点，分担风险。</w:t>
      </w:r>
    </w:p>
    <w:p>
      <w:pPr>
        <w:numPr>
          <w:ilvl w:val="0"/>
          <w:numId w:val="0"/>
        </w:numPr>
        <w:spacing w:line="600" w:lineRule="exact"/>
        <w:ind w:leftChars="200" w:firstLine="320" w:firstLineChars="1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rPr>
        <w:t>诚信履约</w:t>
      </w:r>
    </w:p>
    <w:p>
      <w:pPr>
        <w:numPr>
          <w:ilvl w:val="0"/>
          <w:numId w:val="0"/>
        </w:numPr>
        <w:spacing w:line="60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资料来源真实可靠，数据真实准确；政府和社会资本方及时全面履约PPP项目合同。</w:t>
      </w:r>
    </w:p>
    <w:p>
      <w:pPr>
        <w:numPr>
          <w:ilvl w:val="0"/>
          <w:numId w:val="0"/>
        </w:numPr>
        <w:spacing w:line="600" w:lineRule="exact"/>
        <w:ind w:firstLine="643" w:firstLineChars="200"/>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lang w:val="en-US" w:eastAsia="zh-CN"/>
        </w:rPr>
        <w:t>2.</w:t>
      </w:r>
      <w:r>
        <w:rPr>
          <w:rFonts w:hint="eastAsia" w:ascii="仿宋" w:hAnsi="仿宋" w:eastAsia="仿宋" w:cs="仿宋"/>
          <w:b/>
          <w:bCs w:val="0"/>
          <w:color w:val="auto"/>
          <w:sz w:val="32"/>
          <w:szCs w:val="32"/>
        </w:rPr>
        <w:t>绩效评价方法</w:t>
      </w:r>
    </w:p>
    <w:p>
      <w:pPr>
        <w:numPr>
          <w:ilvl w:val="0"/>
          <w:numId w:val="0"/>
        </w:numPr>
        <w:spacing w:line="60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本次绩效评价坚持定量优先、简便有效的原则，采用定性和定量相结合的评价办法，绩效评价方法包括成本效益分析法、比较法、因素分析法、公众评判法等。</w:t>
      </w:r>
    </w:p>
    <w:p>
      <w:pPr>
        <w:numPr>
          <w:ilvl w:val="0"/>
          <w:numId w:val="0"/>
        </w:numPr>
        <w:spacing w:line="60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比较法，如将PPP项目合同约定的建设内容与实际完成建设内容进行比较、将预算投资与实际完成投资进行比较、将项目实施机构按PPP项目合同履约职责约定与其实际履行职责情况进行比较等。</w:t>
      </w:r>
    </w:p>
    <w:p>
      <w:pPr>
        <w:numPr>
          <w:ilvl w:val="0"/>
          <w:numId w:val="0"/>
        </w:numPr>
        <w:spacing w:line="60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因素分析法，如对影响产出时效目标实现的因素进行分析，以正确区分责任。</w:t>
      </w:r>
    </w:p>
    <w:p>
      <w:pPr>
        <w:numPr>
          <w:ilvl w:val="0"/>
          <w:numId w:val="0"/>
        </w:numPr>
        <w:spacing w:line="600" w:lineRule="exact"/>
        <w:ind w:firstLine="640" w:firstLineChars="200"/>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公众评判法，如采取发放满意度调查问卷方式，调查社会公众、政府主管部门等对项目实施的满意程度，以此评价项目实施效果。</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绩效评价指标总分设置为100分，划分成四个绩效等级：90（含）-100分为“优”；80（含）-90分为“良”、60（含）-80分为“中”、60分以下为“差”。</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lang w:eastAsia="zh-CN"/>
        </w:rPr>
        <w:t>（五）</w:t>
      </w:r>
      <w:r>
        <w:rPr>
          <w:rFonts w:hint="eastAsia" w:ascii="仿宋" w:hAnsi="仿宋" w:eastAsia="仿宋" w:cs="仿宋"/>
          <w:b/>
          <w:bCs w:val="0"/>
          <w:color w:val="auto"/>
          <w:sz w:val="32"/>
          <w:szCs w:val="32"/>
        </w:rPr>
        <w:t>绩效评价实施过程</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lang w:val="en-US" w:eastAsia="zh-CN"/>
        </w:rPr>
        <w:t>1.</w:t>
      </w:r>
      <w:r>
        <w:rPr>
          <w:rFonts w:hint="eastAsia" w:ascii="仿宋" w:hAnsi="仿宋" w:eastAsia="仿宋" w:cs="仿宋"/>
          <w:b/>
          <w:bCs w:val="0"/>
          <w:color w:val="auto"/>
          <w:sz w:val="32"/>
          <w:szCs w:val="32"/>
        </w:rPr>
        <w:t>下达绩效评价通知</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汨罗市财政局向第三方机构、项目实施机构、项目公司下达绩效评价通知。</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lang w:val="en-US" w:eastAsia="zh-CN"/>
        </w:rPr>
        <w:t>2.</w:t>
      </w:r>
      <w:r>
        <w:rPr>
          <w:rFonts w:hint="eastAsia" w:ascii="仿宋" w:hAnsi="仿宋" w:eastAsia="仿宋" w:cs="仿宋"/>
          <w:b/>
          <w:bCs w:val="0"/>
          <w:color w:val="auto"/>
          <w:sz w:val="32"/>
          <w:szCs w:val="32"/>
        </w:rPr>
        <w:t>成立绩效评价组</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接受绩效评价委托后成立绩效评价工作组，绩效评价工作组负责下列工作：绩效评价工作方案制定；绩效评价资料和信息收集和调查研究；现场绩效评价；绩效分析、绩效评分；撰写绩效评价报告。在绩效评价工作过程中，绩效评价人员积极与财政部门、项目实施机构、项目公司进行沟通和协调。</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lang w:val="en-US" w:eastAsia="zh-CN"/>
        </w:rPr>
        <w:t>3.</w:t>
      </w:r>
      <w:r>
        <w:rPr>
          <w:rFonts w:hint="eastAsia" w:ascii="仿宋" w:hAnsi="仿宋" w:eastAsia="仿宋" w:cs="仿宋"/>
          <w:b/>
          <w:bCs w:val="0"/>
          <w:color w:val="auto"/>
          <w:sz w:val="32"/>
          <w:szCs w:val="32"/>
        </w:rPr>
        <w:t>制定绩效评价工作方案</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rPr>
        <w:t>与项目实施机构、项目公司沟通，了解PPP项目实施基本情况，获取绩效评价相关资料，编制绩效评价工作方案，就PPP项目建设期间项目实施机构、项目公司绩效目标分别设置绩效评价指标体系，上报娄底市财政局和湖南省财政厅。</w:t>
      </w:r>
      <w:r>
        <w:rPr>
          <w:rFonts w:hint="eastAsia" w:ascii="仿宋" w:hAnsi="仿宋" w:eastAsia="仿宋" w:cs="仿宋"/>
          <w:b w:val="0"/>
          <w:bCs/>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lang w:val="en-US" w:eastAsia="zh-CN"/>
        </w:rPr>
        <w:t>4.</w:t>
      </w:r>
      <w:r>
        <w:rPr>
          <w:rFonts w:hint="eastAsia" w:ascii="仿宋" w:hAnsi="仿宋" w:eastAsia="仿宋" w:cs="仿宋"/>
          <w:b/>
          <w:bCs w:val="0"/>
          <w:color w:val="auto"/>
          <w:sz w:val="32"/>
          <w:szCs w:val="32"/>
        </w:rPr>
        <w:t>组织实施绩效评价</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rPr>
        <w:t>根据绩效评价工作方案，对照绩效评价指标，做好现场绩效评价工作并补充收集相关资料，同项目公司和项目实施机构沟通，由有关单位对现场绩效评价工作底稿签字确认。</w:t>
      </w:r>
      <w:r>
        <w:rPr>
          <w:rFonts w:hint="eastAsia" w:ascii="仿宋" w:hAnsi="仿宋" w:eastAsia="仿宋" w:cs="仿宋"/>
          <w:b w:val="0"/>
          <w:bCs/>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lang w:val="en-US" w:eastAsia="zh-CN"/>
        </w:rPr>
        <w:t>5.</w:t>
      </w:r>
      <w:r>
        <w:rPr>
          <w:rFonts w:hint="eastAsia" w:ascii="仿宋" w:hAnsi="仿宋" w:eastAsia="仿宋" w:cs="仿宋"/>
          <w:b/>
          <w:bCs w:val="0"/>
          <w:color w:val="auto"/>
          <w:sz w:val="32"/>
          <w:szCs w:val="32"/>
        </w:rPr>
        <w:t>编制绩效评价报告</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绩效评价工作组在资料收集、现场评价、调查研究、综合分析的基础上，撰写绩效评价报告初稿，分别征求汨罗市财政局、项目实施机构和项目公司意见，修改完善后报绩效评价主管部门，根据绩效评价主管部门的意见，进一步修改和完善，形成正式绩效评价报告，上报绩效评价主管部门。</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lang w:val="en-US" w:eastAsia="zh-CN"/>
        </w:rPr>
        <w:t>6.</w:t>
      </w:r>
      <w:r>
        <w:rPr>
          <w:rFonts w:hint="eastAsia" w:ascii="仿宋" w:hAnsi="仿宋" w:eastAsia="仿宋" w:cs="仿宋"/>
          <w:b/>
          <w:bCs w:val="0"/>
          <w:color w:val="auto"/>
          <w:sz w:val="32"/>
          <w:szCs w:val="32"/>
        </w:rPr>
        <w:t>资料档案</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将绩效评价过程中收集到的全部有效资料按档案管理规定归档，这些资料包括绩效评价工作方案、现场评价资料、现场调查记录、满意度调查问卷、绩效评价报告等。</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3" w:firstLineChars="200"/>
        <w:textAlignment w:val="auto"/>
        <w:rPr>
          <w:rFonts w:hint="eastAsia" w:ascii="仿宋" w:hAnsi="仿宋" w:eastAsia="仿宋" w:cs="仿宋"/>
          <w:b/>
          <w:bCs w:val="0"/>
          <w:color w:val="auto"/>
          <w:sz w:val="32"/>
          <w:szCs w:val="32"/>
        </w:rPr>
      </w:pPr>
      <w:r>
        <w:rPr>
          <w:rFonts w:hint="eastAsia" w:ascii="仿宋" w:hAnsi="仿宋" w:eastAsia="仿宋" w:cs="仿宋"/>
          <w:b/>
          <w:bCs w:val="0"/>
          <w:color w:val="auto"/>
          <w:sz w:val="32"/>
          <w:szCs w:val="32"/>
          <w:lang w:eastAsia="zh-CN"/>
        </w:rPr>
        <w:t>（</w:t>
      </w:r>
      <w:r>
        <w:rPr>
          <w:rFonts w:hint="eastAsia" w:ascii="仿宋" w:hAnsi="仿宋" w:eastAsia="仿宋" w:cs="仿宋"/>
          <w:b/>
          <w:bCs w:val="0"/>
          <w:color w:val="auto"/>
          <w:sz w:val="32"/>
          <w:szCs w:val="32"/>
          <w:lang w:val="en-US" w:eastAsia="zh-CN"/>
        </w:rPr>
        <w:t>六</w:t>
      </w:r>
      <w:r>
        <w:rPr>
          <w:rFonts w:hint="eastAsia" w:ascii="仿宋" w:hAnsi="仿宋" w:eastAsia="仿宋" w:cs="仿宋"/>
          <w:b/>
          <w:bCs w:val="0"/>
          <w:color w:val="auto"/>
          <w:sz w:val="32"/>
          <w:szCs w:val="32"/>
          <w:lang w:eastAsia="zh-CN"/>
        </w:rPr>
        <w:t>）</w:t>
      </w:r>
      <w:r>
        <w:rPr>
          <w:rFonts w:hint="eastAsia" w:ascii="仿宋" w:hAnsi="仿宋" w:eastAsia="仿宋" w:cs="仿宋"/>
          <w:b/>
          <w:bCs w:val="0"/>
          <w:color w:val="auto"/>
          <w:sz w:val="32"/>
          <w:szCs w:val="32"/>
        </w:rPr>
        <w:t>数据收集方法</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在绩效评价过程中，采取案卷研究、资料收集与数据填报、实地调研、座谈会及问卷调查等方式获取本PPP项目建设期间项目实施机构、项目公司有关绩效目标实现情况真实、可靠、充分的数据和信息。</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rPr>
        <w:t>向项目实施机构、项目公司收集绩效评价相关资料，如项目可行性研究报告、PPP项目实施方案、物有所值评价报告、财政承受能力论证报告、PPP项目合同及其补充协议、施工合同、监理合同、施工许可证、竣工验收文件等。</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rPr>
        <w:t>从项目公司、项目实施机构、PPP项目中心、环境保护部门、项目受益者，以及参与项目立项、决策、实施、管理的职能部门中选择访谈对象，获取项目实施机构、项目公司绩效目标实现情况的相关资料和信息。</w:t>
      </w:r>
    </w:p>
    <w:p>
      <w:pPr>
        <w:pStyle w:val="3"/>
        <w:pageBreakBefore w:val="0"/>
        <w:widowControl w:val="0"/>
        <w:kinsoku/>
        <w:wordWrap/>
        <w:overflowPunct/>
        <w:topLinePunct w:val="0"/>
        <w:autoSpaceDE/>
        <w:autoSpaceDN/>
        <w:bidi w:val="0"/>
        <w:adjustRightInd/>
        <w:snapToGrid/>
        <w:spacing w:before="0" w:after="0"/>
        <w:ind w:firstLine="640" w:firstLineChars="200"/>
        <w:textAlignment w:val="auto"/>
        <w:rPr>
          <w:rFonts w:hint="eastAsia" w:ascii="仿宋" w:hAnsi="仿宋" w:eastAsia="仿宋" w:cs="仿宋"/>
          <w:b w:val="0"/>
          <w:bCs/>
          <w:color w:val="auto"/>
          <w:sz w:val="32"/>
          <w:szCs w:val="32"/>
        </w:rPr>
      </w:pPr>
      <w:bookmarkStart w:id="156" w:name="_Toc11683"/>
      <w:bookmarkStart w:id="157" w:name="_Toc31551"/>
      <w:r>
        <w:rPr>
          <w:rFonts w:hint="eastAsia" w:ascii="仿宋" w:hAnsi="仿宋" w:eastAsia="仿宋" w:cs="仿宋"/>
          <w:b w:val="0"/>
          <w:bCs/>
          <w:color w:val="auto"/>
          <w:sz w:val="32"/>
          <w:szCs w:val="32"/>
        </w:rPr>
        <w:t>3.实地勘查了解项目实施的现场情况。召集项目实施机构、项目公司及其他有关人员召开现场座谈会，了解项目实施机构、项目公司职责或合同履行情况及项目实施过程中已经取得主要绩效、项目实施中存在的问题和建议。</w:t>
      </w:r>
      <w:bookmarkEnd w:id="156"/>
      <w:bookmarkEnd w:id="157"/>
    </w:p>
    <w:p>
      <w:pPr>
        <w:pStyle w:val="3"/>
        <w:pageBreakBefore w:val="0"/>
        <w:widowControl w:val="0"/>
        <w:kinsoku/>
        <w:wordWrap/>
        <w:overflowPunct/>
        <w:topLinePunct w:val="0"/>
        <w:autoSpaceDE/>
        <w:autoSpaceDN/>
        <w:bidi w:val="0"/>
        <w:adjustRightInd/>
        <w:snapToGrid/>
        <w:spacing w:before="0" w:after="0"/>
        <w:ind w:firstLine="640" w:firstLineChars="200"/>
        <w:textAlignment w:val="auto"/>
        <w:rPr>
          <w:rFonts w:hint="eastAsia" w:ascii="仿宋" w:hAnsi="仿宋" w:eastAsia="仿宋" w:cs="仿宋"/>
          <w:b w:val="0"/>
          <w:bCs/>
          <w:color w:val="auto"/>
          <w:sz w:val="32"/>
          <w:szCs w:val="32"/>
        </w:rPr>
      </w:pPr>
      <w:bookmarkStart w:id="158" w:name="_Toc30046"/>
      <w:bookmarkStart w:id="159" w:name="_Toc13470"/>
      <w:r>
        <w:rPr>
          <w:rFonts w:hint="eastAsia" w:ascii="仿宋" w:hAnsi="仿宋" w:eastAsia="仿宋" w:cs="仿宋"/>
          <w:b w:val="0"/>
          <w:bCs/>
          <w:color w:val="auto"/>
          <w:sz w:val="32"/>
          <w:szCs w:val="32"/>
        </w:rPr>
        <w:t>4.通过询问、勘查、检查等进行现场核实，获取项目实施机构、项目公司绩效目标实现情况相关的资料和信息。</w:t>
      </w:r>
      <w:bookmarkEnd w:id="158"/>
      <w:bookmarkEnd w:id="159"/>
    </w:p>
    <w:p>
      <w:pPr>
        <w:pStyle w:val="3"/>
        <w:pageBreakBefore w:val="0"/>
        <w:widowControl w:val="0"/>
        <w:kinsoku/>
        <w:wordWrap/>
        <w:overflowPunct/>
        <w:topLinePunct w:val="0"/>
        <w:autoSpaceDE/>
        <w:autoSpaceDN/>
        <w:bidi w:val="0"/>
        <w:adjustRightInd/>
        <w:snapToGrid/>
        <w:spacing w:before="0" w:after="0"/>
        <w:ind w:firstLine="640" w:firstLineChars="200"/>
        <w:textAlignment w:val="auto"/>
        <w:rPr>
          <w:rFonts w:hint="eastAsia" w:ascii="仿宋" w:hAnsi="仿宋" w:eastAsia="仿宋" w:cs="仿宋"/>
          <w:color w:val="FF0000"/>
          <w:sz w:val="32"/>
          <w:szCs w:val="32"/>
        </w:rPr>
      </w:pPr>
      <w:bookmarkStart w:id="160" w:name="_Toc15506"/>
      <w:bookmarkStart w:id="161" w:name="_Toc12779"/>
      <w:r>
        <w:rPr>
          <w:rFonts w:hint="eastAsia" w:ascii="仿宋" w:hAnsi="仿宋" w:eastAsia="仿宋" w:cs="仿宋"/>
          <w:b w:val="0"/>
          <w:bCs/>
          <w:color w:val="auto"/>
          <w:sz w:val="32"/>
          <w:szCs w:val="32"/>
        </w:rPr>
        <w:t>5.根据PPP项目实施情况设计调查问卷，合理选择调查问卷发放范围，针对项目各相关当事方开展问卷调查，获取项目实施机构、项目公司绩效目标实现情况的资料和信息。</w:t>
      </w:r>
      <w:bookmarkEnd w:id="160"/>
      <w:bookmarkEnd w:id="161"/>
    </w:p>
    <w:p>
      <w:pPr>
        <w:pStyle w:val="2"/>
        <w:keepNext/>
        <w:keepLines/>
        <w:pageBreakBefore w:val="0"/>
        <w:widowControl w:val="0"/>
        <w:kinsoku/>
        <w:wordWrap/>
        <w:overflowPunct/>
        <w:topLinePunct w:val="0"/>
        <w:autoSpaceDE/>
        <w:autoSpaceDN/>
        <w:bidi w:val="0"/>
        <w:adjustRightInd/>
        <w:snapToGrid/>
        <w:spacing w:before="157" w:beforeLines="50" w:after="157" w:afterLines="50"/>
        <w:ind w:firstLine="643" w:firstLineChars="200"/>
        <w:textAlignment w:val="auto"/>
        <w:rPr>
          <w:rFonts w:hint="eastAsia" w:ascii="黑体" w:hAnsi="黑体" w:eastAsia="黑体" w:cs="黑体"/>
        </w:rPr>
      </w:pPr>
      <w:bookmarkStart w:id="162" w:name="_Toc25264"/>
      <w:bookmarkStart w:id="163" w:name="_Toc22710"/>
      <w:bookmarkStart w:id="164" w:name="_Toc20231"/>
      <w:bookmarkStart w:id="165" w:name="_Toc5114"/>
      <w:r>
        <w:rPr>
          <w:rFonts w:hint="eastAsia" w:ascii="黑体" w:hAnsi="黑体" w:eastAsia="黑体" w:cs="黑体"/>
          <w:lang w:val="en-US" w:eastAsia="zh-CN"/>
        </w:rPr>
        <w:t>三</w:t>
      </w:r>
      <w:r>
        <w:rPr>
          <w:rFonts w:hint="eastAsia" w:ascii="黑体" w:hAnsi="黑体" w:eastAsia="黑体" w:cs="黑体"/>
        </w:rPr>
        <w:t>、</w:t>
      </w:r>
      <w:r>
        <w:rPr>
          <w:rFonts w:hint="eastAsia" w:ascii="黑体" w:hAnsi="黑体" w:eastAsia="黑体" w:cs="黑体"/>
          <w:lang w:eastAsia="zh-CN"/>
        </w:rPr>
        <w:t>绩效</w:t>
      </w:r>
      <w:r>
        <w:rPr>
          <w:rFonts w:hint="eastAsia" w:ascii="黑体" w:hAnsi="黑体" w:eastAsia="黑体" w:cs="黑体"/>
        </w:rPr>
        <w:t>评价结论和绩效分析</w:t>
      </w:r>
      <w:bookmarkEnd w:id="162"/>
      <w:bookmarkEnd w:id="163"/>
      <w:bookmarkEnd w:id="164"/>
      <w:bookmarkEnd w:id="165"/>
    </w:p>
    <w:p>
      <w:pPr>
        <w:pStyle w:val="3"/>
        <w:pageBreakBefore w:val="0"/>
        <w:widowControl w:val="0"/>
        <w:kinsoku/>
        <w:wordWrap/>
        <w:overflowPunct/>
        <w:topLinePunct w:val="0"/>
        <w:autoSpaceDE/>
        <w:autoSpaceDN/>
        <w:bidi w:val="0"/>
        <w:adjustRightInd/>
        <w:snapToGrid/>
        <w:spacing w:before="0" w:after="0"/>
        <w:ind w:firstLine="643" w:firstLineChars="200"/>
        <w:textAlignment w:val="auto"/>
        <w:rPr>
          <w:rFonts w:hint="eastAsia" w:ascii="仿宋" w:hAnsi="仿宋" w:eastAsia="仿宋" w:cs="仿宋"/>
        </w:rPr>
      </w:pPr>
      <w:bookmarkStart w:id="166" w:name="_Toc30575"/>
      <w:bookmarkStart w:id="167" w:name="_Toc11817"/>
      <w:bookmarkStart w:id="168" w:name="_Toc21282"/>
      <w:r>
        <w:rPr>
          <w:rFonts w:hint="eastAsia" w:ascii="仿宋" w:hAnsi="仿宋" w:eastAsia="仿宋" w:cs="仿宋"/>
        </w:rPr>
        <w:t>（一）</w:t>
      </w:r>
      <w:r>
        <w:rPr>
          <w:rFonts w:hint="eastAsia" w:ascii="仿宋" w:hAnsi="仿宋" w:eastAsia="仿宋" w:cs="仿宋"/>
          <w:lang w:eastAsia="zh-CN"/>
        </w:rPr>
        <w:t>绩效</w:t>
      </w:r>
      <w:r>
        <w:rPr>
          <w:rFonts w:hint="eastAsia" w:ascii="仿宋" w:hAnsi="仿宋" w:eastAsia="仿宋" w:cs="仿宋"/>
        </w:rPr>
        <w:t>评价结论</w:t>
      </w:r>
      <w:bookmarkEnd w:id="166"/>
      <w:bookmarkEnd w:id="167"/>
      <w:bookmarkEnd w:id="168"/>
    </w:p>
    <w:p>
      <w:pPr>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1</w:t>
      </w:r>
      <w:r>
        <w:rPr>
          <w:rFonts w:hint="eastAsia" w:ascii="仿宋" w:hAnsi="仿宋" w:eastAsia="仿宋" w:cs="仿宋"/>
          <w:b/>
          <w:sz w:val="32"/>
          <w:szCs w:val="32"/>
          <w:lang w:val="en-US" w:eastAsia="zh-CN"/>
        </w:rPr>
        <w:t>.</w:t>
      </w:r>
      <w:r>
        <w:rPr>
          <w:rFonts w:hint="eastAsia" w:ascii="仿宋" w:hAnsi="仿宋" w:eastAsia="仿宋" w:cs="仿宋"/>
          <w:b/>
          <w:sz w:val="32"/>
          <w:szCs w:val="32"/>
        </w:rPr>
        <w:t>项目实施机构的绩效评价结论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绩效评价人员按照绩效评价工作规范、设定的绩效评价指标体系，对</w:t>
      </w:r>
      <w:r>
        <w:rPr>
          <w:rFonts w:hint="eastAsia" w:ascii="仿宋" w:hAnsi="仿宋" w:eastAsia="仿宋" w:cs="仿宋"/>
          <w:sz w:val="32"/>
          <w:szCs w:val="32"/>
          <w:lang w:eastAsia="zh-CN"/>
        </w:rPr>
        <w:t>焚烧发电项目</w:t>
      </w:r>
      <w:r>
        <w:rPr>
          <w:rFonts w:hint="eastAsia" w:ascii="仿宋" w:hAnsi="仿宋" w:eastAsia="仿宋" w:cs="仿宋"/>
          <w:sz w:val="32"/>
          <w:szCs w:val="32"/>
        </w:rPr>
        <w:t>建设期项目实施机构绩效目标的实现情况进行了评价。经综合评价，项目实施机构的绩效评价得分为8</w:t>
      </w:r>
      <w:r>
        <w:rPr>
          <w:rFonts w:hint="eastAsia" w:ascii="仿宋" w:hAnsi="仿宋" w:eastAsia="仿宋" w:cs="仿宋"/>
          <w:sz w:val="32"/>
          <w:szCs w:val="32"/>
          <w:lang w:val="en-US" w:eastAsia="zh-CN"/>
        </w:rPr>
        <w:t>4.75</w:t>
      </w:r>
      <w:r>
        <w:rPr>
          <w:rFonts w:hint="eastAsia" w:ascii="仿宋" w:hAnsi="仿宋" w:eastAsia="仿宋" w:cs="仿宋"/>
          <w:sz w:val="32"/>
          <w:szCs w:val="32"/>
        </w:rPr>
        <w:t>分，绩效评价等级为“良”。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b/>
          <w:bCs/>
          <w:sz w:val="28"/>
          <w:szCs w:val="28"/>
          <w:lang w:val="en-US" w:eastAsia="zh-CN"/>
        </w:rPr>
        <w:t>项目实施机构绩效评价结果汇总表</w:t>
      </w:r>
    </w:p>
    <w:tbl>
      <w:tblPr>
        <w:tblStyle w:val="8"/>
        <w:tblW w:w="812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07"/>
        <w:gridCol w:w="1831"/>
        <w:gridCol w:w="2182"/>
        <w:gridCol w:w="21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007" w:type="dxa"/>
            <w:tcBorders>
              <w:top w:val="thinThickLargeGap" w:color="000000" w:sz="2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评价指标</w:t>
            </w:r>
          </w:p>
        </w:tc>
        <w:tc>
          <w:tcPr>
            <w:tcW w:w="1831" w:type="dxa"/>
            <w:tcBorders>
              <w:top w:val="thinThickLargeGap" w:color="000000" w:sz="2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权重分值</w:t>
            </w:r>
          </w:p>
        </w:tc>
        <w:tc>
          <w:tcPr>
            <w:tcW w:w="2182" w:type="dxa"/>
            <w:tcBorders>
              <w:top w:val="thinThickLargeGap" w:color="000000" w:sz="2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评价得分</w:t>
            </w:r>
          </w:p>
        </w:tc>
        <w:tc>
          <w:tcPr>
            <w:tcW w:w="2104" w:type="dxa"/>
            <w:tcBorders>
              <w:top w:val="thinThickLargeGap" w:color="000000" w:sz="2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00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  出</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34.00 </w:t>
            </w:r>
          </w:p>
        </w:tc>
        <w:tc>
          <w:tcPr>
            <w:tcW w:w="210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00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效  果</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25.15 </w:t>
            </w:r>
          </w:p>
        </w:tc>
        <w:tc>
          <w:tcPr>
            <w:tcW w:w="210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007"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  理</w:t>
            </w:r>
          </w:p>
        </w:tc>
        <w:tc>
          <w:tcPr>
            <w:tcW w:w="18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1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25.60 </w:t>
            </w:r>
          </w:p>
        </w:tc>
        <w:tc>
          <w:tcPr>
            <w:tcW w:w="2104"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2007" w:type="dxa"/>
            <w:tcBorders>
              <w:top w:val="single" w:color="000000" w:sz="4" w:space="0"/>
              <w:left w:val="nil"/>
              <w:bottom w:val="thickThinLargeGap" w:color="000000" w:sz="2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  计</w:t>
            </w:r>
          </w:p>
        </w:tc>
        <w:tc>
          <w:tcPr>
            <w:tcW w:w="1831" w:type="dxa"/>
            <w:tcBorders>
              <w:top w:val="single" w:color="000000" w:sz="4" w:space="0"/>
              <w:left w:val="single" w:color="000000" w:sz="4" w:space="0"/>
              <w:bottom w:val="thickThinLargeGap" w:color="000000" w:sz="2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2182" w:type="dxa"/>
            <w:tcBorders>
              <w:top w:val="single" w:color="000000" w:sz="4" w:space="0"/>
              <w:left w:val="single" w:color="000000" w:sz="4" w:space="0"/>
              <w:bottom w:val="thickThinLargeGap" w:color="000000" w:sz="2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84.75 </w:t>
            </w:r>
          </w:p>
        </w:tc>
        <w:tc>
          <w:tcPr>
            <w:tcW w:w="2104" w:type="dxa"/>
            <w:tcBorders>
              <w:top w:val="single" w:color="000000" w:sz="4" w:space="0"/>
              <w:left w:val="single" w:color="000000" w:sz="4" w:space="0"/>
              <w:bottom w:val="thickThinLargeGap" w:color="000000" w:sz="2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84.75%</w:t>
            </w:r>
          </w:p>
        </w:tc>
      </w:tr>
    </w:tbl>
    <w:p>
      <w:pPr>
        <w:spacing w:line="60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2</w:t>
      </w:r>
      <w:r>
        <w:rPr>
          <w:rFonts w:hint="eastAsia" w:ascii="仿宋" w:hAnsi="仿宋" w:eastAsia="仿宋" w:cs="仿宋"/>
          <w:b/>
          <w:sz w:val="32"/>
          <w:szCs w:val="32"/>
          <w:lang w:val="en-US" w:eastAsia="zh-CN"/>
        </w:rPr>
        <w:t>.</w:t>
      </w:r>
      <w:r>
        <w:rPr>
          <w:rFonts w:hint="eastAsia" w:ascii="仿宋" w:hAnsi="仿宋" w:eastAsia="仿宋" w:cs="仿宋"/>
          <w:b/>
          <w:sz w:val="32"/>
          <w:szCs w:val="32"/>
        </w:rPr>
        <w:t>项目公司的绩效评价结论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highlight w:val="none"/>
        </w:rPr>
        <w:t>绩效评价人员按照绩效评价工作规范、设定的绩效评价指标体系，对</w:t>
      </w:r>
      <w:r>
        <w:rPr>
          <w:rFonts w:hint="eastAsia" w:ascii="仿宋" w:hAnsi="仿宋" w:eastAsia="仿宋" w:cs="仿宋"/>
          <w:sz w:val="32"/>
          <w:szCs w:val="32"/>
          <w:highlight w:val="none"/>
          <w:lang w:eastAsia="zh-CN"/>
        </w:rPr>
        <w:t>焚烧发电项目</w:t>
      </w:r>
      <w:r>
        <w:rPr>
          <w:rFonts w:hint="eastAsia" w:ascii="仿宋" w:hAnsi="仿宋" w:eastAsia="仿宋" w:cs="仿宋"/>
          <w:sz w:val="32"/>
          <w:szCs w:val="32"/>
          <w:highlight w:val="none"/>
        </w:rPr>
        <w:t>建设期项目公司绩效目标实现情</w:t>
      </w:r>
      <w:r>
        <w:rPr>
          <w:rFonts w:hint="eastAsia" w:ascii="仿宋" w:hAnsi="仿宋" w:eastAsia="仿宋" w:cs="仿宋"/>
          <w:sz w:val="32"/>
          <w:szCs w:val="32"/>
        </w:rPr>
        <w:t>况进行了评价。经综合评价，项目公司的绩效评价得分为</w:t>
      </w:r>
      <w:r>
        <w:rPr>
          <w:rFonts w:hint="eastAsia" w:ascii="仿宋" w:hAnsi="仿宋" w:eastAsia="仿宋" w:cs="仿宋"/>
          <w:sz w:val="32"/>
          <w:szCs w:val="32"/>
          <w:lang w:val="en-US" w:eastAsia="zh-CN"/>
        </w:rPr>
        <w:t>93.51</w:t>
      </w:r>
      <w:r>
        <w:rPr>
          <w:rFonts w:hint="eastAsia" w:ascii="仿宋" w:hAnsi="仿宋" w:eastAsia="仿宋" w:cs="仿宋"/>
          <w:sz w:val="32"/>
          <w:szCs w:val="32"/>
        </w:rPr>
        <w:t>分，绩效评价等级为“</w:t>
      </w:r>
      <w:r>
        <w:rPr>
          <w:rFonts w:hint="eastAsia" w:ascii="仿宋" w:hAnsi="仿宋" w:eastAsia="仿宋" w:cs="仿宋"/>
          <w:sz w:val="32"/>
          <w:szCs w:val="32"/>
          <w:lang w:val="en-US" w:eastAsia="zh-CN"/>
        </w:rPr>
        <w:t>优</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b/>
          <w:bCs/>
          <w:sz w:val="28"/>
          <w:szCs w:val="28"/>
          <w:lang w:val="en-US" w:eastAsia="zh-CN"/>
        </w:rPr>
        <w:t>项目公司绩效评价结果汇总表</w:t>
      </w:r>
    </w:p>
    <w:tbl>
      <w:tblPr>
        <w:tblStyle w:val="8"/>
        <w:tblW w:w="815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81"/>
        <w:gridCol w:w="1883"/>
        <w:gridCol w:w="2156"/>
        <w:gridCol w:w="2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81" w:type="dxa"/>
            <w:tcBorders>
              <w:top w:val="thinThickLargeGap" w:color="000000" w:sz="2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评价指标</w:t>
            </w:r>
          </w:p>
        </w:tc>
        <w:tc>
          <w:tcPr>
            <w:tcW w:w="1883" w:type="dxa"/>
            <w:tcBorders>
              <w:top w:val="thinThickLargeGap" w:color="000000" w:sz="2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权重分值</w:t>
            </w:r>
          </w:p>
        </w:tc>
        <w:tc>
          <w:tcPr>
            <w:tcW w:w="2156" w:type="dxa"/>
            <w:tcBorders>
              <w:top w:val="thinThickLargeGap" w:color="000000" w:sz="2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评价得分</w:t>
            </w:r>
          </w:p>
        </w:tc>
        <w:tc>
          <w:tcPr>
            <w:tcW w:w="2130" w:type="dxa"/>
            <w:tcBorders>
              <w:top w:val="thinThickLargeGap" w:color="000000" w:sz="2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得分率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8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  出</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36.60 </w:t>
            </w:r>
          </w:p>
        </w:tc>
        <w:tc>
          <w:tcPr>
            <w:tcW w:w="213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98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效  果</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29.31 </w:t>
            </w:r>
          </w:p>
        </w:tc>
        <w:tc>
          <w:tcPr>
            <w:tcW w:w="213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81"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管  理</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21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27.60 </w:t>
            </w:r>
          </w:p>
        </w:tc>
        <w:tc>
          <w:tcPr>
            <w:tcW w:w="2130" w:type="dxa"/>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981" w:type="dxa"/>
            <w:tcBorders>
              <w:top w:val="single" w:color="000000" w:sz="4" w:space="0"/>
              <w:left w:val="nil"/>
              <w:bottom w:val="thickThinLargeGap" w:color="000000" w:sz="2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  计</w:t>
            </w:r>
          </w:p>
        </w:tc>
        <w:tc>
          <w:tcPr>
            <w:tcW w:w="1883" w:type="dxa"/>
            <w:tcBorders>
              <w:top w:val="single" w:color="000000" w:sz="4" w:space="0"/>
              <w:left w:val="single" w:color="000000" w:sz="4" w:space="0"/>
              <w:bottom w:val="thickThinLargeGap" w:color="000000" w:sz="2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2156" w:type="dxa"/>
            <w:tcBorders>
              <w:top w:val="single" w:color="000000" w:sz="4" w:space="0"/>
              <w:left w:val="single" w:color="000000" w:sz="4" w:space="0"/>
              <w:bottom w:val="thickThinLargeGap" w:color="000000" w:sz="2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93.51 </w:t>
            </w:r>
          </w:p>
        </w:tc>
        <w:tc>
          <w:tcPr>
            <w:tcW w:w="2130" w:type="dxa"/>
            <w:tcBorders>
              <w:top w:val="single" w:color="000000" w:sz="4" w:space="0"/>
              <w:left w:val="single" w:color="000000" w:sz="4" w:space="0"/>
              <w:bottom w:val="thickThinLargeGap" w:color="000000" w:sz="2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93.51%</w:t>
            </w:r>
          </w:p>
        </w:tc>
      </w:tr>
    </w:tbl>
    <w:p>
      <w:pPr>
        <w:pStyle w:val="3"/>
        <w:pageBreakBefore w:val="0"/>
        <w:kinsoku/>
        <w:wordWrap/>
        <w:overflowPunct/>
        <w:topLinePunct w:val="0"/>
        <w:autoSpaceDE/>
        <w:autoSpaceDN/>
        <w:bidi w:val="0"/>
        <w:adjustRightInd/>
        <w:snapToGrid/>
        <w:spacing w:before="0" w:after="0"/>
        <w:ind w:firstLine="643" w:firstLineChars="200"/>
        <w:textAlignment w:val="auto"/>
        <w:rPr>
          <w:rFonts w:hint="eastAsia" w:ascii="仿宋" w:hAnsi="仿宋" w:eastAsia="仿宋" w:cs="仿宋"/>
        </w:rPr>
      </w:pPr>
      <w:bookmarkStart w:id="169" w:name="_Toc21606"/>
      <w:bookmarkStart w:id="170" w:name="_Toc18455"/>
      <w:bookmarkStart w:id="171" w:name="_Toc18268"/>
      <w:r>
        <w:rPr>
          <w:rFonts w:hint="eastAsia" w:ascii="仿宋" w:hAnsi="仿宋" w:eastAsia="仿宋" w:cs="仿宋"/>
        </w:rPr>
        <w:t>（二）绩效分析</w:t>
      </w:r>
      <w:bookmarkEnd w:id="169"/>
      <w:bookmarkEnd w:id="170"/>
      <w:bookmarkEnd w:id="171"/>
    </w:p>
    <w:p>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sz w:val="32"/>
          <w:szCs w:val="32"/>
        </w:rPr>
      </w:pPr>
      <w:r>
        <w:rPr>
          <w:rFonts w:hint="eastAsia" w:ascii="仿宋" w:hAnsi="仿宋" w:eastAsia="仿宋" w:cs="仿宋"/>
          <w:b/>
          <w:sz w:val="32"/>
          <w:szCs w:val="32"/>
        </w:rPr>
        <w:t>1</w:t>
      </w:r>
      <w:r>
        <w:rPr>
          <w:rFonts w:hint="eastAsia" w:ascii="仿宋" w:hAnsi="仿宋" w:eastAsia="仿宋" w:cs="仿宋"/>
          <w:b/>
          <w:sz w:val="32"/>
          <w:szCs w:val="32"/>
          <w:lang w:val="en-US" w:eastAsia="zh-CN"/>
        </w:rPr>
        <w:t>.</w:t>
      </w:r>
      <w:r>
        <w:rPr>
          <w:rFonts w:hint="eastAsia" w:ascii="仿宋" w:hAnsi="仿宋" w:eastAsia="仿宋" w:cs="仿宋"/>
          <w:b/>
          <w:sz w:val="32"/>
          <w:szCs w:val="32"/>
        </w:rPr>
        <w:t>项目实施机构绩效分析</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cyan"/>
        </w:rPr>
      </w:pPr>
      <w:r>
        <w:rPr>
          <w:rFonts w:hint="eastAsia" w:ascii="仿宋" w:hAnsi="仿宋" w:eastAsia="仿宋" w:cs="仿宋"/>
          <w:sz w:val="32"/>
          <w:szCs w:val="32"/>
        </w:rPr>
        <w:t>根据</w:t>
      </w:r>
      <w:r>
        <w:rPr>
          <w:rFonts w:hint="eastAsia" w:ascii="仿宋" w:hAnsi="仿宋" w:eastAsia="仿宋" w:cs="仿宋"/>
          <w:sz w:val="32"/>
          <w:szCs w:val="32"/>
          <w:lang w:eastAsia="zh-CN"/>
        </w:rPr>
        <w:t>焚烧发电项目</w:t>
      </w:r>
      <w:r>
        <w:rPr>
          <w:rFonts w:hint="eastAsia" w:ascii="仿宋" w:hAnsi="仿宋" w:eastAsia="仿宋" w:cs="仿宋"/>
          <w:sz w:val="32"/>
          <w:szCs w:val="32"/>
        </w:rPr>
        <w:t>的实际情况及项目实施机构建设期绩效目标，建设期项目实施机构绩效评价三级指标细分为1</w:t>
      </w:r>
      <w:r>
        <w:rPr>
          <w:rFonts w:hint="eastAsia" w:ascii="仿宋" w:hAnsi="仿宋" w:eastAsia="仿宋" w:cs="仿宋"/>
          <w:sz w:val="32"/>
          <w:szCs w:val="32"/>
          <w:lang w:val="en-US" w:eastAsia="zh-CN"/>
        </w:rPr>
        <w:t>6</w:t>
      </w:r>
      <w:r>
        <w:rPr>
          <w:rFonts w:hint="eastAsia" w:ascii="仿宋" w:hAnsi="仿宋" w:eastAsia="仿宋" w:cs="仿宋"/>
          <w:sz w:val="32"/>
          <w:szCs w:val="32"/>
        </w:rPr>
        <w:t>项，各</w:t>
      </w:r>
      <w:r>
        <w:rPr>
          <w:rFonts w:hint="eastAsia" w:ascii="仿宋" w:hAnsi="仿宋" w:eastAsia="仿宋" w:cs="仿宋"/>
          <w:sz w:val="32"/>
          <w:szCs w:val="32"/>
          <w:lang w:eastAsia="zh-CN"/>
        </w:rPr>
        <w:t>项</w:t>
      </w:r>
      <w:r>
        <w:rPr>
          <w:rFonts w:hint="eastAsia" w:ascii="仿宋" w:hAnsi="仿宋" w:eastAsia="仿宋" w:cs="仿宋"/>
          <w:sz w:val="32"/>
          <w:szCs w:val="32"/>
        </w:rPr>
        <w:t>指标绩效分析如下：</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（1）竣工验收</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查看2020年3月17日汨罗市建筑工程质量安全监督站出具的《汨罗市生活垃圾焚烧发电工程竣工验收报告》，焚烧发电项目评定为合格工程。2021年6月11日经汨罗市建筑工程服务中心核查备案。</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查看湖南天瑶环境技术有限公司2020年4月出具的《汨罗市生活垃圾焚烧发电工程竣工环境保护验收监测报告》，环保验收结论为：本项目符合建设项目竣工环境保护验收条件。2020年4月27日，环保验收经岳阳市生态环境保护综合行政执法支队登记备案。</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查阅江苏橙果环保能源有限公司焚烧发电项目调试文件，至2019年12月12日，机组电气分系统调试、热控专业机组整套启动调试、1#机组整套启动调试通过验收。</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“竣工验收”评价结果为“一次性通过竣工验收”。根据评分标准，“竣工验收”指标分值</w:t>
      </w: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rPr>
        <w:t>分，得分为</w:t>
      </w: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rPr>
        <w:t>.00分。</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（2）</w:t>
      </w:r>
      <w:r>
        <w:rPr>
          <w:rFonts w:hint="eastAsia" w:ascii="仿宋" w:hAnsi="仿宋" w:eastAsia="仿宋" w:cs="仿宋"/>
          <w:sz w:val="32"/>
          <w:szCs w:val="32"/>
          <w:highlight w:val="none"/>
          <w:lang w:val="en-US" w:eastAsia="zh-CN"/>
        </w:rPr>
        <w:t>商业投运前质量监督检查及投运备案</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查看湖南省电力建设工程质量监督中心站2020年3月28日出具的商业投运前质量监督检查专家意见书，焚烧发电项目实体质量方面存在9个整改项目，质量行为方面存在1个整改项目。专家组结论为：对监检组提出的整改问题，由建设管理单位举一反三，组织各参建单位进行整改落实，经建设、监理单位验收合格，并待质监监督检测结论合格后，报湖南省电力建设工程质量监督中心站核发投运备案书。</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根据湖南省电力建设工程质量监督中心站《关于印发汨罗市生活垃圾焚烧发电特许经营项目质量监督检查的报告》（湘电质监〔2020〕11号），已于2020年4月3日签发《电力工程质量监督投运备案证明书》。</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“商业投运前质量监督检查”评价结果为“有整改事项，但整改及时、合格”；根据评分标准，“竣工验收”指标分值8分，评分为6.00分。</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实际总投资</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焚烧发电项目批复的概算总投资为 36,975.24 万元。根据湖南求臻会计师事务所有限公司2021年9月17日出具的（湘求臻专审字［2021］第ZS1215号）焚烧发电项目竣工财务决算审核报告，审定项目实际投资36,974.37 万元，投资控制率为100.00%。</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“实际总投资”评价结果为“投资控制率为100.00%”；根据评分标准，指标分值10分，得分为10</w:t>
      </w:r>
      <w:r>
        <w:rPr>
          <w:rFonts w:hint="eastAsia" w:ascii="仿宋" w:hAnsi="仿宋" w:eastAsia="仿宋" w:cs="仿宋"/>
          <w:sz w:val="32"/>
          <w:szCs w:val="32"/>
          <w:highlight w:val="none"/>
          <w:lang w:val="en-US" w:eastAsia="zh-CN"/>
        </w:rPr>
        <w:t>.00</w:t>
      </w:r>
      <w:r>
        <w:rPr>
          <w:rFonts w:hint="eastAsia" w:ascii="仿宋" w:hAnsi="仿宋" w:eastAsia="仿宋" w:cs="仿宋"/>
          <w:sz w:val="32"/>
          <w:szCs w:val="32"/>
          <w:highlight w:val="none"/>
          <w:lang w:eastAsia="zh-CN"/>
        </w:rPr>
        <w:t>分。</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）开工情况</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项目计划开工时间为2018 年 9 月 30 日，以垃圾仓土方开挖作为工程开工标志。项目实际开工情况为：2018年7月30日土建总承包单位进场，8月5日正式开始进行垃圾坑土方开挖工作。</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“开工情况”评价结果为“符合”。根据评分标准，“开工情况”指标分值</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分，得分为</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分。</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）进度执行</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查看项目完工考核报告，施工进度主要节点如下：2018年8月5日垃圾仓正式开挖；2018年9月10日垃圾仓第一罐混凝土；2018年9月27日主厂房出零米；2018年10月8日渗滤液处理站桩基工程开始施工；2018年12月4日渣仓结构封顶；2019年3月1日1#炉全部水冷壁吊装完成；2019年02月28日厌氧罐开始施工；2019年3月28日1#炉水压试验；2019年4月10日浇注料厂家进场施工；2019年4月18日主厂房结构封顶；2019年5月10日精装修进场施工；2019年5月17日2#炉水压试验；2019年6月1日汽轮机就位；2019年8月22日1#炉点火烘煮炉；2019年9月15日1#炉吹管完成；2019年10月15日汽机冲转完成；2019年10月19日2#炉吹管完成；2019年11月22日35KV倒送电一次成功；2019年11月28日首车垃圾进场；2019年12月6日并网成功；2019年12月12日完成72+24小时试运行考核，比“2019年11月30日通过“72+24小时”试运行”的进度计划延迟12天。各主要施工节点的实际进度基本符合工程整体进度要求。</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“进度执行”评价结果为“基本符合”。根据评分标准，“进度执行”指标分值</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分，得分为</w:t>
      </w:r>
      <w:r>
        <w:rPr>
          <w:rFonts w:hint="eastAsia" w:ascii="仿宋" w:hAnsi="仿宋" w:eastAsia="仿宋" w:cs="仿宋"/>
          <w:sz w:val="32"/>
          <w:szCs w:val="32"/>
          <w:highlight w:val="none"/>
          <w:lang w:val="en-US" w:eastAsia="zh-CN"/>
        </w:rPr>
        <w:t>1.60</w:t>
      </w:r>
      <w:r>
        <w:rPr>
          <w:rFonts w:hint="eastAsia" w:ascii="仿宋" w:hAnsi="仿宋" w:eastAsia="仿宋" w:cs="仿宋"/>
          <w:sz w:val="32"/>
          <w:szCs w:val="32"/>
          <w:highlight w:val="none"/>
          <w:lang w:eastAsia="zh-CN"/>
        </w:rPr>
        <w:t>分。</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）完工情况</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按照工期进度目标计划，2019 年11 月 30 日前完成“72＋24”小时试运行。项目实际于2019 年 12 月 12 日通过“72+24”小时试运行，较计划延迟 12 天完工投运。</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“完工情况”评价结果为“基本符合”。根据评分标准，“完工情况”指标分值</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分，得分为</w:t>
      </w:r>
      <w:r>
        <w:rPr>
          <w:rFonts w:hint="eastAsia" w:ascii="仿宋" w:hAnsi="仿宋" w:eastAsia="仿宋" w:cs="仿宋"/>
          <w:sz w:val="32"/>
          <w:szCs w:val="32"/>
          <w:highlight w:val="none"/>
          <w:lang w:val="en-US" w:eastAsia="zh-CN"/>
        </w:rPr>
        <w:t>1.60</w:t>
      </w:r>
      <w:r>
        <w:rPr>
          <w:rFonts w:hint="eastAsia" w:ascii="仿宋" w:hAnsi="仿宋" w:eastAsia="仿宋" w:cs="仿宋"/>
          <w:sz w:val="32"/>
          <w:szCs w:val="32"/>
          <w:highlight w:val="none"/>
        </w:rPr>
        <w:t>分。</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）适当履约</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绩效评价人员通过查阅PPP项目合同实施机构约定义务，发现在协助乙方项目融资事宜、将就本项目甲方应支付给乙方的垃圾处理补贴费列入中长期财政规划并列入汨罗市人大批复的预算方面，均履行了相关义务。项目实施机构在履行项目选址、立项审批、建设用地规划许可、初步设计批复等前期工作进度时间滞后于项目设计开工时间和实际开工时间，相关证照</w:t>
      </w:r>
      <w:r>
        <w:rPr>
          <w:rFonts w:hint="eastAsia" w:ascii="仿宋" w:hAnsi="仿宋" w:eastAsia="仿宋" w:cs="仿宋"/>
          <w:sz w:val="32"/>
          <w:szCs w:val="32"/>
          <w:highlight w:val="none"/>
          <w:lang w:val="en-US" w:eastAsia="zh-CN"/>
        </w:rPr>
        <w:t>及履行建设程序的</w:t>
      </w:r>
      <w:r>
        <w:rPr>
          <w:rFonts w:hint="eastAsia" w:ascii="仿宋" w:hAnsi="仿宋" w:eastAsia="仿宋" w:cs="仿宋"/>
          <w:sz w:val="32"/>
          <w:szCs w:val="32"/>
          <w:highlight w:val="none"/>
        </w:rPr>
        <w:t>滞后。项目投入运行后，2021年项目公司收到垃圾处理费1056.27万元，其中汨罗市财政预算支付垃圾处理费849.98万元。</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适当履约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的绩效</w:t>
      </w:r>
      <w:r>
        <w:rPr>
          <w:rFonts w:hint="eastAsia" w:ascii="仿宋" w:hAnsi="仿宋" w:eastAsia="仿宋" w:cs="仿宋"/>
          <w:sz w:val="32"/>
          <w:szCs w:val="32"/>
          <w:highlight w:val="none"/>
        </w:rPr>
        <w:t>评价结果为“</w:t>
      </w:r>
      <w:r>
        <w:rPr>
          <w:rFonts w:hint="eastAsia" w:ascii="仿宋" w:hAnsi="仿宋" w:eastAsia="仿宋" w:cs="仿宋"/>
          <w:sz w:val="32"/>
          <w:szCs w:val="32"/>
          <w:highlight w:val="none"/>
          <w:lang w:val="en-US" w:eastAsia="zh-CN"/>
        </w:rPr>
        <w:t>一般</w:t>
      </w:r>
      <w:r>
        <w:rPr>
          <w:rFonts w:hint="eastAsia" w:ascii="仿宋" w:hAnsi="仿宋" w:eastAsia="仿宋" w:cs="仿宋"/>
          <w:sz w:val="32"/>
          <w:szCs w:val="32"/>
          <w:highlight w:val="none"/>
        </w:rPr>
        <w:t>符合”。根据评分标准，</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适当履约</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指标分值10分，得分为</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.00分。</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）可持续性影响</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绩效评价人员通过现场询问并查阅项目档案资料，发现项目实施机构汨罗市住建局</w:t>
      </w:r>
      <w:r>
        <w:rPr>
          <w:rFonts w:hint="eastAsia" w:ascii="仿宋" w:hAnsi="仿宋" w:eastAsia="仿宋" w:cs="仿宋"/>
          <w:sz w:val="32"/>
          <w:szCs w:val="32"/>
          <w:highlight w:val="none"/>
          <w:lang w:val="en-US" w:eastAsia="zh-CN"/>
        </w:rPr>
        <w:t>制订了《焚烧发电项目垃圾处理量的计量和处理质量的考核办法》，但</w:t>
      </w:r>
      <w:r>
        <w:rPr>
          <w:rFonts w:hint="eastAsia" w:ascii="仿宋" w:hAnsi="仿宋" w:eastAsia="仿宋" w:cs="仿宋"/>
          <w:sz w:val="32"/>
          <w:szCs w:val="32"/>
          <w:highlight w:val="none"/>
        </w:rPr>
        <w:t>并未为项目运营建立</w:t>
      </w:r>
      <w:r>
        <w:rPr>
          <w:rFonts w:hint="eastAsia" w:ascii="仿宋" w:hAnsi="仿宋" w:eastAsia="仿宋" w:cs="仿宋"/>
          <w:sz w:val="32"/>
          <w:szCs w:val="32"/>
          <w:highlight w:val="none"/>
          <w:lang w:val="en-US" w:eastAsia="zh-CN"/>
        </w:rPr>
        <w:t>具体</w:t>
      </w:r>
      <w:r>
        <w:rPr>
          <w:rFonts w:hint="eastAsia" w:ascii="仿宋" w:hAnsi="仿宋" w:eastAsia="仿宋" w:cs="仿宋"/>
          <w:sz w:val="32"/>
          <w:szCs w:val="32"/>
          <w:highlight w:val="none"/>
        </w:rPr>
        <w:t>的工作保障机制和沟通协调机制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PPP项目合同条款对项目公司运营期的运营数据记录、年度财务报表、项目公司每月成本表、上网电量清单及与电力企业的上网电量价款结算凭证复印件等上报资料，项目实施机构也未制订相关保障机制和考核办法。</w:t>
      </w:r>
      <w:r>
        <w:rPr>
          <w:rFonts w:hint="eastAsia" w:ascii="仿宋" w:hAnsi="仿宋" w:eastAsia="仿宋" w:cs="仿宋"/>
          <w:sz w:val="32"/>
          <w:szCs w:val="32"/>
          <w:highlight w:val="none"/>
        </w:rPr>
        <w:t>“可持续影响”评价结果为“</w:t>
      </w:r>
      <w:r>
        <w:rPr>
          <w:rFonts w:hint="eastAsia" w:ascii="仿宋" w:hAnsi="仿宋" w:eastAsia="仿宋" w:cs="仿宋"/>
          <w:sz w:val="32"/>
          <w:szCs w:val="32"/>
          <w:highlight w:val="none"/>
          <w:lang w:val="en-US" w:eastAsia="zh-CN"/>
        </w:rPr>
        <w:t>基本</w:t>
      </w:r>
      <w:r>
        <w:rPr>
          <w:rFonts w:hint="eastAsia" w:ascii="仿宋" w:hAnsi="仿宋" w:eastAsia="仿宋" w:cs="仿宋"/>
          <w:sz w:val="32"/>
          <w:szCs w:val="32"/>
          <w:highlight w:val="none"/>
        </w:rPr>
        <w:t>符合”。根据评分标准，“可持续影响”指标分值16分，得分为1</w:t>
      </w:r>
      <w:r>
        <w:rPr>
          <w:rFonts w:hint="eastAsia" w:ascii="仿宋" w:hAnsi="仿宋" w:eastAsia="仿宋" w:cs="仿宋"/>
          <w:sz w:val="32"/>
          <w:szCs w:val="32"/>
          <w:highlight w:val="none"/>
          <w:lang w:val="en-US" w:eastAsia="zh-CN"/>
        </w:rPr>
        <w:t>2.80</w:t>
      </w:r>
      <w:r>
        <w:rPr>
          <w:rFonts w:hint="eastAsia" w:ascii="仿宋" w:hAnsi="仿宋" w:eastAsia="仿宋" w:cs="仿宋"/>
          <w:sz w:val="32"/>
          <w:szCs w:val="32"/>
          <w:highlight w:val="none"/>
        </w:rPr>
        <w:t>分。</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）政府部门满意度</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绩效评价人员向政府相关部门发放焚烧发电项目建设期绩效评价满意度调查问卷，共计30份，收回30份，政府部门满意度87.30%。根据评分标准，“政府部门满意度”指标分值7分，得分为6.11分。</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）社会公众满意度</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绩效评价人员向社会公众（受益对象）发放三期项目建设期绩效评价满意度调查问卷，共计30份，收回30份，社会公众满意度89.10%。根据评分标准，“社会公众满意度”指标分值7分，得分为6.24分</w:t>
      </w:r>
      <w:r>
        <w:rPr>
          <w:rFonts w:hint="eastAsia" w:ascii="仿宋" w:hAnsi="仿宋" w:eastAsia="仿宋" w:cs="仿宋"/>
          <w:sz w:val="32"/>
          <w:szCs w:val="32"/>
          <w:highlight w:val="none"/>
          <w:lang w:eastAsia="zh-CN"/>
        </w:rPr>
        <w:t>。</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）前期工作</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项目实施机构按照《政府和社会资本合作模式操作指南》和有关建设规范完成的前期工作有：规划选址论证报批、可行性研究报告、风险评估和专业论证、地形图测量、地质灾害评估、矿产覆压咨询、垃圾成份分析、能源评估报告、地质勘探（含初勘、详勘）、水土保持方案、水资源论证报告、环境影响评价报告相关工作，包括环境影响评价报告的编制及报批等工作、甲方聘请PPP咨询顾问、甲方为建设本项目而开展的前期考察学习等。PPP合同签订后，项目实施机构将前期已完成和获得的所有审批资料、报批申请文件等一并移交给乙方，并协助乙方办理主体变更手续，由乙方继续完成剩下的所有前期工作并承担相应费用。项目实施机构前期工作完成情况全面、完整，且符合政策规定。根据评分标准，“前期工作”</w:t>
      </w:r>
      <w:r>
        <w:rPr>
          <w:rFonts w:hint="eastAsia" w:ascii="仿宋" w:hAnsi="仿宋" w:eastAsia="仿宋" w:cs="仿宋"/>
          <w:sz w:val="32"/>
          <w:szCs w:val="32"/>
          <w:highlight w:val="none"/>
          <w:lang w:val="en-US" w:eastAsia="zh-CN"/>
        </w:rPr>
        <w:t>评价结果为“符合”，</w:t>
      </w:r>
      <w:r>
        <w:rPr>
          <w:rFonts w:hint="eastAsia" w:ascii="仿宋" w:hAnsi="仿宋" w:eastAsia="仿宋" w:cs="仿宋"/>
          <w:sz w:val="32"/>
          <w:szCs w:val="32"/>
          <w:highlight w:val="none"/>
        </w:rPr>
        <w:t>“前期工作”指标分值8分，得分为8.00分。</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）资产管理</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按照PPP项目合同的约定，一是特许经营期内，项目实施机构以无偿划拨的方式取得生活垃圾焚烧发电厂的建设用地，政府方拥有项目土地使用权证，土地使用年限与本特许经营期限一致（27年）。项目土地由政府方无偿提供给项目公司使用，但划拨土地使用过程中产生的全部相关费用由项目公司承担。项目用地为本项目专用，项目公司根据项目建设的需要对本项目建设用地进行规划，但不得改变该建设用地的用途。二是项目红线范围外的进场道路、建设期临时用电以及生活用水设施等建设工作由项目实施机构完成，并承担相关费用。汨罗市规划局2018年11月13日颁发了建规（地）字第2018-043号建设用地许可证，批准项目用地总面积53304平米，用地性质是工业用地。汨罗市自然资源局于2020年1月14日颁发了汨罗市[2020]建批字第008号《中华人民共和国建设用地批准书》，明确项目建设用地面积为53304平米。项目红线范围外的进场道路、建设期临时用电以及生活用水设施等建设工作均已按期完成。配套投入到位率和到位及时率均为100%。“资产管理”评价结果为“到位率和到位及时率均为100%”，根据评分标准，“资产管理”指标分值8分，得分为8.00分。</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）质量监督</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汨罗市住建局制订了《建设期质量监督管理制度》。焚烧发电工程开工建设前，汨罗市城管局督促完成了红线范围外的进场道路、临时用电以及生活用水设施等建设，为工程建设打好基础。工程建设期间，汨罗市住建局积极与监理单位、湖南省电力建设工程质量监督中心站沟通，及时了解工程质量情况；工程建设尾期积极组织汨罗市建筑工程质量安全监督站、湖南天瑶环境技术有限公司、项目参建单位等做好竣工验收及环保验收工作，并跟踪核实工程各项监理月报告、单项工程及建筑材料质量验收等方面的质量监督工作。质量监督执行方面工作基本到位。“质量监督”综合评价结果为“</w:t>
      </w:r>
      <w:r>
        <w:rPr>
          <w:rFonts w:hint="eastAsia" w:ascii="仿宋" w:hAnsi="仿宋" w:eastAsia="仿宋" w:cs="仿宋"/>
          <w:sz w:val="32"/>
          <w:szCs w:val="32"/>
          <w:highlight w:val="none"/>
          <w:lang w:val="en-US" w:eastAsia="zh-CN"/>
        </w:rPr>
        <w:t>基本</w:t>
      </w:r>
      <w:r>
        <w:rPr>
          <w:rFonts w:hint="eastAsia" w:ascii="仿宋" w:hAnsi="仿宋" w:eastAsia="仿宋" w:cs="仿宋"/>
          <w:sz w:val="32"/>
          <w:szCs w:val="32"/>
          <w:highlight w:val="none"/>
        </w:rPr>
        <w:t>符合”。根据评分标准，“质量监督”指标分值3分，得分为</w:t>
      </w:r>
      <w:r>
        <w:rPr>
          <w:rFonts w:hint="eastAsia" w:ascii="仿宋" w:hAnsi="仿宋" w:eastAsia="仿宋" w:cs="仿宋"/>
          <w:sz w:val="32"/>
          <w:szCs w:val="32"/>
          <w:highlight w:val="none"/>
          <w:lang w:val="en-US" w:eastAsia="zh-CN"/>
        </w:rPr>
        <w:t>2.4</w:t>
      </w:r>
      <w:r>
        <w:rPr>
          <w:rFonts w:hint="eastAsia" w:ascii="仿宋" w:hAnsi="仿宋" w:eastAsia="仿宋" w:cs="仿宋"/>
          <w:sz w:val="32"/>
          <w:szCs w:val="32"/>
          <w:highlight w:val="none"/>
        </w:rPr>
        <w:t>0分。</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）财务监督</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汨罗市住建局制订了《建设期财务监督制度》。PPP合同签订后，实施机构对项目资本金、融资的到位情况，项目资金的使用情况，及投资完成进度情况进行了跟踪监督，并组织完成了项目竣工决算审计。</w:t>
      </w:r>
      <w:r>
        <w:rPr>
          <w:rFonts w:hint="eastAsia" w:ascii="仿宋" w:hAnsi="仿宋" w:eastAsia="仿宋" w:cs="仿宋"/>
          <w:sz w:val="32"/>
          <w:szCs w:val="32"/>
          <w:highlight w:val="none"/>
          <w:lang w:val="en-US" w:eastAsia="zh-CN"/>
        </w:rPr>
        <w:t>财务监督执行方面基本到位</w:t>
      </w:r>
      <w:r>
        <w:rPr>
          <w:rFonts w:hint="eastAsia" w:ascii="仿宋" w:hAnsi="仿宋" w:eastAsia="仿宋" w:cs="仿宋"/>
          <w:sz w:val="32"/>
          <w:szCs w:val="32"/>
          <w:highlight w:val="none"/>
        </w:rPr>
        <w:t>。“财务监督”综合评价结果为“</w:t>
      </w:r>
      <w:r>
        <w:rPr>
          <w:rFonts w:hint="eastAsia" w:ascii="仿宋" w:hAnsi="仿宋" w:eastAsia="仿宋" w:cs="仿宋"/>
          <w:sz w:val="32"/>
          <w:szCs w:val="32"/>
          <w:highlight w:val="none"/>
          <w:lang w:val="en-US" w:eastAsia="zh-CN"/>
        </w:rPr>
        <w:t>基本符合</w:t>
      </w:r>
      <w:r>
        <w:rPr>
          <w:rFonts w:hint="eastAsia" w:ascii="仿宋" w:hAnsi="仿宋" w:eastAsia="仿宋" w:cs="仿宋"/>
          <w:sz w:val="32"/>
          <w:szCs w:val="32"/>
          <w:highlight w:val="none"/>
        </w:rPr>
        <w:t>符合”。根据评分标准，“财务监督”指标分值3分，得分为</w:t>
      </w:r>
      <w:r>
        <w:rPr>
          <w:rFonts w:hint="eastAsia" w:ascii="仿宋" w:hAnsi="仿宋" w:eastAsia="仿宋" w:cs="仿宋"/>
          <w:sz w:val="32"/>
          <w:szCs w:val="32"/>
          <w:highlight w:val="none"/>
          <w:lang w:val="en-US" w:eastAsia="zh-CN"/>
        </w:rPr>
        <w:t>2.4</w:t>
      </w:r>
      <w:r>
        <w:rPr>
          <w:rFonts w:hint="eastAsia" w:ascii="仿宋" w:hAnsi="仿宋" w:eastAsia="仿宋" w:cs="仿宋"/>
          <w:sz w:val="32"/>
          <w:szCs w:val="32"/>
          <w:highlight w:val="none"/>
        </w:rPr>
        <w:t>0分。</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）日常管理</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项目建设期间，汨罗市住建局及时对项目建设情况及进度进行跟踪，并不定期组织人员进入现场检查，但未形成日常工作记录，也未制订项目建设期日常管理制度。“日常管理”综合评价结果为“一般符合”。根据评分标准，该项分值3分，得分为1.80分。</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）信息公开及时性和准确性</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查看实施机构在PPP项目综合信息平台披露情况，2016年6月</w:t>
      </w:r>
      <w:r>
        <w:rPr>
          <w:rFonts w:hint="eastAsia" w:ascii="仿宋" w:hAnsi="仿宋" w:eastAsia="仿宋" w:cs="仿宋"/>
          <w:sz w:val="32"/>
          <w:szCs w:val="32"/>
          <w:highlight w:val="none"/>
          <w:lang w:val="en-US" w:eastAsia="zh-CN"/>
        </w:rPr>
        <w:t>至2021年7月，焚烧发电工程陆续</w:t>
      </w:r>
      <w:r>
        <w:rPr>
          <w:rFonts w:hint="eastAsia" w:ascii="仿宋" w:hAnsi="仿宋" w:eastAsia="仿宋" w:cs="仿宋"/>
          <w:sz w:val="32"/>
          <w:szCs w:val="32"/>
          <w:highlight w:val="none"/>
        </w:rPr>
        <w:t>录入项目执行阶段资料“优先选择”</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“财承信息”、“项目供地”、“产出说明”</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“项目绩效”</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“项目</w:t>
      </w:r>
      <w:r>
        <w:rPr>
          <w:rFonts w:hint="eastAsia" w:ascii="仿宋" w:hAnsi="仿宋" w:eastAsia="仿宋" w:cs="仿宋"/>
          <w:sz w:val="32"/>
          <w:szCs w:val="32"/>
          <w:highlight w:val="none"/>
          <w:lang w:val="en-US" w:eastAsia="zh-CN"/>
        </w:rPr>
        <w:t>建设</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“项目公司-社会资本方基本信息”</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项目运营</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等信息。项目信息披露较为全面准确，但披露时间滞后，“信息公开及时性和准确性”评价结果为“投运超过1年后全部公开”。根据评分细则，“信息公开及时性和准确性”指标分值5分，得分为3.00分。</w:t>
      </w:r>
    </w:p>
    <w:p>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2</w:t>
      </w:r>
      <w:r>
        <w:rPr>
          <w:rFonts w:hint="eastAsia" w:ascii="仿宋" w:hAnsi="仿宋" w:eastAsia="仿宋" w:cs="仿宋"/>
          <w:b/>
          <w:sz w:val="32"/>
          <w:szCs w:val="32"/>
          <w:highlight w:val="none"/>
          <w:lang w:val="en-US" w:eastAsia="zh-CN"/>
        </w:rPr>
        <w:t>.</w:t>
      </w:r>
      <w:r>
        <w:rPr>
          <w:rFonts w:hint="eastAsia" w:ascii="仿宋" w:hAnsi="仿宋" w:eastAsia="仿宋" w:cs="仿宋"/>
          <w:b/>
          <w:sz w:val="32"/>
          <w:szCs w:val="32"/>
          <w:highlight w:val="none"/>
        </w:rPr>
        <w:t>项目公司绩效分析</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根据</w:t>
      </w:r>
      <w:r>
        <w:rPr>
          <w:rFonts w:hint="eastAsia" w:ascii="仿宋" w:hAnsi="仿宋" w:eastAsia="仿宋" w:cs="仿宋"/>
          <w:sz w:val="32"/>
          <w:szCs w:val="32"/>
          <w:highlight w:val="none"/>
          <w:lang w:eastAsia="zh-CN"/>
        </w:rPr>
        <w:t>焚烧发电项目</w:t>
      </w:r>
      <w:r>
        <w:rPr>
          <w:rFonts w:hint="eastAsia" w:ascii="仿宋" w:hAnsi="仿宋" w:eastAsia="仿宋" w:cs="仿宋"/>
          <w:sz w:val="32"/>
          <w:szCs w:val="32"/>
          <w:highlight w:val="none"/>
        </w:rPr>
        <w:t>的实际情况及项目公司的绩效目标，建设期项目公司绩效考核三级指标细分为2</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项，各</w:t>
      </w:r>
      <w:r>
        <w:rPr>
          <w:rFonts w:hint="eastAsia" w:ascii="仿宋" w:hAnsi="仿宋" w:eastAsia="仿宋" w:cs="仿宋"/>
          <w:sz w:val="32"/>
          <w:szCs w:val="32"/>
          <w:highlight w:val="none"/>
          <w:lang w:val="en-US" w:eastAsia="zh-CN"/>
        </w:rPr>
        <w:t>项</w:t>
      </w:r>
      <w:r>
        <w:rPr>
          <w:rFonts w:hint="eastAsia" w:ascii="仿宋" w:hAnsi="仿宋" w:eastAsia="仿宋" w:cs="仿宋"/>
          <w:sz w:val="32"/>
          <w:szCs w:val="32"/>
          <w:highlight w:val="none"/>
        </w:rPr>
        <w:t>指标绩效分析如下：</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（1）竣工验收</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绩效评价情况详见项目实施机构的绩效分析—竣工验收，“竣工验收”评价结果为“一次性通过</w:t>
      </w:r>
      <w:r>
        <w:rPr>
          <w:rFonts w:hint="eastAsia" w:ascii="仿宋" w:hAnsi="仿宋" w:eastAsia="仿宋" w:cs="仿宋"/>
          <w:sz w:val="32"/>
          <w:szCs w:val="32"/>
          <w:highlight w:val="none"/>
          <w:lang w:val="en-US" w:eastAsia="zh-CN"/>
        </w:rPr>
        <w:t>竣工验收</w:t>
      </w:r>
      <w:r>
        <w:rPr>
          <w:rFonts w:hint="eastAsia" w:ascii="仿宋" w:hAnsi="仿宋" w:eastAsia="仿宋" w:cs="仿宋"/>
          <w:sz w:val="32"/>
          <w:szCs w:val="32"/>
          <w:highlight w:val="none"/>
        </w:rPr>
        <w:t>”。“竣工验收”指标分值</w:t>
      </w: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rPr>
        <w:t>分，得分为</w:t>
      </w:r>
      <w:r>
        <w:rPr>
          <w:rFonts w:hint="eastAsia" w:ascii="仿宋" w:hAnsi="仿宋" w:eastAsia="仿宋" w:cs="仿宋"/>
          <w:sz w:val="32"/>
          <w:szCs w:val="32"/>
          <w:highlight w:val="none"/>
          <w:lang w:val="en-US" w:eastAsia="zh-CN"/>
        </w:rPr>
        <w:t>14.00</w:t>
      </w:r>
      <w:r>
        <w:rPr>
          <w:rFonts w:hint="eastAsia" w:ascii="仿宋" w:hAnsi="仿宋" w:eastAsia="仿宋" w:cs="仿宋"/>
          <w:sz w:val="32"/>
          <w:szCs w:val="32"/>
          <w:highlight w:val="none"/>
        </w:rPr>
        <w:t>分。</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（2）商业投运前质量监督检查及投运备案</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绩效评价情况详见项目实施机构的绩效分析—</w:t>
      </w:r>
      <w:r>
        <w:rPr>
          <w:rFonts w:hint="eastAsia" w:ascii="仿宋" w:hAnsi="仿宋" w:eastAsia="仿宋" w:cs="仿宋"/>
          <w:sz w:val="32"/>
          <w:szCs w:val="32"/>
          <w:highlight w:val="none"/>
          <w:lang w:val="en-US" w:eastAsia="zh-CN"/>
        </w:rPr>
        <w:t>商业投运前质量监督检查及投运备案</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评价结果为“有整改事项，但整改及时、合格”，指标分值8分，得分为6.00分。</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竣工决算</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绩效评价情况详见项目实施机构的绩效分析—实际总投资，“实际总投资”评价结果为“投资控制率为100.00%”；根据评分标准，指标分值</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分，得分为</w:t>
      </w:r>
      <w:r>
        <w:rPr>
          <w:rFonts w:hint="eastAsia" w:ascii="仿宋" w:hAnsi="仿宋" w:eastAsia="仿宋" w:cs="仿宋"/>
          <w:sz w:val="32"/>
          <w:szCs w:val="32"/>
          <w:highlight w:val="none"/>
          <w:lang w:val="en-US" w:eastAsia="zh-CN"/>
        </w:rPr>
        <w:t>8.00</w:t>
      </w:r>
      <w:r>
        <w:rPr>
          <w:rFonts w:hint="eastAsia" w:ascii="仿宋" w:hAnsi="仿宋" w:eastAsia="仿宋" w:cs="仿宋"/>
          <w:sz w:val="32"/>
          <w:szCs w:val="32"/>
          <w:highlight w:val="none"/>
        </w:rPr>
        <w:t>分。</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）开工情况</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绩效评价情况详见项目实施机构的绩效分析—开工情况 ，“开工情况”评价结果为“符合”。根据评分标准，“开工情况”指标分值3分，得分为3</w:t>
      </w:r>
      <w:r>
        <w:rPr>
          <w:rFonts w:hint="eastAsia" w:ascii="仿宋" w:hAnsi="仿宋" w:eastAsia="仿宋" w:cs="仿宋"/>
          <w:sz w:val="32"/>
          <w:szCs w:val="32"/>
          <w:highlight w:val="none"/>
          <w:lang w:val="en-US" w:eastAsia="zh-CN"/>
        </w:rPr>
        <w:t>.00</w:t>
      </w:r>
      <w:r>
        <w:rPr>
          <w:rFonts w:hint="eastAsia" w:ascii="仿宋" w:hAnsi="仿宋" w:eastAsia="仿宋" w:cs="仿宋"/>
          <w:sz w:val="32"/>
          <w:szCs w:val="32"/>
          <w:highlight w:val="none"/>
        </w:rPr>
        <w:t>分。</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）进度执行</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绩效评价情况详见项目实施机构的绩效分析—进度执行，“进度执行”评价结果为“基本符合”。根据评分标准，“进度执行”指标分值3分，得分为2.4</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分。</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）完工情况</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绩效评价情况详见项目实施机构的绩效分析—完工情况，“完工情况”评价结果为“基本符合”。根据评分标准，“完工情况”指标分值4分，得分为3.2</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分。</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）农民工工资保障</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bCs/>
          <w:sz w:val="32"/>
          <w:szCs w:val="32"/>
          <w:highlight w:val="none"/>
        </w:rPr>
        <w:t>绩效评价小组核实了项目建设期农民工工资发放情况</w:t>
      </w: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rPr>
        <w:t>项目公司按照《湖南省建设领域农民工劳动报酬保证金管理试行办法》、《汨罗市人民政府办公室关于印发汨罗市建筑领域农民工工资支付保障暂行办法的通知》的要求交纳了农民工工资保障金197.6万元。该</w:t>
      </w:r>
      <w:r>
        <w:rPr>
          <w:rFonts w:hint="eastAsia" w:ascii="仿宋" w:hAnsi="仿宋" w:eastAsia="仿宋" w:cs="仿宋"/>
          <w:bCs/>
          <w:sz w:val="32"/>
          <w:szCs w:val="32"/>
          <w:highlight w:val="none"/>
          <w:lang w:val="en-US" w:eastAsia="zh-CN"/>
        </w:rPr>
        <w:t>保障</w:t>
      </w:r>
      <w:r>
        <w:rPr>
          <w:rFonts w:hint="eastAsia" w:ascii="仿宋" w:hAnsi="仿宋" w:eastAsia="仿宋" w:cs="仿宋"/>
          <w:bCs/>
          <w:sz w:val="32"/>
          <w:szCs w:val="32"/>
          <w:highlight w:val="none"/>
        </w:rPr>
        <w:t>金于2021年3月24日退回。评价小组还</w:t>
      </w:r>
      <w:r>
        <w:rPr>
          <w:rFonts w:hint="eastAsia" w:ascii="仿宋" w:hAnsi="仿宋" w:eastAsia="仿宋" w:cs="仿宋"/>
          <w:bCs/>
          <w:sz w:val="32"/>
          <w:szCs w:val="32"/>
          <w:highlight w:val="none"/>
          <w:lang w:val="en-US" w:eastAsia="zh-CN"/>
        </w:rPr>
        <w:t>查</w:t>
      </w:r>
      <w:r>
        <w:rPr>
          <w:rFonts w:hint="eastAsia" w:ascii="仿宋" w:hAnsi="仿宋" w:eastAsia="仿宋" w:cs="仿宋"/>
          <w:bCs/>
          <w:sz w:val="32"/>
          <w:szCs w:val="32"/>
          <w:highlight w:val="none"/>
        </w:rPr>
        <w:t>阅了相关支付工资凭证及账簿纪录，未发现拖欠农民工工资情况。</w:t>
      </w:r>
      <w:r>
        <w:rPr>
          <w:rFonts w:hint="eastAsia" w:ascii="仿宋" w:hAnsi="仿宋" w:eastAsia="仿宋" w:cs="仿宋"/>
          <w:bCs/>
          <w:sz w:val="32"/>
          <w:szCs w:val="32"/>
          <w:highlight w:val="none"/>
          <w:lang w:val="en-US" w:eastAsia="zh-CN"/>
        </w:rPr>
        <w:t>经调查，</w:t>
      </w:r>
      <w:r>
        <w:rPr>
          <w:rFonts w:hint="eastAsia" w:ascii="仿宋" w:hAnsi="仿宋" w:eastAsia="仿宋" w:cs="仿宋"/>
          <w:bCs/>
          <w:sz w:val="32"/>
          <w:szCs w:val="32"/>
          <w:highlight w:val="none"/>
        </w:rPr>
        <w:t>未</w:t>
      </w:r>
      <w:r>
        <w:rPr>
          <w:rFonts w:hint="eastAsia" w:ascii="仿宋" w:hAnsi="仿宋" w:eastAsia="仿宋" w:cs="仿宋"/>
          <w:bCs/>
          <w:sz w:val="32"/>
          <w:szCs w:val="32"/>
          <w:highlight w:val="none"/>
          <w:lang w:val="en-US" w:eastAsia="zh-CN"/>
        </w:rPr>
        <w:t>发现拖欠农民工工资及</w:t>
      </w:r>
      <w:r>
        <w:rPr>
          <w:rFonts w:hint="eastAsia" w:ascii="仿宋" w:hAnsi="仿宋" w:eastAsia="仿宋" w:cs="仿宋"/>
          <w:bCs/>
          <w:sz w:val="32"/>
          <w:szCs w:val="32"/>
          <w:highlight w:val="none"/>
        </w:rPr>
        <w:t>农民工闹薪事件。“农民工工资保障”评价结果为“工资发放到位率100%”，根据评分标准，“农民工工资保障”指标分值4分，得分为4</w:t>
      </w:r>
      <w:r>
        <w:rPr>
          <w:rFonts w:hint="eastAsia" w:ascii="仿宋" w:hAnsi="仿宋" w:eastAsia="仿宋" w:cs="仿宋"/>
          <w:bCs/>
          <w:sz w:val="32"/>
          <w:szCs w:val="32"/>
          <w:highlight w:val="none"/>
          <w:lang w:val="en-US" w:eastAsia="zh-CN"/>
        </w:rPr>
        <w:t>.00</w:t>
      </w:r>
      <w:r>
        <w:rPr>
          <w:rFonts w:hint="eastAsia" w:ascii="仿宋" w:hAnsi="仿宋" w:eastAsia="仿宋" w:cs="仿宋"/>
          <w:bCs/>
          <w:sz w:val="32"/>
          <w:szCs w:val="32"/>
          <w:highlight w:val="none"/>
        </w:rPr>
        <w:t>分。</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）重大群体事件</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绩效评价小组向项目实施机构进行了调查，查询了相关资料，未发现与该项目相关的群众上访事项。查询与该项目相关的会议纪要，未发现与该项目相关的群众上访事件，为该指标提供了间接证据。“重大群体事件”评价结果为“没有”。根据评分标准，“重大群体事件”指标分值4分，得分为4</w:t>
      </w:r>
      <w:r>
        <w:rPr>
          <w:rFonts w:hint="eastAsia" w:ascii="仿宋" w:hAnsi="仿宋" w:eastAsia="仿宋" w:cs="仿宋"/>
          <w:sz w:val="32"/>
          <w:szCs w:val="32"/>
          <w:highlight w:val="none"/>
          <w:lang w:val="en-US" w:eastAsia="zh-CN"/>
        </w:rPr>
        <w:t>.00</w:t>
      </w:r>
      <w:r>
        <w:rPr>
          <w:rFonts w:hint="eastAsia" w:ascii="仿宋" w:hAnsi="仿宋" w:eastAsia="仿宋" w:cs="仿宋"/>
          <w:sz w:val="32"/>
          <w:szCs w:val="32"/>
          <w:highlight w:val="none"/>
        </w:rPr>
        <w:t>分。</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）环保措施</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项目</w:t>
      </w:r>
      <w:r>
        <w:rPr>
          <w:rFonts w:hint="eastAsia" w:ascii="仿宋" w:hAnsi="仿宋" w:eastAsia="仿宋" w:cs="仿宋"/>
          <w:sz w:val="32"/>
          <w:szCs w:val="32"/>
          <w:highlight w:val="none"/>
        </w:rPr>
        <w:t>指挥部针对安全环境管理制定了一系列举措，如：《环境保护与职业健康管理制度JZ-AHGL-012》、《现场噪声管理办法JZ-AHGL-036》、《环境监理管理标准JZ-AHGL-040》等，评价小组认为其覆盖面广建设期间施工扬尘、排污、废弃物、植被保护、噪音管理等方面生态保护措施均已做出恰当制度设计，基本上对组织实施、管理措施、技术措施、经济措施比较具体和明确，可操作性较强，符合环保要求。项目竣工验收时，由广州华测品标检测有限公司对项目完工后对环境的各项影响做出了评价，评价小组查验了该咨询公司出具的各项报告，环保措施履行到位，未引发环境问题，“环保措施”评价结果为“符合”。根据评分标准，“环保措施”指标分值5分，得分为5</w:t>
      </w:r>
      <w:r>
        <w:rPr>
          <w:rFonts w:hint="eastAsia" w:ascii="仿宋" w:hAnsi="仿宋" w:eastAsia="仿宋" w:cs="仿宋"/>
          <w:sz w:val="32"/>
          <w:szCs w:val="32"/>
          <w:highlight w:val="none"/>
          <w:lang w:val="en-US" w:eastAsia="zh-CN"/>
        </w:rPr>
        <w:t>.00</w:t>
      </w:r>
      <w:r>
        <w:rPr>
          <w:rFonts w:hint="eastAsia" w:ascii="仿宋" w:hAnsi="仿宋" w:eastAsia="仿宋" w:cs="仿宋"/>
          <w:sz w:val="32"/>
          <w:szCs w:val="32"/>
          <w:highlight w:val="none"/>
        </w:rPr>
        <w:t>分。</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10</w:t>
      </w:r>
      <w:r>
        <w:rPr>
          <w:rFonts w:hint="eastAsia" w:ascii="仿宋" w:hAnsi="仿宋" w:eastAsia="仿宋" w:cs="仿宋"/>
          <w:sz w:val="32"/>
          <w:szCs w:val="32"/>
          <w:highlight w:val="none"/>
        </w:rPr>
        <w:t>）环保事故</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绩效评价小组向项目实施机构、项目实施单位工作人员、周边居民等进行了调查，未发现项目实施过程中发生过环保事故。绩效评价小组还查询了《汨罗市生活垃圾焚烧发电项目完工考核报告》，项目</w:t>
      </w:r>
      <w:r>
        <w:rPr>
          <w:rFonts w:hint="eastAsia" w:ascii="仿宋" w:hAnsi="仿宋" w:eastAsia="仿宋" w:cs="仿宋"/>
          <w:sz w:val="32"/>
          <w:szCs w:val="32"/>
          <w:highlight w:val="none"/>
          <w:lang w:val="en-US" w:eastAsia="zh-CN"/>
        </w:rPr>
        <w:t>建设</w:t>
      </w:r>
      <w:r>
        <w:rPr>
          <w:rFonts w:hint="eastAsia" w:ascii="仿宋" w:hAnsi="仿宋" w:eastAsia="仿宋" w:cs="仿宋"/>
          <w:sz w:val="32"/>
          <w:szCs w:val="32"/>
          <w:highlight w:val="none"/>
        </w:rPr>
        <w:t>过程</w:t>
      </w:r>
      <w:r>
        <w:rPr>
          <w:rFonts w:hint="eastAsia" w:ascii="仿宋" w:hAnsi="仿宋" w:eastAsia="仿宋" w:cs="仿宋"/>
          <w:sz w:val="32"/>
          <w:szCs w:val="32"/>
          <w:highlight w:val="none"/>
          <w:lang w:val="en-US" w:eastAsia="zh-CN"/>
        </w:rPr>
        <w:t>中</w:t>
      </w:r>
      <w:r>
        <w:rPr>
          <w:rFonts w:hint="eastAsia" w:ascii="仿宋" w:hAnsi="仿宋" w:eastAsia="仿宋" w:cs="仿宋"/>
          <w:sz w:val="32"/>
          <w:szCs w:val="32"/>
          <w:highlight w:val="none"/>
        </w:rPr>
        <w:t>环境污染事故为零。“环保事故”评价结果为“是”。根据评分标准，“环保事故”指标分值5分，得分为5.00分。</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）可持续性</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绩效评价人员查看项目公司运营管理制度、运行成本控制、运行设备运营维护、潜在风险及沟通协调机制</w:t>
      </w:r>
      <w:r>
        <w:rPr>
          <w:rFonts w:hint="eastAsia" w:ascii="仿宋" w:hAnsi="仿宋" w:eastAsia="仿宋" w:cs="仿宋"/>
          <w:sz w:val="32"/>
          <w:szCs w:val="32"/>
          <w:highlight w:val="none"/>
          <w:lang w:val="en-US" w:eastAsia="zh-CN"/>
        </w:rPr>
        <w:t>等，认为</w:t>
      </w:r>
      <w:r>
        <w:rPr>
          <w:rFonts w:hint="eastAsia" w:ascii="仿宋" w:hAnsi="仿宋" w:eastAsia="仿宋" w:cs="仿宋"/>
          <w:sz w:val="32"/>
          <w:szCs w:val="32"/>
          <w:highlight w:val="none"/>
        </w:rPr>
        <w:t>运营管理人员和生产人员分工明确，垃圾焚烧状态良好，发电营业申报流程合规且已取得相关运营资质，运营成本控制良好，经营状况较为良好。2019年11月28日首车垃圾进场，2019年12月12日完成72+24小时试运行考核，评价小组</w:t>
      </w:r>
      <w:r>
        <w:rPr>
          <w:rFonts w:hint="eastAsia" w:ascii="仿宋" w:hAnsi="仿宋" w:eastAsia="仿宋" w:cs="仿宋"/>
          <w:sz w:val="32"/>
          <w:szCs w:val="32"/>
          <w:highlight w:val="none"/>
          <w:lang w:val="en-US" w:eastAsia="zh-CN"/>
        </w:rPr>
        <w:t>查阅了</w:t>
      </w:r>
      <w:r>
        <w:rPr>
          <w:rFonts w:hint="eastAsia" w:ascii="仿宋" w:hAnsi="仿宋" w:eastAsia="仿宋" w:cs="仿宋"/>
          <w:sz w:val="32"/>
          <w:szCs w:val="32"/>
          <w:highlight w:val="none"/>
        </w:rPr>
        <w:t>验收报告，试运行期间运行状态良好。“可持续</w:t>
      </w:r>
      <w:r>
        <w:rPr>
          <w:rFonts w:hint="eastAsia" w:ascii="仿宋" w:hAnsi="仿宋" w:eastAsia="仿宋" w:cs="仿宋"/>
          <w:sz w:val="32"/>
          <w:szCs w:val="32"/>
          <w:highlight w:val="none"/>
          <w:lang w:val="en-US" w:eastAsia="zh-CN"/>
        </w:rPr>
        <w:t>性</w:t>
      </w:r>
      <w:r>
        <w:rPr>
          <w:rFonts w:hint="eastAsia" w:ascii="仿宋" w:hAnsi="仿宋" w:eastAsia="仿宋" w:cs="仿宋"/>
          <w:sz w:val="32"/>
          <w:szCs w:val="32"/>
          <w:highlight w:val="none"/>
        </w:rPr>
        <w:t>”评价结果为“符合”。根据评分标准，“可持续性”指标分值6分，得分为6.00分。</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）政府部门满意度</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绩效评价人员向政府相关部门发放焚烧发电项目建设期绩效评价满意度调查问卷（项目公司），发放30份，收回30份，政府部门满意度89.4%。根据评分标准，“政府部门满意度”指标分值3分，得分为2.68分。</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）社会公众满意度</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绩效评价人员向社会公众发放三期项目建设期绩效评价满意度调查问卷（项目公司），发放30份，收回30份，社会公众满意度87.7%。根据评分标准，“社会公众满意度”指标分值3分，得分为2.63分。</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）组织结构</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绩效评价</w:t>
      </w:r>
      <w:r>
        <w:rPr>
          <w:rFonts w:hint="eastAsia" w:ascii="仿宋" w:hAnsi="仿宋" w:eastAsia="仿宋" w:cs="仿宋"/>
          <w:sz w:val="32"/>
          <w:szCs w:val="32"/>
          <w:highlight w:val="none"/>
          <w:lang w:val="en-US" w:eastAsia="zh-CN"/>
        </w:rPr>
        <w:t>查阅了</w:t>
      </w:r>
      <w:r>
        <w:rPr>
          <w:rFonts w:hint="eastAsia" w:ascii="仿宋" w:hAnsi="仿宋" w:eastAsia="仿宋" w:cs="仿宋"/>
          <w:sz w:val="32"/>
          <w:szCs w:val="32"/>
          <w:highlight w:val="none"/>
        </w:rPr>
        <w:t>公司组织结构及职能层结构，从治理结构来说项目公司设计了股东和董事会、监事会、经营管理机构，并从顶层设计上来说设计了审计监督机制。从职能层结构来说项目公司设计了财务管理部、生产运行部、安环管理部、综合管理部、水处理中心等部门职责及对应岗位职责，绩效评价小组认为公司治理结构比较完善，各部门职责比较明确，各项制度比较健全，能满足项目开展的需要。“组织机构”评价结果为“符合”。根据评分</w:t>
      </w:r>
      <w:r>
        <w:rPr>
          <w:rFonts w:hint="eastAsia" w:ascii="仿宋" w:hAnsi="仿宋" w:eastAsia="仿宋" w:cs="仿宋"/>
          <w:sz w:val="32"/>
          <w:szCs w:val="32"/>
          <w:highlight w:val="none"/>
          <w:lang w:val="en-US" w:eastAsia="zh-CN"/>
        </w:rPr>
        <w:t>标准</w:t>
      </w:r>
      <w:r>
        <w:rPr>
          <w:rFonts w:hint="eastAsia" w:ascii="仿宋" w:hAnsi="仿宋" w:eastAsia="仿宋" w:cs="仿宋"/>
          <w:sz w:val="32"/>
          <w:szCs w:val="32"/>
          <w:highlight w:val="none"/>
        </w:rPr>
        <w:t>，“组织机构”指标分值2分，得分为2.00分。</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）管理制度</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进行评价人员为核实项目公司的管理制度是否规范、健全，</w:t>
      </w:r>
      <w:r>
        <w:rPr>
          <w:rFonts w:hint="eastAsia" w:ascii="仿宋" w:hAnsi="仿宋" w:eastAsia="仿宋" w:cs="仿宋"/>
          <w:sz w:val="32"/>
          <w:szCs w:val="32"/>
          <w:highlight w:val="none"/>
          <w:lang w:val="en-US" w:eastAsia="zh-CN"/>
        </w:rPr>
        <w:t>查阅了安全工资目标</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文明施工管理制度、安全设施管理制度、</w:t>
      </w:r>
      <w:r>
        <w:rPr>
          <w:rFonts w:hint="eastAsia" w:ascii="仿宋" w:hAnsi="仿宋" w:eastAsia="仿宋" w:cs="仿宋"/>
          <w:sz w:val="32"/>
          <w:szCs w:val="32"/>
          <w:highlight w:val="none"/>
        </w:rPr>
        <w:t>办公室管理制度、职业病防范制度等</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经过与《企业内部控制指引》制度对比，绩效评价小组认为项目公司制度健全、规范，能够较好的防范企业风险。根据评分标准，“管理制度”分值2分，得分为2.00分。</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）人员配备</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绩效评价小组</w:t>
      </w:r>
      <w:r>
        <w:rPr>
          <w:rFonts w:hint="eastAsia" w:ascii="仿宋" w:hAnsi="仿宋" w:eastAsia="仿宋" w:cs="仿宋"/>
          <w:sz w:val="32"/>
          <w:szCs w:val="32"/>
          <w:highlight w:val="none"/>
          <w:lang w:val="en-US" w:eastAsia="zh-CN"/>
        </w:rPr>
        <w:t>查阅</w:t>
      </w:r>
      <w:r>
        <w:rPr>
          <w:rFonts w:hint="eastAsia" w:ascii="仿宋" w:hAnsi="仿宋" w:eastAsia="仿宋" w:cs="仿宋"/>
          <w:sz w:val="32"/>
          <w:szCs w:val="32"/>
          <w:highlight w:val="none"/>
        </w:rPr>
        <w:t>项目公司建设期间人员配备及相关人员资质</w:t>
      </w:r>
      <w:r>
        <w:rPr>
          <w:rFonts w:hint="eastAsia" w:ascii="仿宋" w:hAnsi="仿宋" w:eastAsia="仿宋" w:cs="仿宋"/>
          <w:sz w:val="32"/>
          <w:szCs w:val="32"/>
          <w:highlight w:val="none"/>
          <w:lang w:val="en-US" w:eastAsia="zh-CN"/>
        </w:rPr>
        <w:t>资料</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建设期</w:t>
      </w:r>
      <w:r>
        <w:rPr>
          <w:rFonts w:hint="eastAsia" w:ascii="仿宋" w:hAnsi="仿宋" w:eastAsia="仿宋" w:cs="仿宋"/>
          <w:sz w:val="32"/>
          <w:szCs w:val="32"/>
          <w:highlight w:val="none"/>
        </w:rPr>
        <w:t>项目公司下设7个部门、共计73人；汨罗指挥部共计9人，施工期间特种作业人员持证上岗率 100%。各部门分工明确，人员责任清晰。“人员配备”评价结果为“符合”。根据评分标准，“人员配备”指标分值2分，得分为2.00分。</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）资料完整性</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绩效评价小组查阅了项目公司工程招投标、立项批复及其他建设期资料，发现资料汇编目录与实际材料、工程实施各关键节点验收等项目建设与项目管理资料齐备、完整。“资料完整性”评价结果为“符合”。根据评分标准，“资料完整性”指标分值2分，得分为2.00分。</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8</w:t>
      </w:r>
      <w:r>
        <w:rPr>
          <w:rFonts w:hint="eastAsia" w:ascii="仿宋" w:hAnsi="仿宋" w:eastAsia="仿宋" w:cs="仿宋"/>
          <w:sz w:val="32"/>
          <w:szCs w:val="32"/>
          <w:highlight w:val="none"/>
        </w:rPr>
        <w:t>）档案规范性</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绩效评价小组关注了关于档案的存储环境以及档案存储流程、现场核查了项目公司档案管理室，抽取了“光大现代环保能源（汨罗）有限公司章程”、“汨罗市生活垃圾焚烧发电工程项目指挥部-安全管理制度汇编”的相关档案，认为管理较为规范。进行评价人员未取得档案管理制度，建设期设置的兼职档案管理员无相关专业资质</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“档案规范性”评价结果为“一般符合”。根据评分标准，“档案规范性”指标分值2分，得分为1.20分。</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（1</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）资料上报</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绩效评价小组据本项目特殊性质，重点关注了需备案与需向有关政府部门提交资料的事项。自PPP项目合同签订后，项目公司已按规定及时完整的向有关部门报送相关资料；需经相关部门批准或备案的，及时办理批准和备案手续</w:t>
      </w:r>
      <w:r>
        <w:rPr>
          <w:rFonts w:hint="eastAsia" w:ascii="仿宋" w:hAnsi="仿宋" w:eastAsia="仿宋" w:cs="仿宋"/>
          <w:sz w:val="32"/>
          <w:szCs w:val="32"/>
          <w:highlight w:val="none"/>
          <w:lang w:eastAsia="zh-CN"/>
        </w:rPr>
        <w:t>。财政部PPP项目综合信息平台信息录入方面，2021年6月后陆续录入执行阶段资料“项目建设”，“项目公司/社会资本方基本信息”，“项目运营”，信息录入不及时</w:t>
      </w:r>
      <w:r>
        <w:rPr>
          <w:rFonts w:hint="eastAsia" w:ascii="仿宋" w:hAnsi="仿宋" w:eastAsia="仿宋" w:cs="仿宋"/>
          <w:sz w:val="32"/>
          <w:szCs w:val="32"/>
          <w:highlight w:val="none"/>
        </w:rPr>
        <w:t>。“资料上报”</w:t>
      </w:r>
      <w:r>
        <w:rPr>
          <w:rFonts w:hint="eastAsia" w:ascii="仿宋" w:hAnsi="仿宋" w:eastAsia="仿宋" w:cs="仿宋"/>
          <w:sz w:val="32"/>
          <w:szCs w:val="32"/>
          <w:highlight w:val="none"/>
          <w:lang w:val="en-US" w:eastAsia="zh-CN"/>
        </w:rPr>
        <w:t>综合</w:t>
      </w:r>
      <w:r>
        <w:rPr>
          <w:rFonts w:hint="eastAsia" w:ascii="仿宋" w:hAnsi="仿宋" w:eastAsia="仿宋" w:cs="仿宋"/>
          <w:sz w:val="32"/>
          <w:szCs w:val="32"/>
          <w:highlight w:val="none"/>
        </w:rPr>
        <w:t>评价结果为“按时按量完成</w:t>
      </w:r>
      <w:r>
        <w:rPr>
          <w:rFonts w:hint="eastAsia" w:ascii="仿宋" w:hAnsi="仿宋" w:eastAsia="仿宋" w:cs="仿宋"/>
          <w:sz w:val="32"/>
          <w:szCs w:val="32"/>
          <w:highlight w:val="none"/>
          <w:lang w:val="en-US" w:eastAsia="zh-CN"/>
        </w:rPr>
        <w:t>率8</w:t>
      </w:r>
      <w:r>
        <w:rPr>
          <w:rFonts w:hint="eastAsia" w:ascii="仿宋" w:hAnsi="仿宋" w:eastAsia="仿宋" w:cs="仿宋"/>
          <w:sz w:val="32"/>
          <w:szCs w:val="32"/>
          <w:highlight w:val="none"/>
        </w:rPr>
        <w:t>0%”。根据评分标准，“资料上报”指标分值2分，得分为</w:t>
      </w:r>
      <w:r>
        <w:rPr>
          <w:rFonts w:hint="eastAsia" w:ascii="仿宋" w:hAnsi="仿宋" w:eastAsia="仿宋" w:cs="仿宋"/>
          <w:sz w:val="32"/>
          <w:szCs w:val="32"/>
          <w:highlight w:val="none"/>
          <w:lang w:val="en-US" w:eastAsia="zh-CN"/>
        </w:rPr>
        <w:t>1.6</w:t>
      </w:r>
      <w:r>
        <w:rPr>
          <w:rFonts w:hint="eastAsia" w:ascii="仿宋" w:hAnsi="仿宋" w:eastAsia="仿宋" w:cs="仿宋"/>
          <w:sz w:val="32"/>
          <w:szCs w:val="32"/>
          <w:highlight w:val="none"/>
        </w:rPr>
        <w:t>0分。</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20</w:t>
      </w:r>
      <w:r>
        <w:rPr>
          <w:rFonts w:hint="eastAsia" w:ascii="仿宋" w:hAnsi="仿宋" w:eastAsia="仿宋" w:cs="仿宋"/>
          <w:sz w:val="32"/>
          <w:szCs w:val="32"/>
          <w:highlight w:val="none"/>
        </w:rPr>
        <w:t>）资金到位情况</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绩效评价小组查看相关资料核查项目公司资本金及融资资金到位情况，及项目竣工决算审计报告，发现项目公司资本金12,325.08万元和银行贷款23,900.00万元已到位，其他营运资金代付部分均已到位。资金到位及时。根据评分标准，“资金到位情况”指标分值3分，得分为3.00分</w:t>
      </w:r>
      <w:r>
        <w:rPr>
          <w:rFonts w:hint="eastAsia" w:ascii="仿宋" w:hAnsi="仿宋" w:eastAsia="仿宋" w:cs="仿宋"/>
          <w:sz w:val="32"/>
          <w:szCs w:val="32"/>
          <w:highlight w:val="none"/>
          <w:lang w:eastAsia="zh-CN"/>
        </w:rPr>
        <w:t>。</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）资金使用情况</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绩效评价小组查看了本项目的竣工决算审计报告、抽查了相关会计凭证及会计账簿，未发现有挤占、挪用和截留项目资金，或资金使用与本项目不相关等现象。“资金使用情况”评价结果为“合规”。根据评分标准，“资金使用情况”指标分值3分，得分为3.00分。</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）应急措施</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绩效评价小组查阅了项目公司关于应急预案的编制，汨罗指挥部共制定了 15 项应急预案</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应急预案</w:t>
      </w:r>
      <w:r>
        <w:rPr>
          <w:rFonts w:hint="eastAsia" w:ascii="仿宋" w:hAnsi="仿宋" w:eastAsia="仿宋" w:cs="仿宋"/>
          <w:sz w:val="32"/>
          <w:szCs w:val="32"/>
          <w:highlight w:val="none"/>
        </w:rPr>
        <w:t>职责分工明确，应急处理预案全面应急设备已按要求配备到位。项目应急预案合理，应急设备配备到位并符合规定。“应急措施”评价结果为“是”。根据评分标准，“应急预案”指标分值2分，得分为2.00分。</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）文明施工</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项目公司制订了《施工现场文明生产管理规定》，及</w:t>
      </w:r>
      <w:r>
        <w:rPr>
          <w:rFonts w:hint="eastAsia" w:ascii="仿宋" w:hAnsi="仿宋" w:eastAsia="仿宋" w:cs="仿宋"/>
          <w:sz w:val="32"/>
          <w:szCs w:val="32"/>
          <w:highlight w:val="none"/>
        </w:rPr>
        <w:t>与文明施工相关的质量管理制度，评价小组评价其设计合理、全面。查看了项目工程备忘录与项目工程完工总结考核纪录，开工前设定的与文明施工相关的8个0目标已妥善完成，即人身伤亡事故为零；重大设备事故为零；重大火灾事故为零；负同责重大交通事故为零；重大盗窃、场内治安案件为零；严重未遂事故为零；环境污染事故为零；重大职业病事故为零。通过向项目实施机构进行</w:t>
      </w:r>
      <w:r>
        <w:rPr>
          <w:rFonts w:hint="eastAsia" w:ascii="仿宋" w:hAnsi="仿宋" w:eastAsia="仿宋" w:cs="仿宋"/>
          <w:sz w:val="32"/>
          <w:szCs w:val="32"/>
          <w:highlight w:val="none"/>
          <w:lang w:val="en-US" w:eastAsia="zh-CN"/>
        </w:rPr>
        <w:t>核实，项目建设期</w:t>
      </w:r>
      <w:r>
        <w:rPr>
          <w:rFonts w:hint="eastAsia" w:ascii="仿宋" w:hAnsi="仿宋" w:eastAsia="仿宋" w:cs="仿宋"/>
          <w:sz w:val="32"/>
          <w:szCs w:val="32"/>
          <w:highlight w:val="none"/>
        </w:rPr>
        <w:t>无不文明施工行为。“文明施工”评价结果为“不存在违反文明施工有关规定的情形”。根据评分标准，“文明施工”指标分值2分，得分为2.00分。</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）安全事故</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绩效评价小组</w:t>
      </w:r>
      <w:r>
        <w:rPr>
          <w:rFonts w:hint="eastAsia" w:ascii="仿宋" w:hAnsi="仿宋" w:eastAsia="仿宋" w:cs="仿宋"/>
          <w:sz w:val="32"/>
          <w:szCs w:val="32"/>
          <w:highlight w:val="none"/>
          <w:lang w:val="en-US" w:eastAsia="zh-CN"/>
        </w:rPr>
        <w:t>查阅了</w:t>
      </w:r>
      <w:r>
        <w:rPr>
          <w:rFonts w:hint="eastAsia" w:ascii="仿宋" w:hAnsi="仿宋" w:eastAsia="仿宋" w:cs="仿宋"/>
          <w:sz w:val="32"/>
          <w:szCs w:val="32"/>
          <w:highlight w:val="none"/>
        </w:rPr>
        <w:t>项目公司对于生产安全的管理制度及措施，指挥部分别与各施单位签订了“安全责任书”，实现了安全目标层层分解过建立健全安全管理网络、一级对一级负责。绩效评价小组</w:t>
      </w:r>
      <w:r>
        <w:rPr>
          <w:rFonts w:hint="eastAsia" w:ascii="仿宋" w:hAnsi="仿宋" w:eastAsia="仿宋" w:cs="仿宋"/>
          <w:sz w:val="32"/>
          <w:szCs w:val="32"/>
          <w:highlight w:val="none"/>
          <w:lang w:val="en-US" w:eastAsia="zh-CN"/>
        </w:rPr>
        <w:t>还</w:t>
      </w:r>
      <w:r>
        <w:rPr>
          <w:rFonts w:hint="eastAsia" w:ascii="仿宋" w:hAnsi="仿宋" w:eastAsia="仿宋" w:cs="仿宋"/>
          <w:sz w:val="32"/>
          <w:szCs w:val="32"/>
          <w:highlight w:val="none"/>
        </w:rPr>
        <w:t>查看了工程完工总结及考核纪录，未发现安全事故发生的事项，查看项目公司账务纪录，未发现有关安全事故的处罚纪录，通过与实施机构的询问，未发现安全事故事项。绩效评价小组认为项目公司施工过程安全措施实施到位，未发生安全事故。根据评分标准，“安全事故”指标分值2分，得分为2.00分。</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）程序合规性</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绩效评价小组通过</w:t>
      </w:r>
      <w:r>
        <w:rPr>
          <w:rFonts w:hint="eastAsia" w:ascii="仿宋" w:hAnsi="仿宋" w:eastAsia="仿宋" w:cs="仿宋"/>
          <w:sz w:val="32"/>
          <w:szCs w:val="32"/>
          <w:highlight w:val="none"/>
          <w:lang w:val="en-US" w:eastAsia="zh-CN"/>
        </w:rPr>
        <w:t>查阅竣工决算审计报告及</w:t>
      </w:r>
      <w:r>
        <w:rPr>
          <w:rFonts w:hint="eastAsia" w:ascii="仿宋" w:hAnsi="仿宋" w:eastAsia="仿宋" w:cs="仿宋"/>
          <w:sz w:val="32"/>
          <w:szCs w:val="32"/>
          <w:highlight w:val="none"/>
          <w:lang w:eastAsia="zh-CN"/>
        </w:rPr>
        <w:t>工程建设期间的设计及概算资料，未发现工程调概及设计变更的情况。“程序合规性”评价结果为“符合”。根据评分标准，“程序合规性”指标分值3分，得分为3.00分。</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w:t>
      </w:r>
      <w:r>
        <w:rPr>
          <w:rFonts w:hint="eastAsia" w:ascii="仿宋" w:hAnsi="仿宋" w:eastAsia="仿宋" w:cs="仿宋"/>
          <w:sz w:val="32"/>
          <w:szCs w:val="32"/>
          <w:highlight w:val="none"/>
          <w:lang w:val="en-US" w:eastAsia="zh-CN"/>
        </w:rPr>
        <w:t>6</w:t>
      </w:r>
      <w:r>
        <w:rPr>
          <w:rFonts w:hint="eastAsia" w:ascii="仿宋" w:hAnsi="仿宋" w:eastAsia="仿宋" w:cs="仿宋"/>
          <w:sz w:val="32"/>
          <w:szCs w:val="32"/>
          <w:highlight w:val="none"/>
        </w:rPr>
        <w:t>）建设工程保险购置</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绩效评价小组</w:t>
      </w:r>
      <w:r>
        <w:rPr>
          <w:rFonts w:hint="eastAsia" w:ascii="仿宋" w:hAnsi="仿宋" w:eastAsia="仿宋" w:cs="仿宋"/>
          <w:sz w:val="32"/>
          <w:szCs w:val="32"/>
          <w:highlight w:val="none"/>
          <w:lang w:val="en-US" w:eastAsia="zh-CN"/>
        </w:rPr>
        <w:t>查阅</w:t>
      </w:r>
      <w:r>
        <w:rPr>
          <w:rFonts w:hint="eastAsia" w:ascii="仿宋" w:hAnsi="仿宋" w:eastAsia="仿宋" w:cs="仿宋"/>
          <w:sz w:val="32"/>
          <w:szCs w:val="32"/>
          <w:highlight w:val="none"/>
        </w:rPr>
        <w:t>PPP项目合同条款第25.3条约定：“乙方应根据本项目工程建设、运营与维护的实际需要以及按谨慎工程和运营惯例，购买各种保险，包括但不限于：货物运输险、工程一切险、 安装工程一切险、第三者责任险、雇主责任险、资产财产险、业务中断险和其它通常的、合理的或本项目融资或适用法律要求的强制性保险”。查询项目公司保单及财务纪录，确认了其购置了雇主责任险、安装一切险、</w:t>
      </w:r>
      <w:r>
        <w:rPr>
          <w:rFonts w:hint="eastAsia" w:ascii="仿宋" w:hAnsi="仿宋" w:eastAsia="仿宋" w:cs="仿宋"/>
          <w:sz w:val="32"/>
          <w:szCs w:val="32"/>
          <w:highlight w:val="none"/>
          <w:lang w:val="en-US" w:eastAsia="zh-CN"/>
        </w:rPr>
        <w:t>第三者责任险、</w:t>
      </w:r>
      <w:r>
        <w:rPr>
          <w:rFonts w:hint="eastAsia" w:ascii="仿宋" w:hAnsi="仿宋" w:eastAsia="仿宋" w:cs="仿宋"/>
          <w:sz w:val="32"/>
          <w:szCs w:val="32"/>
          <w:highlight w:val="none"/>
        </w:rPr>
        <w:t>财产责任险、员工综合福利保险，并核对了保单生效日期是否与建设期相符。“建设工程保险购置”评价结果为“一般符合”。根据评分标准，“建设工程保险购置”指标分值3分，实得1.8</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分。</w:t>
      </w:r>
    </w:p>
    <w:p>
      <w:pPr>
        <w:pStyle w:val="2"/>
        <w:keepNext/>
        <w:keepLines/>
        <w:pageBreakBefore w:val="0"/>
        <w:widowControl w:val="0"/>
        <w:kinsoku/>
        <w:wordWrap/>
        <w:overflowPunct/>
        <w:topLinePunct w:val="0"/>
        <w:autoSpaceDE/>
        <w:autoSpaceDN/>
        <w:bidi w:val="0"/>
        <w:adjustRightInd/>
        <w:snapToGrid/>
        <w:spacing w:before="157" w:beforeLines="50" w:after="157" w:afterLines="50"/>
        <w:ind w:firstLine="643" w:firstLineChars="200"/>
        <w:textAlignment w:val="auto"/>
        <w:rPr>
          <w:rFonts w:hint="default" w:ascii="黑体" w:hAnsi="黑体" w:eastAsia="黑体" w:cs="黑体"/>
          <w:lang w:val="en-US" w:eastAsia="zh-CN"/>
        </w:rPr>
      </w:pPr>
      <w:bookmarkStart w:id="172" w:name="_Toc30440"/>
      <w:bookmarkStart w:id="173" w:name="_Toc22636"/>
      <w:bookmarkStart w:id="174" w:name="_Toc9163"/>
      <w:bookmarkStart w:id="175" w:name="_Toc31434"/>
      <w:r>
        <w:rPr>
          <w:rFonts w:hint="eastAsia" w:ascii="黑体" w:hAnsi="黑体" w:cs="黑体"/>
          <w:lang w:val="en-US" w:eastAsia="zh-CN"/>
        </w:rPr>
        <w:t>四</w:t>
      </w:r>
      <w:r>
        <w:rPr>
          <w:rFonts w:hint="eastAsia" w:ascii="黑体" w:hAnsi="黑体" w:eastAsia="黑体" w:cs="黑体"/>
        </w:rPr>
        <w:t>、</w:t>
      </w:r>
      <w:bookmarkEnd w:id="172"/>
      <w:r>
        <w:rPr>
          <w:rFonts w:hint="eastAsia" w:ascii="黑体" w:hAnsi="黑体" w:cs="黑体"/>
          <w:lang w:val="en-US" w:eastAsia="zh-CN"/>
        </w:rPr>
        <w:t>存在的问题</w:t>
      </w:r>
      <w:bookmarkEnd w:id="173"/>
      <w:bookmarkEnd w:id="174"/>
      <w:bookmarkEnd w:id="175"/>
    </w:p>
    <w:p>
      <w:pPr>
        <w:pStyle w:val="3"/>
        <w:pageBreakBefore w:val="0"/>
        <w:kinsoku/>
        <w:wordWrap/>
        <w:overflowPunct/>
        <w:topLinePunct w:val="0"/>
        <w:autoSpaceDE/>
        <w:autoSpaceDN/>
        <w:bidi w:val="0"/>
        <w:adjustRightInd/>
        <w:snapToGrid/>
        <w:spacing w:before="0" w:after="0"/>
        <w:ind w:firstLine="643" w:firstLineChars="200"/>
        <w:textAlignment w:val="auto"/>
        <w:rPr>
          <w:rFonts w:hint="eastAsia" w:ascii="仿宋" w:hAnsi="仿宋" w:eastAsia="仿宋" w:cs="仿宋"/>
          <w:highlight w:val="none"/>
          <w:lang w:eastAsia="zh-CN"/>
        </w:rPr>
      </w:pPr>
      <w:bookmarkStart w:id="176" w:name="_Toc27852"/>
      <w:bookmarkStart w:id="177" w:name="_Toc11114"/>
      <w:bookmarkStart w:id="178" w:name="_Toc21940"/>
      <w:r>
        <w:rPr>
          <w:rFonts w:hint="eastAsia" w:ascii="仿宋" w:hAnsi="仿宋" w:eastAsia="仿宋" w:cs="仿宋"/>
          <w:highlight w:val="none"/>
        </w:rPr>
        <w:t>（一）</w:t>
      </w:r>
      <w:r>
        <w:rPr>
          <w:rFonts w:hint="eastAsia" w:ascii="仿宋" w:hAnsi="仿宋" w:eastAsia="仿宋" w:cs="仿宋"/>
          <w:highlight w:val="none"/>
          <w:lang w:eastAsia="zh-CN"/>
        </w:rPr>
        <w:t>关于项目实施机构</w:t>
      </w:r>
      <w:bookmarkEnd w:id="176"/>
      <w:bookmarkEnd w:id="177"/>
      <w:bookmarkEnd w:id="178"/>
    </w:p>
    <w:p>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1.建设期办证不符合规定</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val="en-US" w:eastAsia="zh-CN"/>
        </w:rPr>
      </w:pPr>
      <w:bookmarkStart w:id="179" w:name="OLE_LINK4"/>
      <w:r>
        <w:rPr>
          <w:rFonts w:hint="eastAsia" w:ascii="仿宋" w:hAnsi="仿宋" w:eastAsia="仿宋" w:cs="仿宋"/>
          <w:sz w:val="32"/>
          <w:szCs w:val="32"/>
          <w:highlight w:val="none"/>
          <w:lang w:val="en-US" w:eastAsia="zh-CN"/>
        </w:rPr>
        <w:t>前期工作部分办证时间滞后于实际开工日期。项目完工考核报告中记载项目公司于2018年8月5日开挖垃圾仓，标志着项目正式开工。但建设工程规划许可证、建筑工程施工许可证上载明的颁发时间分别为2018年11月28日和2018年9月30日。</w:t>
      </w:r>
    </w:p>
    <w:bookmarkEnd w:id="179"/>
    <w:p>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2.</w:t>
      </w:r>
      <w:bookmarkStart w:id="180" w:name="OLE_LINK5"/>
      <w:r>
        <w:rPr>
          <w:rFonts w:hint="eastAsia" w:ascii="仿宋" w:hAnsi="仿宋" w:eastAsia="仿宋" w:cs="仿宋"/>
          <w:b/>
          <w:bCs/>
          <w:sz w:val="32"/>
          <w:szCs w:val="32"/>
          <w:highlight w:val="none"/>
          <w:lang w:val="en-US" w:eastAsia="zh-CN"/>
        </w:rPr>
        <w:t>建设期间监督管理制度建设欠完善，履行监督管理职责的成果未进行档案化管理</w:t>
      </w:r>
    </w:p>
    <w:bookmarkEnd w:id="180"/>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w:t>
      </w:r>
      <w:bookmarkStart w:id="181" w:name="OLE_LINK8"/>
      <w:r>
        <w:rPr>
          <w:rFonts w:hint="eastAsia" w:ascii="仿宋" w:hAnsi="仿宋" w:eastAsia="仿宋" w:cs="仿宋"/>
          <w:sz w:val="32"/>
          <w:szCs w:val="32"/>
          <w:highlight w:val="none"/>
          <w:lang w:val="en-US" w:eastAsia="zh-CN"/>
        </w:rPr>
        <w:t>未设计管理组织架构、岗位设置和职责划分；未制订监督管理中发现问题的预防性措施；未制订日常管理制度。</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PPP项目合同条款中约定了项目实施机构有权审阅建设期的项目计划和进度报告，对项目公司依法选择的建设施工总承包单位和设备供应商、设备采购的总体工作方案，对建设承包商转包、分包情况的监督管理，对项目资本金、融资的到位情况，项目资金的使用情况，及投资完成进度情况等的监督管理，相关监管情况未形成文字记录，期间履行监督管职责的成果未进行档案化管理。</w:t>
      </w:r>
      <w:bookmarkEnd w:id="181"/>
    </w:p>
    <w:p>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w:t>
      </w:r>
      <w:bookmarkStart w:id="182" w:name="OLE_LINK9"/>
      <w:r>
        <w:rPr>
          <w:rFonts w:hint="eastAsia" w:ascii="仿宋" w:hAnsi="仿宋" w:eastAsia="仿宋" w:cs="仿宋"/>
          <w:b/>
          <w:bCs/>
          <w:sz w:val="32"/>
          <w:szCs w:val="32"/>
          <w:highlight w:val="none"/>
          <w:lang w:val="en-US" w:eastAsia="zh-CN"/>
        </w:rPr>
        <w:t>未建立项目运营期的工作保障机制和沟通协调机制</w:t>
      </w:r>
    </w:p>
    <w:bookmarkEnd w:id="182"/>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val="en-US" w:eastAsia="zh-CN"/>
        </w:rPr>
      </w:pPr>
      <w:bookmarkStart w:id="183" w:name="OLE_LINK10"/>
      <w:r>
        <w:rPr>
          <w:rFonts w:hint="eastAsia" w:ascii="仿宋" w:hAnsi="仿宋" w:eastAsia="仿宋" w:cs="仿宋"/>
          <w:sz w:val="32"/>
          <w:szCs w:val="32"/>
          <w:highlight w:val="none"/>
          <w:lang w:val="en-US" w:eastAsia="zh-CN"/>
        </w:rPr>
        <w:t>通过查阅档案资料，绩效评价组发现项目实施机构并未为项目运营建立切实有效的工作保障机制和沟通协调机制。汨罗市住建局制订了《焚烧发电项目垃圾处理量的计量和处理质量的考核办法》，但PPP项目合同条款要求运营期项目公司提供的运营记录及报表资料等，及资料上报结果，也未制订相关保障机制和考核办法。</w:t>
      </w:r>
    </w:p>
    <w:bookmarkEnd w:id="183"/>
    <w:p>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4.信息公开不及时</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yellow"/>
          <w:lang w:val="en-US" w:eastAsia="zh-CN"/>
        </w:rPr>
      </w:pPr>
      <w:bookmarkStart w:id="184" w:name="OLE_LINK11"/>
      <w:r>
        <w:rPr>
          <w:rFonts w:hint="eastAsia" w:ascii="仿宋" w:hAnsi="仿宋" w:eastAsia="仿宋" w:cs="仿宋"/>
          <w:sz w:val="32"/>
          <w:szCs w:val="32"/>
          <w:highlight w:val="none"/>
          <w:lang w:val="en-US" w:eastAsia="zh-CN"/>
        </w:rPr>
        <w:t>查看焚烧发电项目在PPP项目综合信息平台披露情况，项目执行阶段资料“优先选择”、“财承信息”、“项目供地”、“产出说明”、“项目绩效”等信息的录入时间均在2021年6月及以后。项目执行阶段的部分信息未及时录入或公开。</w:t>
      </w:r>
    </w:p>
    <w:bookmarkEnd w:id="184"/>
    <w:p>
      <w:pPr>
        <w:pStyle w:val="3"/>
        <w:pageBreakBefore w:val="0"/>
        <w:kinsoku/>
        <w:wordWrap/>
        <w:overflowPunct/>
        <w:topLinePunct w:val="0"/>
        <w:autoSpaceDE/>
        <w:autoSpaceDN/>
        <w:bidi w:val="0"/>
        <w:adjustRightInd/>
        <w:snapToGrid/>
        <w:spacing w:before="0" w:after="0"/>
        <w:ind w:firstLine="643" w:firstLineChars="200"/>
        <w:textAlignment w:val="auto"/>
        <w:rPr>
          <w:rFonts w:hint="eastAsia" w:ascii="仿宋" w:hAnsi="仿宋" w:eastAsia="仿宋" w:cs="仿宋"/>
          <w:lang w:eastAsia="zh-CN"/>
        </w:rPr>
      </w:pPr>
      <w:bookmarkStart w:id="185" w:name="_Toc2278"/>
      <w:bookmarkStart w:id="186" w:name="_Toc16074"/>
      <w:bookmarkStart w:id="187" w:name="_Toc16892"/>
      <w:r>
        <w:rPr>
          <w:rFonts w:hint="eastAsia" w:ascii="仿宋" w:hAnsi="仿宋" w:eastAsia="仿宋" w:cs="仿宋"/>
          <w:lang w:eastAsia="zh-CN"/>
        </w:rPr>
        <w:t>（二）关于项目公司</w:t>
      </w:r>
      <w:bookmarkEnd w:id="185"/>
      <w:bookmarkEnd w:id="186"/>
      <w:bookmarkEnd w:id="187"/>
    </w:p>
    <w:p>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val="0"/>
          <w:sz w:val="32"/>
        </w:rPr>
      </w:pPr>
      <w:r>
        <w:rPr>
          <w:rFonts w:hint="eastAsia" w:ascii="仿宋" w:hAnsi="仿宋" w:eastAsia="仿宋" w:cs="仿宋"/>
          <w:b/>
          <w:bCs w:val="0"/>
          <w:sz w:val="32"/>
        </w:rPr>
        <w:t>1.未按照PPP项目合同约定购买齐全建设期保险</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rPr>
      </w:pPr>
      <w:r>
        <w:rPr>
          <w:rFonts w:hint="eastAsia" w:ascii="仿宋" w:hAnsi="仿宋" w:eastAsia="仿宋" w:cs="仿宋"/>
          <w:b w:val="0"/>
          <w:bCs/>
          <w:sz w:val="32"/>
        </w:rPr>
        <w:t>据PPP合同条款第25.3条约定：“乙方应根据本项目工程建设、运营与维护的实际需要以及按谨慎工程和运营惯例，购买各种保险，包括但不限于：货物运输险、工程一切险、 安装工程一切险、第三者责任险、雇主责任险、资产财产险、业务中断险和其它通常的、合理的或本项目融资或适用法律要求的强制性保险”。建设期项目公司购买了雇主责任险、安装一切险、财产责任险、员工综合福利保险，工程一切险未购买齐全，未购买业务中断险等险种。</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rPr>
      </w:pPr>
      <w:r>
        <w:rPr>
          <w:rFonts w:hint="eastAsia" w:ascii="仿宋" w:hAnsi="仿宋" w:eastAsia="仿宋" w:cs="仿宋"/>
          <w:b w:val="0"/>
          <w:bCs/>
          <w:sz w:val="32"/>
        </w:rPr>
        <w:t>主要原因是该项工程预算制定严格，且垃圾焚烧发电项目对于项目公司而言并非首次业务，其拥有较多建设经验及较高技术水平，项目公司选择重大风险敞口进行了投保。</w:t>
      </w:r>
    </w:p>
    <w:p>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val="0"/>
          <w:sz w:val="32"/>
        </w:rPr>
      </w:pPr>
      <w:r>
        <w:rPr>
          <w:rFonts w:hint="eastAsia" w:ascii="仿宋" w:hAnsi="仿宋" w:eastAsia="仿宋" w:cs="仿宋"/>
          <w:b/>
          <w:bCs w:val="0"/>
          <w:sz w:val="32"/>
        </w:rPr>
        <w:t>2.档案管理欠规范</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rPr>
      </w:pPr>
      <w:r>
        <w:rPr>
          <w:rFonts w:hint="eastAsia" w:ascii="仿宋" w:hAnsi="仿宋" w:eastAsia="仿宋" w:cs="仿宋"/>
          <w:b w:val="0"/>
          <w:bCs/>
          <w:sz w:val="32"/>
        </w:rPr>
        <w:t>项目公司档案管理员为兼职，且尚未取得专业资质。</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sz w:val="32"/>
        </w:rPr>
      </w:pPr>
      <w:r>
        <w:rPr>
          <w:rFonts w:hint="eastAsia" w:ascii="仿宋" w:hAnsi="仿宋" w:eastAsia="仿宋" w:cs="仿宋"/>
          <w:b w:val="0"/>
          <w:bCs/>
          <w:sz w:val="32"/>
        </w:rPr>
        <w:t>主要原因是项目公司人员编制有定制，且档案资料有限或无必要聘请有资质的专业档案管理员。</w:t>
      </w:r>
    </w:p>
    <w:p>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val="0"/>
          <w:sz w:val="32"/>
        </w:rPr>
      </w:pPr>
      <w:r>
        <w:rPr>
          <w:rFonts w:hint="eastAsia" w:ascii="仿宋" w:hAnsi="仿宋" w:eastAsia="仿宋" w:cs="仿宋"/>
          <w:b/>
          <w:bCs w:val="0"/>
          <w:sz w:val="32"/>
        </w:rPr>
        <w:t>3.项目资料录入PPP项目综合信息平台不及时</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sz w:val="32"/>
          <w:szCs w:val="32"/>
        </w:rPr>
      </w:pPr>
      <w:r>
        <w:rPr>
          <w:rFonts w:hint="eastAsia" w:ascii="仿宋" w:hAnsi="仿宋" w:eastAsia="仿宋" w:cs="仿宋"/>
          <w:b w:val="0"/>
          <w:bCs/>
          <w:sz w:val="32"/>
        </w:rPr>
        <w:t>项目公司于2021年6月后（建设期后18个月）陆续录入项目执行阶段“项目建设”、“项目公司/社会资本方基本信息”、“项目运营”等资料，项目信息录入PPP项目综合信息平台不及时。</w:t>
      </w:r>
    </w:p>
    <w:p>
      <w:pPr>
        <w:pStyle w:val="2"/>
        <w:keepNext/>
        <w:keepLines/>
        <w:pageBreakBefore w:val="0"/>
        <w:widowControl w:val="0"/>
        <w:kinsoku/>
        <w:wordWrap/>
        <w:overflowPunct/>
        <w:topLinePunct w:val="0"/>
        <w:autoSpaceDE/>
        <w:autoSpaceDN/>
        <w:bidi w:val="0"/>
        <w:adjustRightInd/>
        <w:snapToGrid/>
        <w:spacing w:before="157" w:beforeLines="50" w:after="157" w:afterLines="50"/>
        <w:ind w:firstLine="643" w:firstLineChars="200"/>
        <w:textAlignment w:val="auto"/>
        <w:rPr>
          <w:rFonts w:hint="default" w:ascii="黑体" w:hAnsi="黑体" w:eastAsia="黑体" w:cs="黑体"/>
          <w:lang w:val="en-US" w:eastAsia="zh-CN"/>
        </w:rPr>
      </w:pPr>
      <w:bookmarkStart w:id="188" w:name="_Toc4229"/>
      <w:bookmarkStart w:id="189" w:name="_Toc18294"/>
      <w:bookmarkStart w:id="190" w:name="_Toc22180"/>
      <w:bookmarkStart w:id="191" w:name="_Toc22772"/>
      <w:r>
        <w:rPr>
          <w:rFonts w:hint="eastAsia" w:ascii="黑体" w:hAnsi="黑体" w:cs="黑体"/>
          <w:lang w:val="en-US" w:eastAsia="zh-CN"/>
        </w:rPr>
        <w:t>五</w:t>
      </w:r>
      <w:r>
        <w:rPr>
          <w:rFonts w:hint="eastAsia" w:ascii="黑体" w:hAnsi="黑体" w:eastAsia="黑体" w:cs="黑体"/>
        </w:rPr>
        <w:t>、</w:t>
      </w:r>
      <w:bookmarkEnd w:id="188"/>
      <w:r>
        <w:rPr>
          <w:rFonts w:hint="eastAsia" w:ascii="黑体" w:hAnsi="黑体" w:cs="黑体"/>
          <w:lang w:val="en-US" w:eastAsia="zh-CN"/>
        </w:rPr>
        <w:t>相关建议</w:t>
      </w:r>
      <w:bookmarkEnd w:id="189"/>
      <w:bookmarkEnd w:id="190"/>
      <w:bookmarkEnd w:id="191"/>
    </w:p>
    <w:p>
      <w:pPr>
        <w:pStyle w:val="3"/>
        <w:pageBreakBefore w:val="0"/>
        <w:kinsoku/>
        <w:wordWrap/>
        <w:overflowPunct/>
        <w:topLinePunct w:val="0"/>
        <w:autoSpaceDE/>
        <w:autoSpaceDN/>
        <w:bidi w:val="0"/>
        <w:adjustRightInd/>
        <w:snapToGrid/>
        <w:spacing w:before="0" w:after="0"/>
        <w:ind w:firstLine="643" w:firstLineChars="200"/>
        <w:textAlignment w:val="auto"/>
        <w:rPr>
          <w:rFonts w:hint="eastAsia" w:ascii="仿宋" w:hAnsi="仿宋" w:eastAsia="仿宋" w:cs="仿宋"/>
          <w:highlight w:val="none"/>
          <w:lang w:eastAsia="zh-CN"/>
        </w:rPr>
      </w:pPr>
      <w:bookmarkStart w:id="192" w:name="_Toc8845"/>
      <w:bookmarkStart w:id="193" w:name="_Toc19340"/>
      <w:bookmarkStart w:id="194" w:name="_Toc26391"/>
      <w:r>
        <w:rPr>
          <w:rFonts w:hint="eastAsia" w:ascii="仿宋" w:hAnsi="仿宋" w:eastAsia="仿宋" w:cs="仿宋"/>
          <w:highlight w:val="none"/>
        </w:rPr>
        <w:t>（一）</w:t>
      </w:r>
      <w:r>
        <w:rPr>
          <w:rFonts w:hint="eastAsia" w:ascii="仿宋" w:hAnsi="仿宋" w:eastAsia="仿宋" w:cs="仿宋"/>
          <w:highlight w:val="none"/>
          <w:lang w:eastAsia="zh-CN"/>
        </w:rPr>
        <w:t>关于项目实施机构</w:t>
      </w:r>
      <w:bookmarkEnd w:id="192"/>
      <w:bookmarkEnd w:id="193"/>
      <w:bookmarkEnd w:id="194"/>
    </w:p>
    <w:p>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1.完善运营期监督管理机制</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完善监督管理机构组织架构，建立总负责人下的质量管理财务监督日常管理分部负责制。设计监督岗位操作手册，并实行专人专岗。建立监督工作考核机制，将监督岗位责任与年度绩效挂钩。履行监督职责的工作应形成必要的书面记录和结论性文件并归档成册备查。</w:t>
      </w:r>
    </w:p>
    <w:p>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2.及时录入及公开PPP项目信息</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项目实施各阶段的信息公开由专人负责，相关的信息在监督机构内部汇总并审核后，在规定时限内传递给信息公开岗，并按《政府和社会资本合作（PPP）综合信息平台信息公开管理办法》的规定时限及时分开。</w:t>
      </w:r>
    </w:p>
    <w:p>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3.处理好运营期第一次调价事宜</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根据协议调价机制，运营年开始后每三年调整一次垃圾处理费单价，甲乙双方可根据当地物价指数的变化以及项目运营成本和收入情况协商对垃圾处理费单价进行调整。焚烧发电项目即将迎来运营期第一次垃圾处理费调价，项目实施机构应全面收集2020年至2022年项目公司运营数据，为运营期第一次垃圾处理费调价做好准备。</w:t>
      </w:r>
    </w:p>
    <w:p>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4.建设项目履行程序规范化</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建议项目实施机构在以后的项目建设中，严格按照相关法律法规履行建设程序，办理建设项目相关手续，做到依法合规建设。</w:t>
      </w:r>
    </w:p>
    <w:p>
      <w:pPr>
        <w:pStyle w:val="3"/>
        <w:pageBreakBefore w:val="0"/>
        <w:kinsoku/>
        <w:wordWrap/>
        <w:overflowPunct/>
        <w:topLinePunct w:val="0"/>
        <w:autoSpaceDE/>
        <w:autoSpaceDN/>
        <w:bidi w:val="0"/>
        <w:adjustRightInd/>
        <w:snapToGrid/>
        <w:spacing w:before="0" w:after="0"/>
        <w:ind w:firstLine="643" w:firstLineChars="200"/>
        <w:textAlignment w:val="auto"/>
        <w:rPr>
          <w:rFonts w:hint="eastAsia" w:ascii="仿宋" w:hAnsi="仿宋" w:eastAsia="仿宋" w:cs="仿宋"/>
          <w:lang w:val="en-US" w:eastAsia="zh-CN"/>
        </w:rPr>
      </w:pPr>
      <w:bookmarkStart w:id="195" w:name="_Toc31674"/>
      <w:bookmarkStart w:id="196" w:name="_Toc1006"/>
      <w:bookmarkStart w:id="197" w:name="_Toc11370"/>
      <w:r>
        <w:rPr>
          <w:rFonts w:hint="eastAsia" w:ascii="仿宋" w:hAnsi="仿宋" w:eastAsia="仿宋" w:cs="仿宋"/>
          <w:lang w:val="en-US" w:eastAsia="zh-CN"/>
        </w:rPr>
        <w:t>（二）关于项目公司</w:t>
      </w:r>
      <w:bookmarkEnd w:id="195"/>
      <w:bookmarkEnd w:id="196"/>
      <w:bookmarkEnd w:id="197"/>
    </w:p>
    <w:p>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 1.全面管理风险敞口</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项目公司应当全面识别、评估企业面临的风险，针对不同风险敞口实施全面风险管理，除非购置保险不符合成本效益原则，否则应保尽保。如若实施购置保险不足以应对相关风险，应考虑风险规避、风险转移、风险对冲等的风险控制措施。</w:t>
      </w:r>
    </w:p>
    <w:p>
      <w:pPr>
        <w:pageBreakBefore w:val="0"/>
        <w:kinsoku/>
        <w:wordWrap/>
        <w:overflowPunct/>
        <w:topLinePunct w:val="0"/>
        <w:autoSpaceDE/>
        <w:autoSpaceDN/>
        <w:bidi w:val="0"/>
        <w:adjustRightInd/>
        <w:snapToGrid/>
        <w:spacing w:line="600" w:lineRule="exact"/>
        <w:ind w:firstLine="643" w:firstLineChars="200"/>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rPr>
        <w:t>2.</w:t>
      </w:r>
      <w:r>
        <w:rPr>
          <w:rFonts w:hint="eastAsia" w:ascii="仿宋" w:hAnsi="仿宋" w:eastAsia="仿宋" w:cs="仿宋"/>
          <w:b/>
          <w:bCs/>
          <w:sz w:val="32"/>
          <w:szCs w:val="32"/>
          <w:lang w:val="en-US" w:eastAsia="zh-CN"/>
        </w:rPr>
        <w:t>完善档案管理</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建议项目公司积极向上级公司争取档案员的专职岗位设置，设立专职的档案员，或采取正向激励</w:t>
      </w:r>
      <w:r>
        <w:rPr>
          <w:rFonts w:hint="eastAsia" w:ascii="仿宋" w:hAnsi="仿宋" w:eastAsia="仿宋" w:cs="仿宋"/>
          <w:b w:val="0"/>
          <w:bCs w:val="0"/>
          <w:sz w:val="32"/>
          <w:szCs w:val="32"/>
          <w:lang w:val="en-US" w:eastAsia="zh-CN"/>
        </w:rPr>
        <w:t>方式</w:t>
      </w:r>
      <w:r>
        <w:rPr>
          <w:rFonts w:hint="eastAsia" w:ascii="仿宋" w:hAnsi="仿宋" w:eastAsia="仿宋" w:cs="仿宋"/>
          <w:b w:val="0"/>
          <w:bCs w:val="0"/>
          <w:sz w:val="32"/>
          <w:szCs w:val="32"/>
        </w:rPr>
        <w:t>（培训、奖励等）鼓励档案管理员取得相应资质，不断提高档案管理水平。</w:t>
      </w:r>
    </w:p>
    <w:p>
      <w:pPr>
        <w:pageBreakBefore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3.及时</w:t>
      </w:r>
      <w:r>
        <w:rPr>
          <w:rFonts w:hint="eastAsia" w:ascii="仿宋" w:hAnsi="仿宋" w:eastAsia="仿宋" w:cs="仿宋"/>
          <w:b/>
          <w:bCs/>
          <w:sz w:val="32"/>
          <w:szCs w:val="32"/>
          <w:lang w:val="en-US" w:eastAsia="zh-CN"/>
        </w:rPr>
        <w:t>上报、</w:t>
      </w:r>
      <w:r>
        <w:rPr>
          <w:rFonts w:hint="eastAsia" w:ascii="仿宋" w:hAnsi="仿宋" w:eastAsia="仿宋" w:cs="仿宋"/>
          <w:b/>
          <w:bCs/>
          <w:sz w:val="32"/>
          <w:szCs w:val="32"/>
        </w:rPr>
        <w:t>录入</w:t>
      </w:r>
      <w:r>
        <w:rPr>
          <w:rFonts w:hint="eastAsia" w:ascii="仿宋" w:hAnsi="仿宋" w:eastAsia="仿宋" w:cs="仿宋"/>
          <w:b/>
          <w:bCs/>
          <w:sz w:val="32"/>
          <w:szCs w:val="32"/>
          <w:lang w:val="en-US" w:eastAsia="zh-CN"/>
        </w:rPr>
        <w:t>及公开PPP项目</w:t>
      </w:r>
      <w:r>
        <w:rPr>
          <w:rFonts w:hint="eastAsia" w:ascii="仿宋" w:hAnsi="仿宋" w:eastAsia="仿宋" w:cs="仿宋"/>
          <w:b/>
          <w:bCs/>
          <w:sz w:val="32"/>
          <w:szCs w:val="32"/>
        </w:rPr>
        <w:t>信息</w:t>
      </w:r>
      <w:bookmarkStart w:id="206" w:name="_GoBack"/>
      <w:bookmarkEnd w:id="206"/>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建议项目公司将需进行备案及披露的信息周期性汇总处理，且将此项职能纳入具体岗位职责，将责任落实到个人，防止权责分配不合理导致延误资料上报。</w:t>
      </w:r>
      <w:bookmarkStart w:id="198" w:name="_Toc27097"/>
    </w:p>
    <w:p>
      <w:pPr>
        <w:keepNext w:val="0"/>
        <w:keepLines w:val="0"/>
        <w:pageBreakBefore w:val="0"/>
        <w:widowControl w:val="0"/>
        <w:kinsoku/>
        <w:wordWrap/>
        <w:overflowPunct/>
        <w:topLinePunct w:val="0"/>
        <w:autoSpaceDE/>
        <w:autoSpaceDN/>
        <w:bidi w:val="0"/>
        <w:adjustRightInd/>
        <w:snapToGrid/>
        <w:spacing w:before="157" w:beforeLines="50" w:after="157" w:afterLines="50" w:line="600" w:lineRule="exact"/>
        <w:ind w:firstLine="643" w:firstLineChars="200"/>
        <w:textAlignment w:val="auto"/>
        <w:outlineLvl w:val="0"/>
        <w:rPr>
          <w:rFonts w:hint="eastAsia" w:ascii="黑体" w:hAnsi="黑体" w:eastAsia="黑体" w:cs="黑体"/>
          <w:b/>
          <w:bCs/>
        </w:rPr>
      </w:pPr>
      <w:bookmarkStart w:id="199" w:name="_Toc71"/>
      <w:bookmarkStart w:id="200" w:name="_Toc31257"/>
      <w:bookmarkStart w:id="201" w:name="_Toc32016"/>
      <w:r>
        <w:rPr>
          <w:rFonts w:hint="eastAsia" w:ascii="黑体" w:hAnsi="黑体" w:eastAsia="黑体" w:cs="黑体"/>
          <w:b/>
          <w:bCs/>
          <w:sz w:val="32"/>
          <w:szCs w:val="32"/>
          <w:lang w:val="en-US" w:eastAsia="zh-CN"/>
        </w:rPr>
        <w:t>六</w:t>
      </w:r>
      <w:r>
        <w:rPr>
          <w:rFonts w:hint="eastAsia" w:ascii="黑体" w:hAnsi="黑体" w:eastAsia="黑体" w:cs="黑体"/>
          <w:b/>
          <w:bCs/>
          <w:sz w:val="32"/>
          <w:szCs w:val="32"/>
        </w:rPr>
        <w:t>、绩效评价报告使用限制</w:t>
      </w:r>
      <w:bookmarkEnd w:id="198"/>
      <w:bookmarkEnd w:id="199"/>
      <w:bookmarkEnd w:id="200"/>
      <w:bookmarkEnd w:id="201"/>
    </w:p>
    <w:p>
      <w:pPr>
        <w:pageBreakBefore w:val="0"/>
        <w:kinsoku/>
        <w:wordWrap/>
        <w:overflowPunct/>
        <w:topLinePunct w:val="0"/>
        <w:autoSpaceDE/>
        <w:autoSpaceDN/>
        <w:bidi w:val="0"/>
        <w:adjustRightInd/>
        <w:snapToGrid/>
        <w:spacing w:line="600" w:lineRule="exact"/>
        <w:ind w:firstLine="640" w:firstLineChars="200"/>
        <w:textAlignment w:val="auto"/>
        <w:rPr>
          <w:rStyle w:val="11"/>
          <w:rFonts w:hint="eastAsia" w:ascii="仿宋" w:hAnsi="仿宋" w:eastAsia="仿宋" w:cs="仿宋"/>
          <w:b w:val="0"/>
          <w:szCs w:val="32"/>
        </w:rPr>
      </w:pPr>
      <w:r>
        <w:rPr>
          <w:rFonts w:hint="eastAsia" w:ascii="仿宋" w:hAnsi="仿宋" w:eastAsia="仿宋" w:cs="仿宋"/>
          <w:sz w:val="32"/>
          <w:szCs w:val="32"/>
        </w:rPr>
        <w:t>本评价报告仅供委托人为PPP项目绩效管理目的使用，未经委托人、相关政府部门及绩效评价机构同意，不得向他人提供或公开。除依据法律法规需要公开的情形外，报告的全部或部分内容不得被摘抄、引用或者披露于公开媒体。</w:t>
      </w:r>
    </w:p>
    <w:p>
      <w:pPr>
        <w:spacing w:line="600" w:lineRule="exact"/>
        <w:rPr>
          <w:rStyle w:val="11"/>
          <w:rFonts w:hint="eastAsia" w:ascii="仿宋" w:hAnsi="仿宋" w:eastAsia="仿宋" w:cs="仿宋"/>
          <w:b w:val="0"/>
        </w:rPr>
      </w:pPr>
      <w:bookmarkStart w:id="202" w:name="_Toc22323"/>
      <w:bookmarkStart w:id="203" w:name="_Toc31798"/>
    </w:p>
    <w:p>
      <w:pPr>
        <w:spacing w:line="600" w:lineRule="exact"/>
        <w:rPr>
          <w:rStyle w:val="11"/>
          <w:rFonts w:hint="eastAsia" w:ascii="仿宋" w:hAnsi="仿宋" w:eastAsia="仿宋" w:cs="仿宋"/>
          <w:b w:val="0"/>
        </w:rPr>
      </w:pPr>
    </w:p>
    <w:p>
      <w:pPr>
        <w:spacing w:line="600" w:lineRule="exact"/>
        <w:rPr>
          <w:rStyle w:val="11"/>
          <w:rFonts w:hint="eastAsia" w:ascii="仿宋" w:hAnsi="仿宋" w:eastAsia="仿宋" w:cs="仿宋"/>
          <w:b w:val="0"/>
        </w:rPr>
      </w:pPr>
    </w:p>
    <w:p>
      <w:pPr>
        <w:spacing w:line="600" w:lineRule="exact"/>
        <w:rPr>
          <w:rStyle w:val="11"/>
          <w:rFonts w:hint="eastAsia" w:ascii="仿宋" w:hAnsi="仿宋" w:eastAsia="仿宋" w:cs="仿宋"/>
          <w:b w:val="0"/>
        </w:rPr>
      </w:pPr>
    </w:p>
    <w:p>
      <w:pPr>
        <w:spacing w:line="600" w:lineRule="exact"/>
        <w:rPr>
          <w:rStyle w:val="11"/>
          <w:rFonts w:hint="eastAsia" w:ascii="仿宋" w:hAnsi="仿宋" w:eastAsia="仿宋" w:cs="仿宋"/>
          <w:b w:val="0"/>
        </w:rPr>
      </w:pPr>
    </w:p>
    <w:p>
      <w:pPr>
        <w:spacing w:line="600" w:lineRule="exact"/>
        <w:rPr>
          <w:rStyle w:val="11"/>
          <w:rFonts w:hint="eastAsia" w:ascii="仿宋" w:hAnsi="仿宋" w:eastAsia="仿宋" w:cs="仿宋"/>
          <w:b w:val="0"/>
        </w:rPr>
      </w:pPr>
    </w:p>
    <w:p>
      <w:pPr>
        <w:spacing w:line="600" w:lineRule="exact"/>
        <w:rPr>
          <w:rStyle w:val="11"/>
          <w:rFonts w:hint="eastAsia" w:ascii="仿宋" w:hAnsi="仿宋" w:eastAsia="仿宋" w:cs="仿宋"/>
          <w:b w:val="0"/>
        </w:rPr>
      </w:pPr>
    </w:p>
    <w:p>
      <w:pPr>
        <w:spacing w:line="600" w:lineRule="exact"/>
        <w:rPr>
          <w:rStyle w:val="11"/>
          <w:rFonts w:hint="eastAsia" w:ascii="仿宋" w:hAnsi="仿宋" w:eastAsia="仿宋" w:cs="仿宋"/>
          <w:b w:val="0"/>
        </w:rPr>
      </w:pPr>
    </w:p>
    <w:p>
      <w:pPr>
        <w:spacing w:line="600" w:lineRule="exact"/>
        <w:ind w:firstLine="640" w:firstLineChars="200"/>
        <w:rPr>
          <w:rFonts w:hint="eastAsia" w:ascii="仿宋" w:hAnsi="仿宋" w:eastAsia="仿宋" w:cs="仿宋"/>
          <w:sz w:val="32"/>
          <w:szCs w:val="32"/>
        </w:rPr>
      </w:pPr>
      <w:bookmarkStart w:id="204" w:name="_Toc6736"/>
      <w:bookmarkStart w:id="205" w:name="_Toc6607"/>
      <w:r>
        <w:rPr>
          <w:rStyle w:val="11"/>
          <w:rFonts w:hint="eastAsia" w:ascii="仿宋" w:hAnsi="仿宋" w:eastAsia="仿宋" w:cs="仿宋"/>
          <w:b w:val="0"/>
        </w:rPr>
        <w:t>附件</w:t>
      </w:r>
      <w:bookmarkEnd w:id="202"/>
      <w:bookmarkEnd w:id="203"/>
      <w:bookmarkEnd w:id="204"/>
      <w:bookmarkEnd w:id="205"/>
      <w:r>
        <w:rPr>
          <w:rFonts w:hint="eastAsia" w:ascii="仿宋" w:hAnsi="仿宋" w:eastAsia="仿宋" w:cs="仿宋"/>
          <w:sz w:val="32"/>
          <w:szCs w:val="32"/>
        </w:rPr>
        <w:t>一：《</w:t>
      </w:r>
      <w:r>
        <w:rPr>
          <w:rFonts w:hint="eastAsia" w:ascii="仿宋" w:hAnsi="仿宋" w:eastAsia="仿宋" w:cs="仿宋"/>
          <w:sz w:val="32"/>
          <w:szCs w:val="32"/>
          <w:lang w:eastAsia="zh-CN"/>
        </w:rPr>
        <w:t>汨罗市生活垃圾焚烧发电工程</w:t>
      </w:r>
      <w:r>
        <w:rPr>
          <w:rFonts w:hint="eastAsia" w:ascii="仿宋" w:hAnsi="仿宋" w:eastAsia="仿宋" w:cs="仿宋"/>
          <w:sz w:val="32"/>
          <w:szCs w:val="32"/>
        </w:rPr>
        <w:t>PPP项目建设期项目实施机构绩效评价指标评分表》</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附件二：《</w:t>
      </w:r>
      <w:r>
        <w:rPr>
          <w:rFonts w:hint="eastAsia" w:ascii="仿宋" w:hAnsi="仿宋" w:eastAsia="仿宋" w:cs="仿宋"/>
          <w:sz w:val="32"/>
          <w:szCs w:val="32"/>
          <w:lang w:eastAsia="zh-CN"/>
        </w:rPr>
        <w:t>汨罗市生活垃圾焚烧发电工程</w:t>
      </w:r>
      <w:r>
        <w:rPr>
          <w:rFonts w:hint="eastAsia" w:ascii="仿宋" w:hAnsi="仿宋" w:eastAsia="仿宋" w:cs="仿宋"/>
          <w:sz w:val="32"/>
          <w:szCs w:val="32"/>
        </w:rPr>
        <w:t>PPP项目建设期项目公司绩效评价指标评分表》</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附件三：《</w:t>
      </w:r>
      <w:r>
        <w:rPr>
          <w:rFonts w:hint="eastAsia" w:ascii="仿宋" w:hAnsi="仿宋" w:eastAsia="仿宋" w:cs="仿宋"/>
          <w:sz w:val="32"/>
          <w:szCs w:val="32"/>
          <w:lang w:eastAsia="zh-CN"/>
        </w:rPr>
        <w:t>汨罗市生活垃圾焚烧发电工程</w:t>
      </w:r>
      <w:r>
        <w:rPr>
          <w:rFonts w:hint="eastAsia" w:ascii="仿宋" w:hAnsi="仿宋" w:eastAsia="仿宋" w:cs="仿宋"/>
          <w:sz w:val="32"/>
          <w:szCs w:val="32"/>
        </w:rPr>
        <w:t>PPP项目建设期绩效评价资金支出结构性分析表》</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附件四：《</w:t>
      </w:r>
      <w:r>
        <w:rPr>
          <w:rFonts w:hint="eastAsia" w:ascii="仿宋" w:hAnsi="仿宋" w:eastAsia="仿宋" w:cs="仿宋"/>
          <w:sz w:val="32"/>
          <w:szCs w:val="32"/>
          <w:lang w:eastAsia="zh-CN"/>
        </w:rPr>
        <w:t>汨罗市生活垃圾焚烧发电工程</w:t>
      </w:r>
      <w:r>
        <w:rPr>
          <w:rFonts w:hint="eastAsia" w:ascii="仿宋" w:hAnsi="仿宋" w:eastAsia="仿宋" w:cs="仿宋"/>
          <w:sz w:val="32"/>
          <w:szCs w:val="32"/>
        </w:rPr>
        <w:t>PPP项目建设期绩效评价基础数据汇总表》</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附件五：《</w:t>
      </w:r>
      <w:r>
        <w:rPr>
          <w:rFonts w:hint="eastAsia" w:ascii="仿宋" w:hAnsi="仿宋" w:eastAsia="仿宋" w:cs="仿宋"/>
          <w:sz w:val="32"/>
          <w:szCs w:val="32"/>
          <w:lang w:eastAsia="zh-CN"/>
        </w:rPr>
        <w:t>汨罗市生活垃圾焚烧发电工程</w:t>
      </w:r>
      <w:r>
        <w:rPr>
          <w:rFonts w:hint="eastAsia" w:ascii="仿宋" w:hAnsi="仿宋" w:eastAsia="仿宋" w:cs="仿宋"/>
          <w:sz w:val="32"/>
          <w:szCs w:val="32"/>
        </w:rPr>
        <w:t>PPP项目建设期绩效评价问题清单》</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六</w:t>
      </w:r>
      <w:r>
        <w:rPr>
          <w:rFonts w:hint="eastAsia" w:ascii="仿宋" w:hAnsi="仿宋" w:eastAsia="仿宋" w:cs="仿宋"/>
          <w:sz w:val="32"/>
          <w:szCs w:val="32"/>
        </w:rPr>
        <w:t>：湖南</w:t>
      </w:r>
      <w:r>
        <w:rPr>
          <w:rFonts w:hint="eastAsia" w:ascii="仿宋" w:hAnsi="仿宋" w:eastAsia="仿宋" w:cs="仿宋"/>
          <w:sz w:val="32"/>
          <w:szCs w:val="32"/>
          <w:lang w:val="en-US" w:eastAsia="zh-CN"/>
        </w:rPr>
        <w:t>天翔联合</w:t>
      </w:r>
      <w:r>
        <w:rPr>
          <w:rFonts w:hint="eastAsia" w:ascii="仿宋" w:hAnsi="仿宋" w:eastAsia="仿宋" w:cs="仿宋"/>
          <w:sz w:val="32"/>
          <w:szCs w:val="32"/>
        </w:rPr>
        <w:t>会计师事务所（普通合伙）营业执照</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七</w:t>
      </w:r>
      <w:r>
        <w:rPr>
          <w:rFonts w:hint="eastAsia" w:ascii="仿宋" w:hAnsi="仿宋" w:eastAsia="仿宋" w:cs="仿宋"/>
          <w:sz w:val="32"/>
          <w:szCs w:val="32"/>
        </w:rPr>
        <w:t>：湖南</w:t>
      </w:r>
      <w:r>
        <w:rPr>
          <w:rFonts w:hint="eastAsia" w:ascii="仿宋" w:hAnsi="仿宋" w:eastAsia="仿宋" w:cs="仿宋"/>
          <w:sz w:val="32"/>
          <w:szCs w:val="32"/>
          <w:lang w:val="en-US" w:eastAsia="zh-CN"/>
        </w:rPr>
        <w:t>天翔联合</w:t>
      </w:r>
      <w:r>
        <w:rPr>
          <w:rFonts w:hint="eastAsia" w:ascii="仿宋" w:hAnsi="仿宋" w:eastAsia="仿宋" w:cs="仿宋"/>
          <w:sz w:val="32"/>
          <w:szCs w:val="32"/>
        </w:rPr>
        <w:t>会计师事务所（普通合伙）执业证书</w:t>
      </w:r>
    </w:p>
    <w:p>
      <w:pPr>
        <w:ind w:firstLine="3855" w:firstLineChars="1200"/>
        <w:jc w:val="left"/>
        <w:outlineLvl w:val="9"/>
        <w:rPr>
          <w:rFonts w:hint="eastAsia" w:ascii="仿宋" w:hAnsi="仿宋" w:eastAsia="仿宋" w:cs="仿宋"/>
          <w:b/>
          <w:sz w:val="32"/>
          <w:szCs w:val="32"/>
          <w:lang w:val="en-US" w:eastAsia="zh-CN"/>
        </w:rPr>
      </w:pPr>
    </w:p>
    <w:p>
      <w:pPr>
        <w:ind w:firstLine="4176" w:firstLineChars="1300"/>
        <w:jc w:val="left"/>
        <w:outlineLvl w:val="9"/>
        <w:rPr>
          <w:rFonts w:hint="eastAsia" w:ascii="仿宋" w:hAnsi="仿宋" w:eastAsia="仿宋" w:cs="仿宋"/>
          <w:b/>
          <w:sz w:val="32"/>
          <w:szCs w:val="32"/>
          <w:lang w:val="en-US" w:eastAsia="zh-CN"/>
        </w:rPr>
      </w:pPr>
    </w:p>
    <w:p>
      <w:pPr>
        <w:ind w:firstLine="4176" w:firstLineChars="1300"/>
        <w:jc w:val="left"/>
        <w:outlineLvl w:val="9"/>
        <w:rPr>
          <w:rFonts w:hint="eastAsia" w:ascii="仿宋" w:hAnsi="仿宋" w:eastAsia="仿宋" w:cs="仿宋"/>
          <w:b/>
          <w:sz w:val="32"/>
          <w:szCs w:val="32"/>
          <w:lang w:val="en-US" w:eastAsia="zh-CN"/>
        </w:rPr>
      </w:pPr>
    </w:p>
    <w:p>
      <w:pPr>
        <w:ind w:firstLine="4176" w:firstLineChars="1300"/>
        <w:jc w:val="left"/>
        <w:outlineLvl w:val="9"/>
        <w:rPr>
          <w:rFonts w:hint="eastAsia" w:ascii="仿宋" w:hAnsi="仿宋" w:eastAsia="仿宋" w:cs="仿宋"/>
          <w:b/>
          <w:sz w:val="32"/>
          <w:szCs w:val="32"/>
          <w:lang w:val="en-US" w:eastAsia="zh-CN"/>
        </w:rPr>
      </w:pPr>
    </w:p>
    <w:p>
      <w:pPr>
        <w:ind w:firstLine="4176" w:firstLineChars="1300"/>
        <w:jc w:val="left"/>
        <w:outlineLvl w:val="9"/>
        <w:rPr>
          <w:rFonts w:hint="eastAsia" w:ascii="仿宋" w:hAnsi="仿宋" w:eastAsia="仿宋" w:cs="仿宋"/>
          <w:b/>
          <w:sz w:val="32"/>
          <w:szCs w:val="32"/>
          <w:lang w:val="en-US" w:eastAsia="zh-CN"/>
        </w:rPr>
      </w:pPr>
    </w:p>
    <w:p>
      <w:pPr>
        <w:ind w:firstLine="4176" w:firstLineChars="1300"/>
        <w:jc w:val="left"/>
        <w:outlineLvl w:val="9"/>
        <w:rPr>
          <w:rFonts w:hint="eastAsia" w:ascii="仿宋" w:hAnsi="仿宋" w:eastAsia="仿宋" w:cs="仿宋"/>
          <w:b/>
          <w:sz w:val="32"/>
          <w:szCs w:val="32"/>
          <w:lang w:val="en-US" w:eastAsia="zh-CN"/>
        </w:rPr>
      </w:pPr>
    </w:p>
    <w:p>
      <w:pPr>
        <w:ind w:firstLine="4176" w:firstLineChars="1300"/>
        <w:jc w:val="left"/>
        <w:outlineLvl w:val="9"/>
        <w:rPr>
          <w:rFonts w:hint="eastAsia" w:ascii="仿宋" w:hAnsi="仿宋" w:eastAsia="仿宋" w:cs="仿宋"/>
          <w:b/>
          <w:sz w:val="32"/>
          <w:szCs w:val="32"/>
          <w:lang w:val="en-US" w:eastAsia="zh-CN"/>
        </w:rPr>
      </w:pPr>
    </w:p>
    <w:p>
      <w:pPr>
        <w:ind w:firstLine="3213" w:firstLineChars="1000"/>
        <w:jc w:val="left"/>
        <w:outlineLvl w:val="9"/>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绩效评价第三方机构：</w:t>
      </w:r>
    </w:p>
    <w:p>
      <w:pPr>
        <w:ind w:firstLine="3855" w:firstLineChars="1200"/>
        <w:jc w:val="left"/>
        <w:outlineLvl w:val="9"/>
        <w:rPr>
          <w:rFonts w:hint="eastAsia" w:ascii="仿宋" w:hAnsi="仿宋" w:eastAsia="仿宋" w:cs="仿宋"/>
          <w:b/>
          <w:sz w:val="32"/>
          <w:szCs w:val="32"/>
          <w:lang w:val="en-US" w:eastAsia="zh-CN"/>
        </w:rPr>
      </w:pPr>
    </w:p>
    <w:p>
      <w:pPr>
        <w:ind w:firstLine="2249" w:firstLineChars="700"/>
        <w:jc w:val="left"/>
        <w:outlineLvl w:val="9"/>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湖南天翔联合会计师事务所（普通合伙）</w:t>
      </w:r>
    </w:p>
    <w:p>
      <w:pPr>
        <w:ind w:firstLine="4176" w:firstLineChars="1300"/>
        <w:jc w:val="left"/>
        <w:outlineLvl w:val="9"/>
        <w:rPr>
          <w:rFonts w:hint="eastAsia" w:ascii="仿宋" w:hAnsi="仿宋" w:eastAsia="仿宋" w:cs="仿宋"/>
          <w:b/>
          <w:sz w:val="32"/>
          <w:szCs w:val="32"/>
          <w:lang w:val="en-US" w:eastAsia="zh-CN"/>
        </w:rPr>
      </w:pPr>
    </w:p>
    <w:p>
      <w:pPr>
        <w:ind w:firstLine="3213" w:firstLineChars="1000"/>
        <w:jc w:val="left"/>
        <w:outlineLvl w:val="9"/>
        <w:rPr>
          <w:rFonts w:hint="default" w:ascii="仿宋" w:hAnsi="仿宋" w:eastAsia="仿宋" w:cs="仿宋"/>
          <w:b/>
          <w:sz w:val="32"/>
          <w:szCs w:val="32"/>
          <w:lang w:val="en-US" w:eastAsia="zh-CN"/>
        </w:rPr>
      </w:pPr>
      <w:r>
        <w:rPr>
          <w:rFonts w:hint="eastAsia" w:ascii="仿宋" w:hAnsi="仿宋" w:eastAsia="仿宋" w:cs="仿宋"/>
          <w:b/>
          <w:sz w:val="32"/>
          <w:szCs w:val="32"/>
          <w:lang w:val="en-US" w:eastAsia="zh-CN"/>
        </w:rPr>
        <w:t>二0二二年九月十六日</w:t>
      </w:r>
    </w:p>
    <w:p>
      <w:pPr>
        <w:jc w:val="left"/>
        <w:outlineLvl w:val="9"/>
        <w:rPr>
          <w:rFonts w:hint="eastAsia" w:ascii="仿宋" w:hAnsi="仿宋" w:eastAsia="仿宋" w:cs="仿宋"/>
        </w:rPr>
      </w:pPr>
    </w:p>
    <w:sectPr>
      <w:headerReference r:id="rId4" w:type="default"/>
      <w:footerReference r:id="rId5" w:type="default"/>
      <w:pgSz w:w="11906" w:h="16838"/>
      <w:pgMar w:top="1440" w:right="1800" w:bottom="873" w:left="1800" w:header="850" w:footer="113"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86D48A-9CAF-401B-96CA-2827619B2E5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12E57B6-51DE-444E-AF0A-52EDF3C7A117}"/>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3" w:fontKey="{36F47701-C3C5-44A4-8C0C-B6F01A1419E1}"/>
  </w:font>
  <w:font w:name="仿宋">
    <w:panose1 w:val="02010609060101010101"/>
    <w:charset w:val="86"/>
    <w:family w:val="modern"/>
    <w:pitch w:val="default"/>
    <w:sig w:usb0="800002BF" w:usb1="38CF7CFA" w:usb2="00000016" w:usb3="00000000" w:csb0="00040001" w:csb1="00000000"/>
    <w:embedRegular r:id="rId4" w:fontKey="{3ACEF12A-726D-4130-A873-A2CFB361B9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inline distT="0" distB="0" distL="114300" distR="114300">
          <wp:extent cx="3703320" cy="450215"/>
          <wp:effectExtent l="0" t="0" r="5080" b="6985"/>
          <wp:docPr id="1" name="图片 1" descr="f:\Users\Administrator.YH--20180519EJN\Desktop\2.jpg2"/>
          <wp:cNvGraphicFramePr/>
          <a:graphic xmlns:a="http://schemas.openxmlformats.org/drawingml/2006/main">
            <a:graphicData uri="http://schemas.openxmlformats.org/drawingml/2006/picture">
              <pic:pic xmlns:pic="http://schemas.openxmlformats.org/drawingml/2006/picture">
                <pic:nvPicPr>
                  <pic:cNvPr id="1" name="图片 1" descr="f:\Users\Administrator.YH--20180519EJN\Desktop\2.jpg2"/>
                  <pic:cNvPicPr/>
                </pic:nvPicPr>
                <pic:blipFill>
                  <a:blip r:embed="rId1"/>
                  <a:srcRect/>
                  <a:stretch>
                    <a:fillRect/>
                  </a:stretch>
                </pic:blipFill>
                <pic:spPr>
                  <a:xfrm>
                    <a:off x="0" y="0"/>
                    <a:ext cx="3703320" cy="450215"/>
                  </a:xfrm>
                  <a:prstGeom prst="rect">
                    <a:avLst/>
                  </a:prstGeom>
                  <a:noFill/>
                  <a:ln w="9525">
                    <a:noFill/>
                  </a:ln>
                </pic:spPr>
              </pic:pic>
            </a:graphicData>
          </a:graphic>
        </wp:inline>
      </w:drawing>
    </w:r>
  </w:p>
  <w:p>
    <w:pPr>
      <w:pStyle w:val="4"/>
    </w:pPr>
    <w:r>
      <mc:AlternateContent>
        <mc:Choice Requires="wps">
          <w:drawing>
            <wp:anchor distT="0" distB="0" distL="114300" distR="114300" simplePos="0" relativeHeight="251660288" behindDoc="0" locked="0" layoutInCell="1" allowOverlap="1">
              <wp:simplePos x="0" y="0"/>
              <wp:positionH relativeFrom="margin">
                <wp:posOffset>4302760</wp:posOffset>
              </wp:positionH>
              <wp:positionV relativeFrom="paragraph">
                <wp:posOffset>50800</wp:posOffset>
              </wp:positionV>
              <wp:extent cx="1301750" cy="14478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301750" cy="144780"/>
                      </a:xfrm>
                      <a:prstGeom prst="rect">
                        <a:avLst/>
                      </a:prstGeom>
                      <a:noFill/>
                      <a:ln w="15875">
                        <a:noFill/>
                      </a:ln>
                    </wps:spPr>
                    <wps:txbx>
                      <w:txbxContent>
                        <w:p>
                          <w:pPr>
                            <w:pStyle w:val="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 共</w:t>
                          </w:r>
                          <w:r>
                            <w:rPr>
                              <w:rFonts w:hint="eastAsia"/>
                              <w:lang w:val="en-US" w:eastAsia="zh-CN"/>
                            </w:rPr>
                            <w:t>51</w:t>
                          </w:r>
                          <w:r>
                            <w:rPr>
                              <w:rFonts w:hint="eastAsia"/>
                            </w:rPr>
                            <w:t xml:space="preserve"> 页</w:t>
                          </w:r>
                        </w:p>
                      </w:txbxContent>
                    </wps:txbx>
                    <wps:bodyPr lIns="0" tIns="0" rIns="0" bIns="0" upright="0"/>
                  </wps:wsp>
                </a:graphicData>
              </a:graphic>
            </wp:anchor>
          </w:drawing>
        </mc:Choice>
        <mc:Fallback>
          <w:pict>
            <v:shape id="_x0000_s1026" o:spid="_x0000_s1026" o:spt="202" type="#_x0000_t202" style="position:absolute;left:0pt;margin-left:338.8pt;margin-top:4pt;height:11.4pt;width:102.5pt;mso-position-horizontal-relative:margin;z-index:251660288;mso-width-relative:page;mso-height-relative:page;" filled="f" stroked="f" coordsize="21600,21600" o:gfxdata="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cgvM9NcAAAAIAQAADwAAAAAAAAABACAAAAAiAAAAZHJzL2Rvd25yZXYu&#10;eG1sUEsBAhQAFAAAAAgAh07iQGiErbrDAQAAfAMAAA4AAAAAAAAAAQAgAAAAJgEAAGRycy9lMm9E&#10;b2MueG1sUEsFBgAAAAAGAAYAWQEAAFsFAAAAAA==&#10;">
              <v:fill on="f" focussize="0,0"/>
              <v:stroke on="f" weight="1.25pt"/>
              <v:imagedata o:title=""/>
              <o:lock v:ext="edit" aspectratio="f"/>
              <v:textbox inset="0mm,0mm,0mm,0mm">
                <w:txbxContent>
                  <w:p>
                    <w:pPr>
                      <w:pStyle w:val="4"/>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r>
                      <w:rPr>
                        <w:rFonts w:hint="eastAsia"/>
                      </w:rPr>
                      <w:t xml:space="preserve"> 页 共</w:t>
                    </w:r>
                    <w:r>
                      <w:rPr>
                        <w:rFonts w:hint="eastAsia"/>
                        <w:lang w:val="en-US" w:eastAsia="zh-CN"/>
                      </w:rPr>
                      <w:t>51</w:t>
                    </w:r>
                    <w:r>
                      <w:rPr>
                        <w:rFonts w:hint="eastAsia"/>
                      </w:rPr>
                      <w:t xml:space="preserve"> 页</w:t>
                    </w:r>
                  </w:p>
                </w:txbxContent>
              </v:textbox>
            </v:shape>
          </w:pict>
        </mc:Fallback>
      </mc:AlternateContent>
    </w:r>
    <w:r>
      <w:rPr>
        <w:rFonts w:hint="eastAsia"/>
      </w:rPr>
      <w:t>地址：岳阳市金鹗东路223号通海大楼九楼    电话：0730-8358618   8358518</w:t>
    </w:r>
  </w:p>
  <w:p>
    <w:pPr>
      <w:pStyle w:val="4"/>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center"/>
      <w:rPr>
        <w:rFonts w:hint="default" w:eastAsia="仿宋"/>
        <w:sz w:val="24"/>
        <w:szCs w:val="24"/>
        <w:lang w:val="en-US" w:eastAsia="zh-CN"/>
      </w:rPr>
    </w:pPr>
    <w:r>
      <w:rPr>
        <w:rFonts w:hint="eastAsia" w:ascii="仿宋" w:hAnsi="仿宋" w:eastAsia="仿宋" w:cs="仿宋"/>
        <w:sz w:val="24"/>
        <w:szCs w:val="24"/>
        <w:highlight w:val="none"/>
        <w:lang w:val="en-US" w:eastAsia="zh-CN"/>
      </w:rPr>
      <w:t>汨罗市生活垃圾焚烧发电工程</w:t>
    </w:r>
    <w:r>
      <w:rPr>
        <w:rFonts w:hint="eastAsia" w:ascii="仿宋" w:hAnsi="仿宋" w:eastAsia="仿宋" w:cs="仿宋"/>
        <w:sz w:val="24"/>
        <w:szCs w:val="24"/>
        <w:highlight w:val="none"/>
      </w:rPr>
      <w:t>PPP项目</w:t>
    </w:r>
    <w:r>
      <w:rPr>
        <w:rFonts w:hint="eastAsia" w:ascii="仿宋" w:hAnsi="仿宋" w:eastAsia="仿宋" w:cs="仿宋"/>
        <w:sz w:val="24"/>
        <w:szCs w:val="24"/>
        <w:highlight w:val="none"/>
        <w:lang w:val="en-US" w:eastAsia="zh-CN"/>
      </w:rPr>
      <w:t>建设期绩效评价报告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lOTdlMjA0YzBmN2M1NTQ0ZDVhM2M5Yjg0ODAwOGEifQ=="/>
  </w:docVars>
  <w:rsids>
    <w:rsidRoot w:val="00000000"/>
    <w:rsid w:val="05D518A1"/>
    <w:rsid w:val="074F11E3"/>
    <w:rsid w:val="08AF3A74"/>
    <w:rsid w:val="0AA22984"/>
    <w:rsid w:val="0E952F75"/>
    <w:rsid w:val="10C02510"/>
    <w:rsid w:val="127B5880"/>
    <w:rsid w:val="1557351D"/>
    <w:rsid w:val="15DF6E9B"/>
    <w:rsid w:val="15FD6440"/>
    <w:rsid w:val="169E10B6"/>
    <w:rsid w:val="177351BF"/>
    <w:rsid w:val="19273589"/>
    <w:rsid w:val="1A426FF3"/>
    <w:rsid w:val="1AE06699"/>
    <w:rsid w:val="1B1A4F3C"/>
    <w:rsid w:val="23BE4F52"/>
    <w:rsid w:val="295B7D1B"/>
    <w:rsid w:val="29612D2D"/>
    <w:rsid w:val="29725006"/>
    <w:rsid w:val="29F77F81"/>
    <w:rsid w:val="2A5444EE"/>
    <w:rsid w:val="2DFC4F5E"/>
    <w:rsid w:val="2F8130A1"/>
    <w:rsid w:val="325D4F9B"/>
    <w:rsid w:val="339E465E"/>
    <w:rsid w:val="344D6564"/>
    <w:rsid w:val="37057F53"/>
    <w:rsid w:val="3AA965FE"/>
    <w:rsid w:val="3D841B01"/>
    <w:rsid w:val="3F931C01"/>
    <w:rsid w:val="40C31CD2"/>
    <w:rsid w:val="49CE0A5F"/>
    <w:rsid w:val="4B5627CA"/>
    <w:rsid w:val="4CD91259"/>
    <w:rsid w:val="4FD54757"/>
    <w:rsid w:val="521719DD"/>
    <w:rsid w:val="54A45030"/>
    <w:rsid w:val="55997001"/>
    <w:rsid w:val="58EC3CDD"/>
    <w:rsid w:val="59244DC8"/>
    <w:rsid w:val="59D82C1D"/>
    <w:rsid w:val="59DB1A52"/>
    <w:rsid w:val="5DF048EA"/>
    <w:rsid w:val="64866F37"/>
    <w:rsid w:val="64B47490"/>
    <w:rsid w:val="65380994"/>
    <w:rsid w:val="67052706"/>
    <w:rsid w:val="69DC27AE"/>
    <w:rsid w:val="69F637FC"/>
    <w:rsid w:val="6B7B3874"/>
    <w:rsid w:val="6BD52732"/>
    <w:rsid w:val="6FEA3E7C"/>
    <w:rsid w:val="7D870C6A"/>
    <w:rsid w:val="7E8548A5"/>
    <w:rsid w:val="7E981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600" w:lineRule="exact"/>
      <w:outlineLvl w:val="0"/>
    </w:pPr>
    <w:rPr>
      <w:rFonts w:ascii="Times New Roman" w:hAnsi="Times New Roman" w:eastAsia="黑体"/>
      <w:b/>
      <w:kern w:val="44"/>
      <w:sz w:val="32"/>
      <w:szCs w:val="20"/>
    </w:rPr>
  </w:style>
  <w:style w:type="paragraph" w:styleId="3">
    <w:name w:val="heading 2"/>
    <w:basedOn w:val="1"/>
    <w:next w:val="1"/>
    <w:link w:val="11"/>
    <w:qFormat/>
    <w:uiPriority w:val="0"/>
    <w:pPr>
      <w:keepNext/>
      <w:keepLines/>
      <w:spacing w:before="260" w:after="260" w:line="600" w:lineRule="exact"/>
      <w:outlineLvl w:val="1"/>
    </w:pPr>
    <w:rPr>
      <w:rFonts w:ascii="Arial" w:hAnsi="Arial" w:eastAsia="楷体_GB2312"/>
      <w:b/>
      <w:kern w:val="0"/>
      <w:sz w:val="32"/>
      <w:szCs w:val="20"/>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2 Char"/>
    <w:basedOn w:val="10"/>
    <w:link w:val="3"/>
    <w:qFormat/>
    <w:uiPriority w:val="0"/>
    <w:rPr>
      <w:rFonts w:ascii="Arial" w:hAnsi="Arial" w:eastAsia="楷体_GB2312"/>
      <w:b/>
      <w:kern w:val="0"/>
      <w:sz w:val="32"/>
      <w:szCs w:val="20"/>
    </w:rPr>
  </w:style>
  <w:style w:type="character" w:customStyle="1" w:styleId="12">
    <w:name w:val="font41"/>
    <w:basedOn w:val="10"/>
    <w:qFormat/>
    <w:uiPriority w:val="0"/>
    <w:rPr>
      <w:rFonts w:hint="default" w:ascii="Times New Roman" w:hAnsi="Times New Roman" w:cs="Times New Roman"/>
      <w:color w:val="000000"/>
      <w:sz w:val="18"/>
      <w:szCs w:val="18"/>
      <w:u w:val="none"/>
    </w:rPr>
  </w:style>
  <w:style w:type="character" w:customStyle="1" w:styleId="13">
    <w:name w:val="font51"/>
    <w:basedOn w:val="10"/>
    <w:qFormat/>
    <w:uiPriority w:val="0"/>
    <w:rPr>
      <w:rFonts w:hint="default" w:ascii="Times New Roman" w:hAnsi="Times New Roman" w:cs="Times New Roman"/>
      <w:color w:val="000000"/>
      <w:sz w:val="18"/>
      <w:szCs w:val="18"/>
      <w:u w:val="none"/>
    </w:rPr>
  </w:style>
  <w:style w:type="character" w:customStyle="1" w:styleId="14">
    <w:name w:val="font31"/>
    <w:basedOn w:val="10"/>
    <w:qFormat/>
    <w:uiPriority w:val="0"/>
    <w:rPr>
      <w:rFonts w:hint="default" w:ascii="Times New Roman" w:hAnsi="Times New Roman" w:cs="Times New Roman"/>
      <w:color w:val="000000"/>
      <w:sz w:val="18"/>
      <w:szCs w:val="18"/>
      <w:u w:val="none"/>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23456</Words>
  <Characters>25378</Characters>
  <Lines>0</Lines>
  <Paragraphs>0</Paragraphs>
  <TotalTime>15</TotalTime>
  <ScaleCrop>false</ScaleCrop>
  <LinksUpToDate>false</LinksUpToDate>
  <CharactersWithSpaces>25641</CharactersWithSpaces>
  <Application>WPS Office_11.1.0.11544_F1E327BC-269C-435d-A152-05C5408002CA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2022-08-27T01:08:00Z</dcterms:created>
  <dc:creator>lenovo</dc:creator>
  <cp:lastModifiedBy>蒋亦波</cp:lastModifiedBy>
  <dcterms:modified xsi:type="dcterms:W3CDTF">2022-09-21T06:45:44Z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2052-11.1.0.11544</vt:lpwstr>
  </property>
  <property fmtid="{D5CDD505-2E9C-101B-9397-08002B2CF9AE}" pid="3" name="ICV">
    <vt:lpwstr>7134626E14A6476BAAAF85C667299B5F</vt:lpwstr>
  </property>
</Properties>
</file>