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68" w:rsidRDefault="00EE4568">
      <w:pPr>
        <w:spacing w:line="520" w:lineRule="exact"/>
        <w:jc w:val="center"/>
        <w:rPr>
          <w:color w:val="000000"/>
          <w:sz w:val="36"/>
          <w:szCs w:val="36"/>
        </w:rPr>
      </w:pPr>
    </w:p>
    <w:p w:rsidR="00F6544C" w:rsidRPr="00532C74" w:rsidRDefault="008E747C">
      <w:pPr>
        <w:spacing w:line="520" w:lineRule="exact"/>
        <w:jc w:val="center"/>
        <w:rPr>
          <w:color w:val="000000"/>
          <w:sz w:val="36"/>
          <w:szCs w:val="36"/>
        </w:rPr>
      </w:pPr>
      <w:r w:rsidRPr="00532C74">
        <w:rPr>
          <w:rFonts w:hint="eastAsia"/>
          <w:color w:val="000000"/>
          <w:sz w:val="36"/>
          <w:szCs w:val="36"/>
        </w:rPr>
        <w:t>汨罗市妇幼保健</w:t>
      </w:r>
      <w:r w:rsidR="00F6544C" w:rsidRPr="00532C74">
        <w:rPr>
          <w:rFonts w:hint="eastAsia"/>
          <w:color w:val="000000"/>
          <w:sz w:val="36"/>
          <w:szCs w:val="36"/>
        </w:rPr>
        <w:t>院</w:t>
      </w:r>
      <w:r w:rsidRPr="00532C74">
        <w:rPr>
          <w:rFonts w:hint="eastAsia"/>
          <w:color w:val="000000"/>
          <w:sz w:val="36"/>
          <w:szCs w:val="36"/>
        </w:rPr>
        <w:t>迁建项目</w:t>
      </w:r>
    </w:p>
    <w:p w:rsidR="00E15889" w:rsidRDefault="008E747C">
      <w:pPr>
        <w:spacing w:line="520" w:lineRule="exact"/>
        <w:jc w:val="center"/>
        <w:rPr>
          <w:color w:val="000000"/>
          <w:sz w:val="36"/>
          <w:szCs w:val="36"/>
        </w:rPr>
      </w:pPr>
      <w:r w:rsidRPr="00532C74">
        <w:rPr>
          <w:rFonts w:hint="eastAsia"/>
          <w:color w:val="000000"/>
          <w:sz w:val="36"/>
          <w:szCs w:val="36"/>
        </w:rPr>
        <w:t>专项债券</w:t>
      </w:r>
      <w:r w:rsidR="00721214" w:rsidRPr="00532C74">
        <w:rPr>
          <w:color w:val="000000"/>
          <w:sz w:val="36"/>
          <w:szCs w:val="36"/>
        </w:rPr>
        <w:t>绩效评价报告</w:t>
      </w:r>
    </w:p>
    <w:p w:rsidR="00E15889" w:rsidRDefault="00E15889">
      <w:pPr>
        <w:spacing w:line="560" w:lineRule="exact"/>
        <w:rPr>
          <w:color w:val="000000"/>
          <w:sz w:val="32"/>
          <w:szCs w:val="32"/>
        </w:rPr>
      </w:pPr>
    </w:p>
    <w:p w:rsidR="00000787" w:rsidRPr="00000787" w:rsidRDefault="00000787" w:rsidP="00000787">
      <w:pPr>
        <w:jc w:val="right"/>
        <w:rPr>
          <w:sz w:val="24"/>
        </w:rPr>
      </w:pPr>
      <w:proofErr w:type="gramStart"/>
      <w:r w:rsidRPr="00000787">
        <w:rPr>
          <w:rFonts w:hint="eastAsia"/>
          <w:sz w:val="24"/>
        </w:rPr>
        <w:t>湘恒业</w:t>
      </w:r>
      <w:proofErr w:type="gramEnd"/>
      <w:r w:rsidRPr="00000787">
        <w:rPr>
          <w:rFonts w:hint="eastAsia"/>
          <w:sz w:val="24"/>
        </w:rPr>
        <w:t>会审字</w:t>
      </w:r>
      <w:r w:rsidRPr="00000787">
        <w:rPr>
          <w:rFonts w:hint="eastAsia"/>
          <w:sz w:val="24"/>
        </w:rPr>
        <w:t>[2021]</w:t>
      </w:r>
      <w:r w:rsidRPr="00000787">
        <w:rPr>
          <w:rFonts w:hint="eastAsia"/>
          <w:sz w:val="24"/>
        </w:rPr>
        <w:t>第</w:t>
      </w:r>
      <w:r w:rsidRPr="00000787">
        <w:rPr>
          <w:rFonts w:hint="eastAsia"/>
          <w:sz w:val="24"/>
        </w:rPr>
        <w:t>0</w:t>
      </w:r>
      <w:r w:rsidRPr="00000787">
        <w:rPr>
          <w:sz w:val="24"/>
        </w:rPr>
        <w:t>447</w:t>
      </w:r>
      <w:r w:rsidRPr="00000787">
        <w:rPr>
          <w:rFonts w:hint="eastAsia"/>
          <w:sz w:val="24"/>
        </w:rPr>
        <w:t>号</w:t>
      </w:r>
    </w:p>
    <w:p w:rsidR="00E15889" w:rsidRPr="00103A4D" w:rsidRDefault="00FB7918">
      <w:pPr>
        <w:spacing w:line="600" w:lineRule="exact"/>
        <w:rPr>
          <w:rFonts w:ascii="宋体" w:hAnsi="宋体"/>
          <w:b/>
          <w:color w:val="000000"/>
          <w:sz w:val="24"/>
        </w:rPr>
      </w:pPr>
      <w:r w:rsidRPr="00103A4D">
        <w:rPr>
          <w:rFonts w:ascii="宋体" w:hAnsi="宋体" w:hint="eastAsia"/>
          <w:b/>
          <w:color w:val="000000"/>
          <w:sz w:val="24"/>
        </w:rPr>
        <w:t>汨罗</w:t>
      </w:r>
      <w:r w:rsidRPr="00103A4D">
        <w:rPr>
          <w:rFonts w:ascii="宋体" w:hAnsi="宋体"/>
          <w:b/>
          <w:color w:val="000000"/>
          <w:sz w:val="24"/>
        </w:rPr>
        <w:t>市</w:t>
      </w:r>
      <w:r w:rsidR="00721214" w:rsidRPr="00103A4D">
        <w:rPr>
          <w:rFonts w:ascii="宋体" w:hAnsi="宋体"/>
          <w:b/>
          <w:color w:val="000000"/>
          <w:sz w:val="24"/>
        </w:rPr>
        <w:t>财政局：</w:t>
      </w:r>
    </w:p>
    <w:p w:rsidR="00E15889" w:rsidRPr="00532C74" w:rsidRDefault="00721214" w:rsidP="00532C74">
      <w:pPr>
        <w:spacing w:line="600" w:lineRule="exact"/>
        <w:ind w:firstLineChars="200" w:firstLine="480"/>
        <w:rPr>
          <w:rFonts w:ascii="宋体" w:hAnsi="宋体"/>
          <w:color w:val="000000"/>
          <w:sz w:val="24"/>
        </w:rPr>
      </w:pPr>
      <w:r w:rsidRPr="00532C74">
        <w:rPr>
          <w:rFonts w:ascii="宋体" w:hAnsi="宋体"/>
          <w:color w:val="000000"/>
          <w:sz w:val="24"/>
        </w:rPr>
        <w:t>湖南恒业腾飞会计师事务所有限责任公司接受贵单位委托，根据《地方政府专项债务预算管理办法》（财预〔2016〕155号）、《地方政府专项债券项目资金绩效管理办法》（财预〔2021〕61 号）和《湖南省政府债务项目绩效管理暂行办法》（</w:t>
      </w:r>
      <w:proofErr w:type="gramStart"/>
      <w:r w:rsidRPr="00532C74">
        <w:rPr>
          <w:rFonts w:ascii="宋体" w:hAnsi="宋体"/>
          <w:color w:val="000000"/>
          <w:sz w:val="24"/>
        </w:rPr>
        <w:t>湘财绩〔2020〕</w:t>
      </w:r>
      <w:proofErr w:type="gramEnd"/>
      <w:r w:rsidRPr="00532C74">
        <w:rPr>
          <w:rFonts w:ascii="宋体" w:hAnsi="宋体"/>
          <w:color w:val="000000"/>
          <w:sz w:val="24"/>
        </w:rPr>
        <w:t>12号）的有关规定，我们成立了绩效评价工作组，对</w:t>
      </w:r>
      <w:r w:rsidR="008E747C" w:rsidRPr="00532C74">
        <w:rPr>
          <w:rFonts w:ascii="宋体" w:hAnsi="宋体" w:hint="eastAsia"/>
          <w:color w:val="000000"/>
          <w:sz w:val="24"/>
        </w:rPr>
        <w:t>汨罗</w:t>
      </w:r>
      <w:r w:rsidR="008E747C" w:rsidRPr="00532C74">
        <w:rPr>
          <w:rFonts w:ascii="宋体" w:hAnsi="宋体"/>
          <w:color w:val="000000"/>
          <w:sz w:val="24"/>
        </w:rPr>
        <w:t>市</w:t>
      </w:r>
      <w:r w:rsidRPr="00532C74">
        <w:rPr>
          <w:rFonts w:ascii="宋体" w:hAnsi="宋体"/>
          <w:color w:val="000000"/>
          <w:sz w:val="24"/>
        </w:rPr>
        <w:t>财政局政府专项债券项目资金进行了现场评价。通过资料收集、审阅及查看等程序，对专项债券资金的拨付、使用和管理情况、项目建设进度以及资金的使用绩效等情况进行了了解和评价，在相关单位绩效自评材料的基础上整理分析、归纳综合总结，现出具如下绩效评价报告。</w:t>
      </w:r>
    </w:p>
    <w:p w:rsidR="00E15889" w:rsidRPr="00103A4D" w:rsidRDefault="00721214" w:rsidP="00103A4D">
      <w:pPr>
        <w:spacing w:line="600" w:lineRule="exact"/>
        <w:ind w:firstLineChars="200" w:firstLine="482"/>
        <w:rPr>
          <w:rFonts w:ascii="宋体" w:hAnsi="宋体"/>
          <w:b/>
          <w:color w:val="000000"/>
          <w:sz w:val="24"/>
        </w:rPr>
      </w:pPr>
      <w:r w:rsidRPr="00103A4D">
        <w:rPr>
          <w:rFonts w:ascii="宋体" w:hAnsi="宋体"/>
          <w:b/>
          <w:color w:val="000000"/>
          <w:sz w:val="24"/>
        </w:rPr>
        <w:t>一、项目资金概况</w:t>
      </w:r>
    </w:p>
    <w:p w:rsidR="00E15889" w:rsidRPr="00240322" w:rsidRDefault="00721214" w:rsidP="00240322">
      <w:pPr>
        <w:spacing w:line="600" w:lineRule="exact"/>
        <w:ind w:firstLineChars="200" w:firstLine="482"/>
        <w:rPr>
          <w:rFonts w:ascii="宋体" w:hAnsi="宋体"/>
          <w:b/>
          <w:color w:val="000000"/>
          <w:sz w:val="24"/>
        </w:rPr>
      </w:pPr>
      <w:r w:rsidRPr="00240322">
        <w:rPr>
          <w:rFonts w:ascii="宋体" w:hAnsi="宋体"/>
          <w:b/>
          <w:color w:val="000000"/>
          <w:sz w:val="24"/>
        </w:rPr>
        <w:t>（一）项目基本情况</w:t>
      </w:r>
    </w:p>
    <w:p w:rsidR="00333FE5" w:rsidRPr="00532C74" w:rsidRDefault="008E747C" w:rsidP="00532C74">
      <w:pPr>
        <w:pStyle w:val="a4"/>
        <w:spacing w:line="600" w:lineRule="exact"/>
        <w:ind w:firstLineChars="200" w:firstLine="480"/>
        <w:rPr>
          <w:rFonts w:ascii="宋体" w:hAnsi="宋体"/>
          <w:sz w:val="24"/>
        </w:rPr>
      </w:pPr>
      <w:r w:rsidRPr="00532C74">
        <w:rPr>
          <w:rFonts w:ascii="宋体" w:hAnsi="宋体" w:hint="eastAsia"/>
          <w:sz w:val="24"/>
        </w:rPr>
        <w:t>汨罗市妇幼</w:t>
      </w:r>
      <w:proofErr w:type="gramStart"/>
      <w:r w:rsidRPr="00532C74">
        <w:rPr>
          <w:rFonts w:ascii="宋体" w:hAnsi="宋体" w:hint="eastAsia"/>
          <w:sz w:val="24"/>
        </w:rPr>
        <w:t>保健</w:t>
      </w:r>
      <w:r w:rsidR="00F6544C" w:rsidRPr="00532C74">
        <w:rPr>
          <w:rFonts w:ascii="宋体" w:hAnsi="宋体" w:hint="eastAsia"/>
          <w:sz w:val="24"/>
        </w:rPr>
        <w:t>保健</w:t>
      </w:r>
      <w:proofErr w:type="gramEnd"/>
      <w:r w:rsidR="00F6544C" w:rsidRPr="00532C74">
        <w:rPr>
          <w:rFonts w:ascii="宋体" w:hAnsi="宋体" w:hint="eastAsia"/>
          <w:sz w:val="24"/>
        </w:rPr>
        <w:t>院</w:t>
      </w:r>
      <w:r w:rsidRPr="00532C74">
        <w:rPr>
          <w:rFonts w:ascii="宋体" w:hAnsi="宋体" w:hint="eastAsia"/>
          <w:sz w:val="24"/>
        </w:rPr>
        <w:t>迁建项目</w:t>
      </w:r>
      <w:r w:rsidR="00F31A0C" w:rsidRPr="00532C74">
        <w:rPr>
          <w:rFonts w:ascii="宋体" w:hAnsi="宋体" w:hint="eastAsia"/>
          <w:sz w:val="24"/>
        </w:rPr>
        <w:t>（原汨罗妇幼保健计划生育服务中心整体迁建项目）</w:t>
      </w:r>
      <w:r w:rsidR="00721214" w:rsidRPr="00532C74">
        <w:rPr>
          <w:rFonts w:ascii="宋体" w:hAnsi="宋体"/>
          <w:sz w:val="24"/>
        </w:rPr>
        <w:t>，选址于</w:t>
      </w:r>
      <w:r w:rsidR="00F6544C" w:rsidRPr="00532C74">
        <w:rPr>
          <w:rFonts w:ascii="宋体" w:hAnsi="宋体" w:hint="eastAsia"/>
          <w:sz w:val="24"/>
        </w:rPr>
        <w:t>汨罗市汨罗镇瞭家山社区</w:t>
      </w:r>
      <w:r w:rsidR="00721214" w:rsidRPr="00532C74">
        <w:rPr>
          <w:rFonts w:ascii="宋体" w:hAnsi="宋体"/>
          <w:sz w:val="24"/>
        </w:rPr>
        <w:t>，</w:t>
      </w:r>
      <w:r w:rsidR="00333FE5" w:rsidRPr="00532C74">
        <w:rPr>
          <w:rFonts w:ascii="宋体" w:hAnsi="宋体" w:hint="eastAsia"/>
          <w:sz w:val="24"/>
        </w:rPr>
        <w:t>项目总用地面积33412.23 平方米；其中一期包括住院综合楼一栋，建筑面积28900.66㎡，建筑层数11 层，其中裙房 3 层，塔楼 8 层，设置病床260 张，地下室一层，面积 3515.82㎡；食堂一栋，建筑面积1956㎡，配套用450㎡。二期月子综合楼一栋，总建筑面积5486.8 平方米。配套设施包括道路、变电站、停车场、绿化、给排水、天然气、消防等基础设</w:t>
      </w:r>
      <w:r w:rsidR="00D26BA4" w:rsidRPr="00532C74">
        <w:rPr>
          <w:rFonts w:ascii="宋体" w:hAnsi="宋体" w:hint="eastAsia"/>
          <w:sz w:val="24"/>
        </w:rPr>
        <w:t>施。</w:t>
      </w:r>
    </w:p>
    <w:p w:rsidR="00532C74" w:rsidRDefault="00532C74" w:rsidP="00532C74">
      <w:pPr>
        <w:pStyle w:val="a4"/>
        <w:spacing w:line="600" w:lineRule="exact"/>
        <w:ind w:firstLineChars="200" w:firstLine="562"/>
        <w:rPr>
          <w:rFonts w:ascii="宋体" w:hAnsi="宋体"/>
          <w:b/>
          <w:color w:val="000000"/>
          <w:sz w:val="28"/>
          <w:szCs w:val="28"/>
        </w:rPr>
      </w:pPr>
    </w:p>
    <w:p w:rsidR="00E15889" w:rsidRPr="00240322" w:rsidRDefault="00721214" w:rsidP="00240322">
      <w:pPr>
        <w:pStyle w:val="a4"/>
        <w:spacing w:line="600" w:lineRule="exact"/>
        <w:ind w:firstLineChars="200" w:firstLine="482"/>
        <w:rPr>
          <w:rFonts w:ascii="宋体" w:hAnsi="宋体"/>
          <w:b/>
          <w:color w:val="000000"/>
          <w:sz w:val="24"/>
        </w:rPr>
      </w:pPr>
      <w:r w:rsidRPr="00240322">
        <w:rPr>
          <w:rFonts w:ascii="宋体" w:hAnsi="宋体"/>
          <w:b/>
          <w:color w:val="000000"/>
          <w:sz w:val="24"/>
        </w:rPr>
        <w:t>（二）项目资金基本情况</w:t>
      </w:r>
    </w:p>
    <w:p w:rsidR="00F6544C" w:rsidRPr="00532C74" w:rsidRDefault="00713BEF" w:rsidP="00532C74">
      <w:pPr>
        <w:spacing w:line="600" w:lineRule="exact"/>
        <w:ind w:firstLineChars="200" w:firstLine="480"/>
        <w:rPr>
          <w:rFonts w:ascii="宋体" w:hAnsi="宋体"/>
          <w:sz w:val="24"/>
          <w:lang w:val="zh-TW"/>
        </w:rPr>
      </w:pPr>
      <w:r w:rsidRPr="00532C74">
        <w:rPr>
          <w:rFonts w:ascii="宋体" w:hAnsi="宋体" w:hint="eastAsia"/>
          <w:sz w:val="24"/>
          <w:lang w:val="zh-TW"/>
        </w:rPr>
        <w:t xml:space="preserve">项目总投资 20,019.72 万元，其中用于项目支出的资本金 15,019.72 </w:t>
      </w:r>
      <w:r w:rsidR="00B62255">
        <w:rPr>
          <w:rFonts w:ascii="宋体" w:hAnsi="宋体" w:hint="eastAsia"/>
          <w:sz w:val="24"/>
          <w:lang w:val="zh-TW"/>
        </w:rPr>
        <w:t>万元，</w:t>
      </w:r>
      <w:r w:rsidRPr="00532C74">
        <w:rPr>
          <w:rFonts w:ascii="宋体" w:hAnsi="宋体" w:hint="eastAsia"/>
          <w:sz w:val="24"/>
          <w:lang w:val="zh-TW"/>
        </w:rPr>
        <w:t>由项目单位自筹和地方政府配套，资本金将根据项目进度逐步到位，拟申请发行政府专项债券资金 5,000.00 万元。</w:t>
      </w:r>
      <w:r w:rsidR="00F6544C" w:rsidRPr="00532C74">
        <w:rPr>
          <w:rFonts w:ascii="宋体" w:hAnsi="宋体" w:hint="eastAsia"/>
          <w:sz w:val="24"/>
          <w:lang w:val="zh-TW"/>
        </w:rPr>
        <w:t>其中第一期投资3</w:t>
      </w:r>
      <w:r w:rsidR="00333FE5" w:rsidRPr="00532C74">
        <w:rPr>
          <w:rFonts w:ascii="宋体" w:hAnsi="宋体" w:hint="eastAsia"/>
          <w:sz w:val="24"/>
          <w:lang w:val="zh-TW"/>
        </w:rPr>
        <w:t>,</w:t>
      </w:r>
      <w:r w:rsidR="00F6544C" w:rsidRPr="00532C74">
        <w:rPr>
          <w:rFonts w:ascii="宋体" w:hAnsi="宋体" w:hint="eastAsia"/>
          <w:sz w:val="24"/>
          <w:lang w:val="zh-TW"/>
        </w:rPr>
        <w:t>102.27万元。第二期投资17</w:t>
      </w:r>
      <w:r w:rsidR="00333FE5" w:rsidRPr="00532C74">
        <w:rPr>
          <w:rFonts w:ascii="宋体" w:hAnsi="宋体" w:hint="eastAsia"/>
          <w:sz w:val="24"/>
          <w:lang w:val="zh-TW"/>
        </w:rPr>
        <w:t>,</w:t>
      </w:r>
      <w:r w:rsidR="00F6544C" w:rsidRPr="00532C74">
        <w:rPr>
          <w:rFonts w:ascii="宋体" w:hAnsi="宋体" w:hint="eastAsia"/>
          <w:sz w:val="24"/>
          <w:lang w:val="zh-TW"/>
        </w:rPr>
        <w:t>019.72万元。项目总工</w:t>
      </w:r>
      <w:proofErr w:type="gramStart"/>
      <w:r w:rsidR="00F6544C" w:rsidRPr="00532C74">
        <w:rPr>
          <w:rFonts w:ascii="宋体" w:hAnsi="宋体" w:hint="eastAsia"/>
          <w:sz w:val="24"/>
          <w:lang w:val="zh-TW"/>
        </w:rPr>
        <w:t>程费用</w:t>
      </w:r>
      <w:proofErr w:type="gramEnd"/>
      <w:r w:rsidR="00F6544C" w:rsidRPr="00532C74">
        <w:rPr>
          <w:rFonts w:ascii="宋体" w:hAnsi="宋体" w:hint="eastAsia"/>
          <w:sz w:val="24"/>
          <w:lang w:val="zh-TW"/>
        </w:rPr>
        <w:t>16</w:t>
      </w:r>
      <w:r w:rsidR="00333FE5" w:rsidRPr="00532C74">
        <w:rPr>
          <w:rFonts w:ascii="宋体" w:hAnsi="宋体" w:hint="eastAsia"/>
          <w:sz w:val="24"/>
          <w:lang w:val="zh-TW"/>
        </w:rPr>
        <w:t>,</w:t>
      </w:r>
      <w:r w:rsidR="00F6544C" w:rsidRPr="00532C74">
        <w:rPr>
          <w:rFonts w:ascii="宋体" w:hAnsi="宋体" w:hint="eastAsia"/>
          <w:sz w:val="24"/>
          <w:lang w:val="zh-TW"/>
        </w:rPr>
        <w:t>881.41万元、工程建设其它费用2</w:t>
      </w:r>
      <w:r w:rsidR="00333FE5" w:rsidRPr="00532C74">
        <w:rPr>
          <w:rFonts w:ascii="宋体" w:hAnsi="宋体" w:hint="eastAsia"/>
          <w:sz w:val="24"/>
          <w:lang w:val="zh-TW"/>
        </w:rPr>
        <w:t>,</w:t>
      </w:r>
      <w:r w:rsidR="00F6544C" w:rsidRPr="00532C74">
        <w:rPr>
          <w:rFonts w:ascii="宋体" w:hAnsi="宋体" w:hint="eastAsia"/>
          <w:sz w:val="24"/>
          <w:lang w:val="zh-TW"/>
        </w:rPr>
        <w:t>184.99万元、基本预备费953.32万元。</w:t>
      </w:r>
    </w:p>
    <w:p w:rsidR="00E15889" w:rsidRPr="00240322" w:rsidRDefault="00721214" w:rsidP="00240322">
      <w:pPr>
        <w:spacing w:line="600" w:lineRule="exact"/>
        <w:ind w:firstLineChars="200" w:firstLine="482"/>
        <w:rPr>
          <w:rFonts w:ascii="宋体" w:hAnsi="宋体"/>
          <w:bCs/>
          <w:color w:val="000000"/>
          <w:sz w:val="24"/>
        </w:rPr>
      </w:pPr>
      <w:r w:rsidRPr="00240322">
        <w:rPr>
          <w:rFonts w:ascii="宋体" w:hAnsi="宋体"/>
          <w:b/>
          <w:color w:val="000000"/>
          <w:sz w:val="24"/>
        </w:rPr>
        <w:t>（三）项目资金绩效目标</w:t>
      </w:r>
    </w:p>
    <w:p w:rsidR="00532C74" w:rsidRDefault="00721214" w:rsidP="00532C74">
      <w:pPr>
        <w:spacing w:line="600" w:lineRule="exact"/>
        <w:ind w:firstLineChars="200" w:firstLine="480"/>
        <w:rPr>
          <w:rFonts w:ascii="宋体" w:hAnsi="宋体"/>
          <w:sz w:val="24"/>
          <w:lang w:bidi="ar"/>
        </w:rPr>
        <w:sectPr w:rsidR="00532C74" w:rsidSect="00051465">
          <w:headerReference w:type="default" r:id="rId9"/>
          <w:footerReference w:type="default" r:id="rId10"/>
          <w:headerReference w:type="first" r:id="rId11"/>
          <w:footerReference w:type="first" r:id="rId12"/>
          <w:pgSz w:w="11906" w:h="16838"/>
          <w:pgMar w:top="1701" w:right="1701" w:bottom="1701" w:left="1701" w:header="964" w:footer="1134" w:gutter="0"/>
          <w:pgNumType w:fmt="numberInDash" w:start="1"/>
          <w:cols w:space="425"/>
          <w:titlePg/>
          <w:docGrid w:type="lines" w:linePitch="312"/>
        </w:sectPr>
      </w:pPr>
      <w:r w:rsidRPr="00532C74">
        <w:rPr>
          <w:rFonts w:ascii="宋体" w:hAnsi="宋体"/>
          <w:sz w:val="24"/>
          <w:lang w:bidi="ar"/>
        </w:rPr>
        <w:t>本项目建设期为</w:t>
      </w:r>
      <w:r w:rsidR="00F92C58" w:rsidRPr="00532C74">
        <w:rPr>
          <w:rFonts w:ascii="宋体" w:hAnsi="宋体"/>
          <w:sz w:val="24"/>
          <w:lang w:bidi="ar"/>
        </w:rPr>
        <w:t>20</w:t>
      </w:r>
      <w:r w:rsidR="00F92C58" w:rsidRPr="00532C74">
        <w:rPr>
          <w:rFonts w:ascii="宋体" w:hAnsi="宋体" w:hint="eastAsia"/>
          <w:sz w:val="24"/>
          <w:lang w:bidi="ar"/>
        </w:rPr>
        <w:t>19</w:t>
      </w:r>
      <w:r w:rsidRPr="00532C74">
        <w:rPr>
          <w:rFonts w:ascii="宋体" w:hAnsi="宋体"/>
          <w:sz w:val="24"/>
          <w:lang w:bidi="ar"/>
        </w:rPr>
        <w:t>年</w:t>
      </w:r>
      <w:r w:rsidR="00F92C58" w:rsidRPr="00532C74">
        <w:rPr>
          <w:rFonts w:ascii="宋体" w:hAnsi="宋体" w:hint="eastAsia"/>
          <w:sz w:val="24"/>
          <w:lang w:bidi="ar"/>
        </w:rPr>
        <w:t>1</w:t>
      </w:r>
      <w:r w:rsidRPr="00532C74">
        <w:rPr>
          <w:rFonts w:ascii="宋体" w:hAnsi="宋体"/>
          <w:sz w:val="24"/>
          <w:lang w:bidi="ar"/>
        </w:rPr>
        <w:t>月至</w:t>
      </w:r>
      <w:r w:rsidR="00F92C58" w:rsidRPr="00532C74">
        <w:rPr>
          <w:rFonts w:ascii="宋体" w:hAnsi="宋体"/>
          <w:sz w:val="24"/>
          <w:lang w:bidi="ar"/>
        </w:rPr>
        <w:t>202</w:t>
      </w:r>
      <w:r w:rsidR="00F92C58" w:rsidRPr="00532C74">
        <w:rPr>
          <w:rFonts w:ascii="宋体" w:hAnsi="宋体" w:hint="eastAsia"/>
          <w:sz w:val="24"/>
          <w:lang w:bidi="ar"/>
        </w:rPr>
        <w:t>0</w:t>
      </w:r>
      <w:r w:rsidRPr="00532C74">
        <w:rPr>
          <w:rFonts w:ascii="宋体" w:hAnsi="宋体"/>
          <w:sz w:val="24"/>
          <w:lang w:bidi="ar"/>
        </w:rPr>
        <w:t>年</w:t>
      </w:r>
      <w:r w:rsidR="00F92C58" w:rsidRPr="00532C74">
        <w:rPr>
          <w:rFonts w:ascii="宋体" w:hAnsi="宋体" w:hint="eastAsia"/>
          <w:sz w:val="24"/>
          <w:lang w:bidi="ar"/>
        </w:rPr>
        <w:t>12</w:t>
      </w:r>
      <w:r w:rsidRPr="00532C74">
        <w:rPr>
          <w:rFonts w:ascii="宋体" w:hAnsi="宋体"/>
          <w:sz w:val="24"/>
          <w:lang w:bidi="ar"/>
        </w:rPr>
        <w:t>月，测算运营期为2021</w:t>
      </w:r>
      <w:r w:rsidR="00103A4D">
        <w:rPr>
          <w:rFonts w:ascii="宋体" w:hAnsi="宋体"/>
          <w:sz w:val="24"/>
          <w:lang w:bidi="ar"/>
        </w:rPr>
        <w:t>年</w:t>
      </w:r>
      <w:r w:rsidRPr="00532C74">
        <w:rPr>
          <w:rFonts w:ascii="宋体" w:hAnsi="宋体"/>
          <w:sz w:val="24"/>
          <w:lang w:bidi="ar"/>
        </w:rPr>
        <w:t>至</w:t>
      </w:r>
      <w:r w:rsidR="00787BDA" w:rsidRPr="00532C74">
        <w:rPr>
          <w:rFonts w:ascii="宋体" w:hAnsi="宋体"/>
          <w:sz w:val="24"/>
          <w:lang w:bidi="ar"/>
        </w:rPr>
        <w:t>203</w:t>
      </w:r>
      <w:r w:rsidR="00787BDA" w:rsidRPr="00532C74">
        <w:rPr>
          <w:rFonts w:ascii="宋体" w:hAnsi="宋体" w:hint="eastAsia"/>
          <w:sz w:val="24"/>
          <w:lang w:bidi="ar"/>
        </w:rPr>
        <w:t>0</w:t>
      </w:r>
      <w:r w:rsidRPr="00532C74">
        <w:rPr>
          <w:rFonts w:ascii="宋体" w:hAnsi="宋体"/>
          <w:sz w:val="24"/>
          <w:lang w:bidi="ar"/>
        </w:rPr>
        <w:t>年</w:t>
      </w:r>
      <w:r w:rsidR="00787BDA" w:rsidRPr="00532C74">
        <w:rPr>
          <w:rFonts w:ascii="宋体" w:hAnsi="宋体"/>
          <w:sz w:val="24"/>
          <w:lang w:bidi="ar"/>
        </w:rPr>
        <w:t>1</w:t>
      </w:r>
      <w:r w:rsidR="001B5CC9" w:rsidRPr="00532C74">
        <w:rPr>
          <w:rFonts w:ascii="宋体" w:hAnsi="宋体"/>
          <w:sz w:val="24"/>
          <w:lang w:bidi="ar"/>
        </w:rPr>
        <w:t>月，按照平衡</w:t>
      </w:r>
      <w:r w:rsidR="000E1EB4" w:rsidRPr="00532C74">
        <w:rPr>
          <w:rFonts w:ascii="宋体" w:hAnsi="宋体"/>
          <w:sz w:val="24"/>
          <w:lang w:bidi="ar"/>
        </w:rPr>
        <w:t>方案</w:t>
      </w:r>
      <w:r w:rsidRPr="00532C74">
        <w:rPr>
          <w:rFonts w:ascii="宋体" w:hAnsi="宋体"/>
          <w:sz w:val="24"/>
          <w:lang w:bidi="ar"/>
        </w:rPr>
        <w:t>收入测算依据，债券存续期内收益合计为</w:t>
      </w:r>
      <w:r w:rsidR="002F3878" w:rsidRPr="00532C74">
        <w:rPr>
          <w:rFonts w:ascii="宋体" w:hAnsi="宋体"/>
          <w:sz w:val="24"/>
          <w:lang w:bidi="ar"/>
        </w:rPr>
        <w:t>131,523.56</w:t>
      </w:r>
      <w:r w:rsidRPr="00532C74">
        <w:rPr>
          <w:rFonts w:ascii="宋体" w:hAnsi="宋体"/>
          <w:sz w:val="24"/>
          <w:lang w:bidi="ar"/>
        </w:rPr>
        <w:t>万元，具体情况如下表所示：</w:t>
      </w:r>
    </w:p>
    <w:p w:rsidR="00E15889" w:rsidRPr="00532C74" w:rsidRDefault="00E15889" w:rsidP="00532C74">
      <w:pPr>
        <w:spacing w:line="600" w:lineRule="exact"/>
        <w:ind w:firstLineChars="200" w:firstLine="480"/>
        <w:rPr>
          <w:rFonts w:ascii="宋体" w:hAnsi="宋体"/>
          <w:sz w:val="24"/>
        </w:rPr>
      </w:pPr>
    </w:p>
    <w:p w:rsidR="00E15889" w:rsidRPr="00532C74" w:rsidRDefault="00721214" w:rsidP="00532C74">
      <w:pPr>
        <w:spacing w:beforeLines="50" w:before="156" w:afterLines="50" w:after="156" w:line="500" w:lineRule="exact"/>
        <w:jc w:val="center"/>
        <w:rPr>
          <w:rFonts w:ascii="宋体" w:hAnsi="宋体"/>
          <w:sz w:val="24"/>
        </w:rPr>
      </w:pPr>
      <w:bookmarkStart w:id="0" w:name="_Hlk13497606"/>
      <w:r w:rsidRPr="00532C74">
        <w:rPr>
          <w:rFonts w:ascii="宋体" w:hAnsi="宋体"/>
          <w:sz w:val="24"/>
        </w:rPr>
        <w:t>项目预期收入测算表</w:t>
      </w:r>
    </w:p>
    <w:tbl>
      <w:tblPr>
        <w:tblW w:w="5087" w:type="pct"/>
        <w:jc w:val="center"/>
        <w:tblInd w:w="-135" w:type="dxa"/>
        <w:tblLayout w:type="fixed"/>
        <w:tblCellMar>
          <w:left w:w="0" w:type="dxa"/>
          <w:right w:w="0" w:type="dxa"/>
        </w:tblCellMar>
        <w:tblLook w:val="04A0" w:firstRow="1" w:lastRow="0" w:firstColumn="1" w:lastColumn="0" w:noHBand="0" w:noVBand="1"/>
      </w:tblPr>
      <w:tblGrid>
        <w:gridCol w:w="1568"/>
        <w:gridCol w:w="1211"/>
        <w:gridCol w:w="1212"/>
        <w:gridCol w:w="1211"/>
        <w:gridCol w:w="1212"/>
        <w:gridCol w:w="1212"/>
        <w:gridCol w:w="1211"/>
        <w:gridCol w:w="1212"/>
        <w:gridCol w:w="1211"/>
        <w:gridCol w:w="1212"/>
        <w:gridCol w:w="1212"/>
      </w:tblGrid>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bookmarkEnd w:id="0"/>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收入</w:t>
            </w:r>
            <w:r w:rsidRPr="00532C74">
              <w:rPr>
                <w:rFonts w:ascii="宋体" w:hAnsi="宋体"/>
                <w:b/>
                <w:kern w:val="0"/>
                <w:szCs w:val="21"/>
              </w:rPr>
              <w:t>类别</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2021年</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2022年</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2023年</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2024年</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pPr>
              <w:widowControl/>
              <w:jc w:val="center"/>
              <w:textAlignment w:val="center"/>
              <w:rPr>
                <w:rFonts w:ascii="宋体" w:hAnsi="宋体"/>
                <w:b/>
                <w:color w:val="000000"/>
                <w:szCs w:val="21"/>
              </w:rPr>
            </w:pPr>
            <w:r w:rsidRPr="00532C74">
              <w:rPr>
                <w:rFonts w:ascii="宋体" w:hAnsi="宋体"/>
                <w:b/>
                <w:color w:val="000000"/>
                <w:kern w:val="0"/>
                <w:szCs w:val="21"/>
                <w:lang w:bidi="ar"/>
              </w:rPr>
              <w:t>2025年</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widowControl/>
              <w:jc w:val="center"/>
              <w:textAlignment w:val="center"/>
              <w:rPr>
                <w:rFonts w:ascii="宋体" w:hAnsi="宋体"/>
                <w:b/>
                <w:color w:val="000000"/>
                <w:szCs w:val="21"/>
              </w:rPr>
            </w:pPr>
            <w:r w:rsidRPr="00532C74">
              <w:rPr>
                <w:rFonts w:ascii="宋体" w:hAnsi="宋体"/>
                <w:b/>
                <w:color w:val="000000"/>
                <w:kern w:val="0"/>
                <w:szCs w:val="21"/>
                <w:lang w:bidi="ar"/>
              </w:rPr>
              <w:t>2026年</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widowControl/>
              <w:jc w:val="center"/>
              <w:textAlignment w:val="center"/>
              <w:rPr>
                <w:rFonts w:ascii="宋体" w:hAnsi="宋体"/>
                <w:b/>
                <w:color w:val="000000"/>
                <w:szCs w:val="21"/>
              </w:rPr>
            </w:pPr>
            <w:r w:rsidRPr="00532C74">
              <w:rPr>
                <w:rFonts w:ascii="宋体" w:hAnsi="宋体"/>
                <w:b/>
                <w:color w:val="000000"/>
                <w:kern w:val="0"/>
                <w:szCs w:val="21"/>
                <w:lang w:bidi="ar"/>
              </w:rPr>
              <w:t>2027年</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widowControl/>
              <w:jc w:val="center"/>
              <w:textAlignment w:val="center"/>
              <w:rPr>
                <w:rFonts w:ascii="宋体" w:hAnsi="宋体"/>
                <w:b/>
                <w:color w:val="000000"/>
                <w:szCs w:val="21"/>
              </w:rPr>
            </w:pPr>
            <w:r w:rsidRPr="00532C74">
              <w:rPr>
                <w:rFonts w:ascii="宋体" w:hAnsi="宋体"/>
                <w:b/>
                <w:color w:val="000000"/>
                <w:kern w:val="0"/>
                <w:szCs w:val="21"/>
                <w:lang w:bidi="ar"/>
              </w:rPr>
              <w:t>2028年</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widowControl/>
              <w:jc w:val="center"/>
              <w:textAlignment w:val="center"/>
              <w:rPr>
                <w:rFonts w:ascii="宋体" w:hAnsi="宋体"/>
                <w:b/>
                <w:color w:val="000000"/>
                <w:szCs w:val="21"/>
              </w:rPr>
            </w:pPr>
            <w:r w:rsidRPr="00532C74">
              <w:rPr>
                <w:rFonts w:ascii="宋体" w:hAnsi="宋体"/>
                <w:b/>
                <w:color w:val="000000"/>
                <w:kern w:val="0"/>
                <w:szCs w:val="21"/>
                <w:lang w:bidi="ar"/>
              </w:rPr>
              <w:t>2029年</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widowControl/>
              <w:jc w:val="center"/>
              <w:textAlignment w:val="center"/>
              <w:rPr>
                <w:rFonts w:ascii="宋体" w:hAnsi="宋体"/>
                <w:b/>
                <w:color w:val="000000"/>
                <w:kern w:val="0"/>
                <w:szCs w:val="21"/>
                <w:lang w:bidi="ar"/>
              </w:rPr>
            </w:pPr>
            <w:r w:rsidRPr="00532C74">
              <w:rPr>
                <w:rFonts w:ascii="宋体" w:hAnsi="宋体"/>
                <w:b/>
                <w:color w:val="000000"/>
                <w:kern w:val="0"/>
                <w:szCs w:val="21"/>
                <w:lang w:bidi="ar"/>
              </w:rPr>
              <w:t>2030年</w:t>
            </w:r>
            <w:r w:rsidRPr="00532C74">
              <w:rPr>
                <w:rFonts w:ascii="宋体" w:hAnsi="宋体" w:hint="eastAsia"/>
                <w:b/>
                <w:color w:val="000000"/>
                <w:kern w:val="0"/>
                <w:szCs w:val="21"/>
                <w:lang w:bidi="ar"/>
              </w:rPr>
              <w:t>1月</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门诊人次</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150</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157</w:t>
            </w:r>
            <w:r w:rsidR="00F067F8">
              <w:rPr>
                <w:rFonts w:ascii="宋体" w:hAnsi="宋体" w:hint="eastAsia"/>
                <w:szCs w:val="21"/>
              </w:rPr>
              <w:t>,</w:t>
            </w:r>
            <w:r w:rsidRPr="00532C74">
              <w:rPr>
                <w:rFonts w:ascii="宋体" w:hAnsi="宋体"/>
                <w:szCs w:val="21"/>
              </w:rPr>
              <w:t>500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165</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172</w:t>
            </w:r>
            <w:r w:rsidR="00F067F8">
              <w:rPr>
                <w:rFonts w:ascii="宋体" w:hAnsi="宋体" w:hint="eastAsia"/>
                <w:szCs w:val="21"/>
              </w:rPr>
              <w:t>,</w:t>
            </w:r>
            <w:r w:rsidRPr="00532C74">
              <w:rPr>
                <w:rFonts w:ascii="宋体" w:hAnsi="宋体"/>
                <w:szCs w:val="21"/>
              </w:rPr>
              <w:t>500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18</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187</w:t>
            </w:r>
            <w:r w:rsidR="00F067F8">
              <w:rPr>
                <w:rFonts w:ascii="宋体" w:hAnsi="宋体" w:hint="eastAsia"/>
                <w:szCs w:val="21"/>
              </w:rPr>
              <w:t>,</w:t>
            </w:r>
            <w:r w:rsidRPr="00532C74">
              <w:rPr>
                <w:rFonts w:ascii="宋体" w:hAnsi="宋体"/>
                <w:szCs w:val="21"/>
              </w:rPr>
              <w:t>500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195</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202</w:t>
            </w:r>
            <w:r w:rsidR="00F067F8">
              <w:rPr>
                <w:rFonts w:ascii="宋体" w:hAnsi="宋体" w:hint="eastAsia"/>
                <w:szCs w:val="21"/>
              </w:rPr>
              <w:t>,</w:t>
            </w:r>
            <w:r w:rsidRPr="00532C74">
              <w:rPr>
                <w:rFonts w:ascii="宋体" w:hAnsi="宋体"/>
                <w:szCs w:val="21"/>
              </w:rPr>
              <w:t>500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210</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18</w:t>
            </w:r>
            <w:r w:rsidR="00F067F8">
              <w:rPr>
                <w:rFonts w:ascii="宋体" w:hAnsi="宋体" w:hint="eastAsia"/>
                <w:szCs w:val="21"/>
              </w:rPr>
              <w:t>,</w:t>
            </w:r>
            <w:r w:rsidRPr="00532C74">
              <w:rPr>
                <w:rFonts w:ascii="宋体" w:hAnsi="宋体"/>
                <w:szCs w:val="21"/>
              </w:rPr>
              <w:t>125</w:t>
            </w:r>
            <w:r w:rsidR="00F067F8">
              <w:rPr>
                <w:rFonts w:ascii="宋体" w:hAnsi="宋体" w:hint="eastAsia"/>
                <w:szCs w:val="21"/>
              </w:rPr>
              <w:t>.00</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人均收费（元）</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240.00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252.00 </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264.00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276.00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288.00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300.00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312.00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324.00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336.00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348.00 </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门诊收入（万元）</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3,600.00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3,969.00 </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4,356.00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4,761.00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5,184.00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5,625.00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6,084.00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6,561.00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7,056.00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630.75 </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住院人次</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14</w:t>
            </w:r>
            <w:r w:rsidR="00F067F8">
              <w:rPr>
                <w:rFonts w:ascii="宋体" w:hAnsi="宋体" w:hint="eastAsia"/>
                <w:szCs w:val="21"/>
              </w:rPr>
              <w:t>,</w:t>
            </w:r>
            <w:r w:rsidRPr="00532C74">
              <w:rPr>
                <w:rFonts w:ascii="宋体" w:hAnsi="宋体"/>
                <w:szCs w:val="21"/>
              </w:rPr>
              <w:t>000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14</w:t>
            </w:r>
            <w:r w:rsidR="00F067F8">
              <w:rPr>
                <w:rFonts w:ascii="宋体" w:hAnsi="宋体" w:hint="eastAsia"/>
                <w:szCs w:val="21"/>
              </w:rPr>
              <w:t>,</w:t>
            </w:r>
            <w:r w:rsidRPr="00532C74">
              <w:rPr>
                <w:rFonts w:ascii="宋体" w:hAnsi="宋体"/>
                <w:szCs w:val="21"/>
              </w:rPr>
              <w:t>700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15</w:t>
            </w:r>
            <w:r w:rsidR="00F067F8">
              <w:rPr>
                <w:rFonts w:ascii="宋体" w:hAnsi="宋体" w:hint="eastAsia"/>
                <w:szCs w:val="21"/>
              </w:rPr>
              <w:t>,</w:t>
            </w:r>
            <w:r w:rsidRPr="00532C74">
              <w:rPr>
                <w:rFonts w:ascii="宋体" w:hAnsi="宋体"/>
                <w:szCs w:val="21"/>
              </w:rPr>
              <w:t>400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16</w:t>
            </w:r>
            <w:r w:rsidR="00F067F8">
              <w:rPr>
                <w:rFonts w:ascii="宋体" w:hAnsi="宋体" w:hint="eastAsia"/>
                <w:szCs w:val="21"/>
              </w:rPr>
              <w:t>,</w:t>
            </w:r>
            <w:r w:rsidRPr="00532C74">
              <w:rPr>
                <w:rFonts w:ascii="宋体" w:hAnsi="宋体"/>
                <w:szCs w:val="21"/>
              </w:rPr>
              <w:t>100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16</w:t>
            </w:r>
            <w:r w:rsidR="00F067F8">
              <w:rPr>
                <w:rFonts w:ascii="宋体" w:hAnsi="宋体" w:hint="eastAsia"/>
                <w:szCs w:val="21"/>
              </w:rPr>
              <w:t>,</w:t>
            </w:r>
            <w:r w:rsidRPr="00532C74">
              <w:rPr>
                <w:rFonts w:ascii="宋体" w:hAnsi="宋体"/>
                <w:szCs w:val="21"/>
              </w:rPr>
              <w:t>800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17</w:t>
            </w:r>
            <w:r w:rsidR="00F067F8">
              <w:rPr>
                <w:rFonts w:ascii="宋体" w:hAnsi="宋体" w:hint="eastAsia"/>
                <w:szCs w:val="21"/>
              </w:rPr>
              <w:t>,</w:t>
            </w:r>
            <w:r w:rsidRPr="00532C74">
              <w:rPr>
                <w:rFonts w:ascii="宋体" w:hAnsi="宋体"/>
                <w:szCs w:val="21"/>
              </w:rPr>
              <w:t>500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18</w:t>
            </w:r>
            <w:r w:rsidR="00F067F8">
              <w:rPr>
                <w:rFonts w:ascii="宋体" w:hAnsi="宋体" w:hint="eastAsia"/>
                <w:szCs w:val="21"/>
              </w:rPr>
              <w:t>,</w:t>
            </w:r>
            <w:r w:rsidRPr="00532C74">
              <w:rPr>
                <w:rFonts w:ascii="宋体" w:hAnsi="宋体"/>
                <w:szCs w:val="21"/>
              </w:rPr>
              <w:t>200</w:t>
            </w:r>
            <w:r w:rsidR="00F067F8">
              <w:rPr>
                <w:rFonts w:ascii="宋体" w:hAnsi="宋体" w:hint="eastAsia"/>
                <w:szCs w:val="21"/>
              </w:rPr>
              <w:t>.00</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18</w:t>
            </w:r>
            <w:r w:rsidR="00F067F8">
              <w:rPr>
                <w:rFonts w:ascii="宋体" w:hAnsi="宋体" w:hint="eastAsia"/>
                <w:szCs w:val="21"/>
              </w:rPr>
              <w:t>,</w:t>
            </w:r>
            <w:r w:rsidRPr="00532C74">
              <w:rPr>
                <w:rFonts w:ascii="宋体" w:hAnsi="宋体"/>
                <w:szCs w:val="21"/>
              </w:rPr>
              <w:t>900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19</w:t>
            </w:r>
            <w:r w:rsidR="00F067F8">
              <w:rPr>
                <w:rFonts w:ascii="宋体" w:hAnsi="宋体" w:hint="eastAsia"/>
                <w:szCs w:val="21"/>
              </w:rPr>
              <w:t>,</w:t>
            </w:r>
            <w:r w:rsidRPr="00532C74">
              <w:rPr>
                <w:rFonts w:ascii="宋体" w:hAnsi="宋体"/>
                <w:szCs w:val="21"/>
              </w:rPr>
              <w:t>600</w:t>
            </w:r>
            <w:r w:rsidR="00F067F8">
              <w:rPr>
                <w:rFonts w:ascii="宋体" w:hAnsi="宋体" w:hint="eastAsia"/>
                <w:szCs w:val="21"/>
              </w:rPr>
              <w:t>.00</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1</w:t>
            </w:r>
            <w:r w:rsidR="00F067F8">
              <w:rPr>
                <w:rFonts w:ascii="宋体" w:hAnsi="宋体" w:hint="eastAsia"/>
                <w:szCs w:val="21"/>
              </w:rPr>
              <w:t>,</w:t>
            </w:r>
            <w:r w:rsidRPr="00532C74">
              <w:rPr>
                <w:rFonts w:ascii="宋体" w:hAnsi="宋体"/>
                <w:szCs w:val="21"/>
              </w:rPr>
              <w:t>692</w:t>
            </w:r>
            <w:r w:rsidR="00F067F8">
              <w:rPr>
                <w:rFonts w:ascii="宋体" w:hAnsi="宋体" w:hint="eastAsia"/>
                <w:szCs w:val="21"/>
              </w:rPr>
              <w:t>.00</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人均收费（元）</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4,500.00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4,725.00 </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4,950.00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5,175.00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5,400.00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5,625.00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5,850.00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6,075.00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6,300.00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6,525.00 </w:t>
            </w:r>
          </w:p>
        </w:tc>
      </w:tr>
      <w:tr w:rsidR="00532C74" w:rsidRPr="00532C74"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532C74" w:rsidRDefault="00532C74" w:rsidP="000A3257">
            <w:pPr>
              <w:rPr>
                <w:rFonts w:ascii="宋体" w:hAnsi="宋体"/>
                <w:szCs w:val="21"/>
              </w:rPr>
            </w:pPr>
            <w:r w:rsidRPr="00532C74">
              <w:rPr>
                <w:rFonts w:ascii="宋体" w:hAnsi="宋体" w:hint="eastAsia"/>
                <w:szCs w:val="21"/>
              </w:rPr>
              <w:t>住院收入（万元）</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6,300.00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6,945.75 </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7,623.00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8,331.75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532C74" w:rsidRDefault="00532C74" w:rsidP="000A3257">
            <w:pPr>
              <w:ind w:rightChars="30" w:right="63"/>
              <w:jc w:val="right"/>
              <w:rPr>
                <w:rFonts w:ascii="宋体" w:hAnsi="宋体"/>
                <w:szCs w:val="21"/>
              </w:rPr>
            </w:pPr>
            <w:r w:rsidRPr="00532C74">
              <w:rPr>
                <w:rFonts w:ascii="宋体" w:hAnsi="宋体"/>
                <w:szCs w:val="21"/>
              </w:rPr>
              <w:t xml:space="preserve">9,072.00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9,843.75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10,647.00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11,481.75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12,348.00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532C74" w:rsidRDefault="00532C74" w:rsidP="00EE3139">
            <w:pPr>
              <w:ind w:rightChars="30" w:right="63"/>
              <w:jc w:val="right"/>
              <w:rPr>
                <w:rFonts w:ascii="宋体" w:hAnsi="宋体"/>
                <w:szCs w:val="21"/>
              </w:rPr>
            </w:pPr>
            <w:r w:rsidRPr="00532C74">
              <w:rPr>
                <w:rFonts w:ascii="宋体" w:hAnsi="宋体"/>
                <w:szCs w:val="21"/>
              </w:rPr>
              <w:t xml:space="preserve">1,103.81 </w:t>
            </w:r>
          </w:p>
        </w:tc>
      </w:tr>
      <w:tr w:rsidR="00532C74" w:rsidRPr="00240322" w:rsidTr="00532C74">
        <w:trPr>
          <w:trHeight w:val="397"/>
          <w:jc w:val="center"/>
        </w:trPr>
        <w:tc>
          <w:tcPr>
            <w:tcW w:w="1568" w:type="dxa"/>
            <w:tcBorders>
              <w:top w:val="single" w:sz="4" w:space="0" w:color="auto"/>
              <w:left w:val="single" w:sz="4" w:space="0" w:color="auto"/>
              <w:bottom w:val="single" w:sz="4" w:space="0" w:color="auto"/>
              <w:right w:val="single" w:sz="4" w:space="0" w:color="auto"/>
            </w:tcBorders>
            <w:noWrap/>
            <w:tcMar>
              <w:top w:w="9" w:type="dxa"/>
              <w:left w:w="9" w:type="dxa"/>
              <w:right w:w="9" w:type="dxa"/>
            </w:tcMar>
            <w:vAlign w:val="center"/>
          </w:tcPr>
          <w:p w:rsidR="00532C74" w:rsidRPr="00240322" w:rsidRDefault="00532C74">
            <w:pPr>
              <w:widowControl/>
              <w:jc w:val="center"/>
              <w:textAlignment w:val="center"/>
              <w:rPr>
                <w:rFonts w:ascii="宋体" w:hAnsi="宋体"/>
                <w:b/>
                <w:color w:val="000000"/>
                <w:szCs w:val="21"/>
              </w:rPr>
            </w:pPr>
            <w:r w:rsidRPr="00240322">
              <w:rPr>
                <w:rFonts w:ascii="宋体" w:hAnsi="宋体"/>
                <w:b/>
                <w:color w:val="000000"/>
                <w:kern w:val="0"/>
                <w:szCs w:val="21"/>
                <w:lang w:bidi="ar"/>
              </w:rPr>
              <w:t>合计</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240322" w:rsidRDefault="00532C74" w:rsidP="000A3257">
            <w:pPr>
              <w:ind w:rightChars="30" w:right="63"/>
              <w:jc w:val="right"/>
              <w:rPr>
                <w:rFonts w:ascii="宋体" w:hAnsi="宋体"/>
                <w:b/>
                <w:szCs w:val="21"/>
              </w:rPr>
            </w:pPr>
            <w:r w:rsidRPr="00240322">
              <w:rPr>
                <w:rFonts w:ascii="宋体" w:hAnsi="宋体"/>
                <w:b/>
                <w:szCs w:val="21"/>
              </w:rPr>
              <w:t xml:space="preserve">9,900.00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240322" w:rsidRDefault="00532C74" w:rsidP="000A3257">
            <w:pPr>
              <w:ind w:rightChars="30" w:right="63"/>
              <w:jc w:val="right"/>
              <w:rPr>
                <w:rFonts w:ascii="宋体" w:hAnsi="宋体"/>
                <w:b/>
                <w:szCs w:val="21"/>
              </w:rPr>
            </w:pPr>
            <w:r w:rsidRPr="00240322">
              <w:rPr>
                <w:rFonts w:ascii="宋体" w:hAnsi="宋体"/>
                <w:b/>
                <w:szCs w:val="21"/>
              </w:rPr>
              <w:t xml:space="preserve">10,914.75 </w:t>
            </w:r>
          </w:p>
        </w:tc>
        <w:tc>
          <w:tcPr>
            <w:tcW w:w="1211"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240322" w:rsidRDefault="00532C74" w:rsidP="000A3257">
            <w:pPr>
              <w:ind w:rightChars="30" w:right="63"/>
              <w:jc w:val="right"/>
              <w:rPr>
                <w:rFonts w:ascii="宋体" w:hAnsi="宋体"/>
                <w:b/>
                <w:szCs w:val="21"/>
              </w:rPr>
            </w:pPr>
            <w:r w:rsidRPr="00240322">
              <w:rPr>
                <w:rFonts w:ascii="宋体" w:hAnsi="宋体"/>
                <w:b/>
                <w:szCs w:val="21"/>
              </w:rPr>
              <w:t xml:space="preserve">11,979.00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240322" w:rsidRDefault="00532C74" w:rsidP="000A3257">
            <w:pPr>
              <w:ind w:rightChars="30" w:right="63"/>
              <w:jc w:val="right"/>
              <w:rPr>
                <w:rFonts w:ascii="宋体" w:hAnsi="宋体"/>
                <w:b/>
                <w:szCs w:val="21"/>
              </w:rPr>
            </w:pPr>
            <w:r w:rsidRPr="00240322">
              <w:rPr>
                <w:rFonts w:ascii="宋体" w:hAnsi="宋体"/>
                <w:b/>
                <w:szCs w:val="21"/>
              </w:rPr>
              <w:t xml:space="preserve">13,092.75 </w:t>
            </w:r>
          </w:p>
        </w:tc>
        <w:tc>
          <w:tcPr>
            <w:tcW w:w="1212" w:type="dxa"/>
            <w:tcBorders>
              <w:top w:val="single" w:sz="4" w:space="0" w:color="auto"/>
              <w:left w:val="single" w:sz="4" w:space="0" w:color="auto"/>
              <w:bottom w:val="single" w:sz="4" w:space="0" w:color="auto"/>
              <w:right w:val="single" w:sz="4" w:space="0" w:color="auto"/>
            </w:tcBorders>
            <w:tcMar>
              <w:top w:w="9" w:type="dxa"/>
              <w:left w:w="9" w:type="dxa"/>
              <w:right w:w="9" w:type="dxa"/>
            </w:tcMar>
            <w:vAlign w:val="center"/>
          </w:tcPr>
          <w:p w:rsidR="00532C74" w:rsidRPr="00240322" w:rsidRDefault="00532C74" w:rsidP="000A3257">
            <w:pPr>
              <w:ind w:rightChars="30" w:right="63"/>
              <w:jc w:val="right"/>
              <w:rPr>
                <w:rFonts w:ascii="宋体" w:hAnsi="宋体"/>
                <w:b/>
                <w:szCs w:val="21"/>
              </w:rPr>
            </w:pPr>
            <w:r w:rsidRPr="00240322">
              <w:rPr>
                <w:rFonts w:ascii="宋体" w:hAnsi="宋体"/>
                <w:b/>
                <w:szCs w:val="21"/>
              </w:rPr>
              <w:t xml:space="preserve">14,256.00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240322" w:rsidRDefault="00532C74" w:rsidP="00EE3139">
            <w:pPr>
              <w:ind w:rightChars="30" w:right="63"/>
              <w:jc w:val="right"/>
              <w:rPr>
                <w:rFonts w:ascii="宋体" w:hAnsi="宋体"/>
                <w:b/>
                <w:szCs w:val="21"/>
              </w:rPr>
            </w:pPr>
            <w:r w:rsidRPr="00240322">
              <w:rPr>
                <w:rFonts w:ascii="宋体" w:hAnsi="宋体"/>
                <w:b/>
                <w:szCs w:val="21"/>
              </w:rPr>
              <w:t xml:space="preserve">15,468.75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240322" w:rsidRDefault="00532C74" w:rsidP="00EE3139">
            <w:pPr>
              <w:ind w:rightChars="30" w:right="63"/>
              <w:jc w:val="right"/>
              <w:rPr>
                <w:rFonts w:ascii="宋体" w:hAnsi="宋体"/>
                <w:b/>
                <w:szCs w:val="21"/>
              </w:rPr>
            </w:pPr>
            <w:r w:rsidRPr="00240322">
              <w:rPr>
                <w:rFonts w:ascii="宋体" w:hAnsi="宋体"/>
                <w:b/>
                <w:szCs w:val="21"/>
              </w:rPr>
              <w:t xml:space="preserve">16,731.00 </w:t>
            </w:r>
          </w:p>
        </w:tc>
        <w:tc>
          <w:tcPr>
            <w:tcW w:w="1211" w:type="dxa"/>
            <w:tcBorders>
              <w:top w:val="single" w:sz="4" w:space="0" w:color="auto"/>
              <w:left w:val="single" w:sz="4" w:space="0" w:color="auto"/>
              <w:bottom w:val="single" w:sz="4" w:space="0" w:color="auto"/>
              <w:right w:val="single" w:sz="4" w:space="0" w:color="auto"/>
            </w:tcBorders>
            <w:vAlign w:val="center"/>
          </w:tcPr>
          <w:p w:rsidR="00532C74" w:rsidRPr="00240322" w:rsidRDefault="00532C74" w:rsidP="00EE3139">
            <w:pPr>
              <w:ind w:rightChars="30" w:right="63"/>
              <w:jc w:val="right"/>
              <w:rPr>
                <w:rFonts w:ascii="宋体" w:hAnsi="宋体"/>
                <w:b/>
                <w:szCs w:val="21"/>
              </w:rPr>
            </w:pPr>
            <w:r w:rsidRPr="00240322">
              <w:rPr>
                <w:rFonts w:ascii="宋体" w:hAnsi="宋体"/>
                <w:b/>
                <w:szCs w:val="21"/>
              </w:rPr>
              <w:t xml:space="preserve">18,042.75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240322" w:rsidRDefault="00532C74" w:rsidP="00EE3139">
            <w:pPr>
              <w:ind w:rightChars="30" w:right="63"/>
              <w:jc w:val="right"/>
              <w:rPr>
                <w:rFonts w:ascii="宋体" w:hAnsi="宋体"/>
                <w:b/>
                <w:szCs w:val="21"/>
              </w:rPr>
            </w:pPr>
            <w:r w:rsidRPr="00240322">
              <w:rPr>
                <w:rFonts w:ascii="宋体" w:hAnsi="宋体"/>
                <w:b/>
                <w:szCs w:val="21"/>
              </w:rPr>
              <w:t xml:space="preserve">19,404.00 </w:t>
            </w:r>
          </w:p>
        </w:tc>
        <w:tc>
          <w:tcPr>
            <w:tcW w:w="1212" w:type="dxa"/>
            <w:tcBorders>
              <w:top w:val="single" w:sz="4" w:space="0" w:color="auto"/>
              <w:left w:val="single" w:sz="4" w:space="0" w:color="auto"/>
              <w:bottom w:val="single" w:sz="4" w:space="0" w:color="auto"/>
              <w:right w:val="single" w:sz="4" w:space="0" w:color="auto"/>
            </w:tcBorders>
            <w:vAlign w:val="center"/>
          </w:tcPr>
          <w:p w:rsidR="00532C74" w:rsidRPr="00240322" w:rsidRDefault="00532C74" w:rsidP="00EE3139">
            <w:pPr>
              <w:ind w:rightChars="30" w:right="63"/>
              <w:jc w:val="right"/>
              <w:rPr>
                <w:rFonts w:ascii="宋体" w:hAnsi="宋体"/>
                <w:b/>
                <w:szCs w:val="21"/>
              </w:rPr>
            </w:pPr>
            <w:r w:rsidRPr="00240322">
              <w:rPr>
                <w:rFonts w:ascii="宋体" w:hAnsi="宋体"/>
                <w:b/>
                <w:szCs w:val="21"/>
              </w:rPr>
              <w:t xml:space="preserve">1,734.56 </w:t>
            </w:r>
          </w:p>
        </w:tc>
      </w:tr>
    </w:tbl>
    <w:p w:rsidR="000A3257" w:rsidRDefault="000A3257" w:rsidP="000A3257">
      <w:pPr>
        <w:spacing w:line="500" w:lineRule="exact"/>
        <w:jc w:val="center"/>
        <w:rPr>
          <w:rFonts w:eastAsia="黑体"/>
          <w:sz w:val="32"/>
          <w:szCs w:val="32"/>
        </w:rPr>
      </w:pPr>
    </w:p>
    <w:p w:rsidR="00532C74" w:rsidRDefault="00532C74">
      <w:pPr>
        <w:spacing w:line="600" w:lineRule="exact"/>
        <w:ind w:firstLineChars="200" w:firstLine="643"/>
        <w:rPr>
          <w:rFonts w:ascii="黑体" w:eastAsia="黑体" w:hAnsi="黑体" w:cs="黑体"/>
          <w:b/>
          <w:bCs/>
          <w:sz w:val="32"/>
          <w:szCs w:val="32"/>
        </w:rPr>
        <w:sectPr w:rsidR="00532C74" w:rsidSect="00240322">
          <w:headerReference w:type="first" r:id="rId13"/>
          <w:pgSz w:w="16838" w:h="11906" w:orient="landscape"/>
          <w:pgMar w:top="1701" w:right="1701" w:bottom="1701" w:left="1701" w:header="964" w:footer="1134" w:gutter="0"/>
          <w:pgNumType w:fmt="numberInDash" w:start="3"/>
          <w:cols w:space="425"/>
          <w:titlePg/>
          <w:docGrid w:type="linesAndChars" w:linePitch="312"/>
        </w:sectPr>
      </w:pPr>
    </w:p>
    <w:p w:rsidR="00E15889" w:rsidRPr="00103A4D" w:rsidRDefault="00721214" w:rsidP="00103A4D">
      <w:pPr>
        <w:spacing w:line="600" w:lineRule="exact"/>
        <w:ind w:firstLineChars="200" w:firstLine="482"/>
        <w:rPr>
          <w:rFonts w:ascii="宋体" w:hAnsi="宋体" w:cs="黑体"/>
          <w:sz w:val="24"/>
        </w:rPr>
      </w:pPr>
      <w:r w:rsidRPr="00103A4D">
        <w:rPr>
          <w:rFonts w:ascii="宋体" w:hAnsi="宋体" w:cs="黑体" w:hint="eastAsia"/>
          <w:b/>
          <w:bCs/>
          <w:sz w:val="24"/>
        </w:rPr>
        <w:lastRenderedPageBreak/>
        <w:t>二、项目资金使用及管理情况</w:t>
      </w:r>
    </w:p>
    <w:p w:rsidR="00333FE5" w:rsidRPr="00240322" w:rsidRDefault="00721214" w:rsidP="00240322">
      <w:pPr>
        <w:spacing w:line="600" w:lineRule="exact"/>
        <w:ind w:firstLineChars="200" w:firstLine="482"/>
        <w:rPr>
          <w:rFonts w:ascii="宋体" w:hAnsi="宋体"/>
          <w:b/>
          <w:bCs/>
          <w:sz w:val="24"/>
        </w:rPr>
      </w:pPr>
      <w:r w:rsidRPr="00240322">
        <w:rPr>
          <w:rFonts w:ascii="宋体" w:hAnsi="宋体"/>
          <w:b/>
          <w:bCs/>
          <w:sz w:val="24"/>
        </w:rPr>
        <w:t>（一）资金应到位及实际到位情况</w:t>
      </w:r>
    </w:p>
    <w:p w:rsidR="00333FE5" w:rsidRPr="00532C74" w:rsidRDefault="00721214" w:rsidP="00532C74">
      <w:pPr>
        <w:spacing w:line="600" w:lineRule="exact"/>
        <w:ind w:firstLineChars="200" w:firstLine="480"/>
        <w:rPr>
          <w:rFonts w:ascii="宋体" w:hAnsi="宋体"/>
          <w:sz w:val="24"/>
        </w:rPr>
      </w:pPr>
      <w:r w:rsidRPr="00532C74">
        <w:rPr>
          <w:rFonts w:ascii="宋体" w:hAnsi="宋体" w:hint="eastAsia"/>
          <w:sz w:val="24"/>
        </w:rPr>
        <w:t>项目</w:t>
      </w:r>
      <w:r w:rsidRPr="00532C74">
        <w:rPr>
          <w:rFonts w:ascii="宋体" w:hAnsi="宋体"/>
          <w:sz w:val="24"/>
        </w:rPr>
        <w:t>建设资金</w:t>
      </w:r>
      <w:r w:rsidRPr="00532C74">
        <w:rPr>
          <w:rFonts w:ascii="宋体" w:hAnsi="宋体" w:hint="eastAsia"/>
          <w:sz w:val="24"/>
        </w:rPr>
        <w:t>共计</w:t>
      </w:r>
      <w:r w:rsidR="005153C2" w:rsidRPr="00532C74">
        <w:rPr>
          <w:rFonts w:ascii="宋体" w:hAnsi="宋体" w:hint="eastAsia"/>
          <w:sz w:val="24"/>
        </w:rPr>
        <w:t>20</w:t>
      </w:r>
      <w:r w:rsidR="00333FE5" w:rsidRPr="00532C74">
        <w:rPr>
          <w:rFonts w:ascii="宋体" w:hAnsi="宋体" w:hint="eastAsia"/>
          <w:sz w:val="24"/>
        </w:rPr>
        <w:t>,</w:t>
      </w:r>
      <w:r w:rsidR="005153C2" w:rsidRPr="00532C74">
        <w:rPr>
          <w:rFonts w:ascii="宋体" w:hAnsi="宋体" w:hint="eastAsia"/>
          <w:sz w:val="24"/>
        </w:rPr>
        <w:t>019.72</w:t>
      </w:r>
      <w:r w:rsidRPr="00532C74">
        <w:rPr>
          <w:rFonts w:ascii="宋体" w:hAnsi="宋体"/>
          <w:sz w:val="24"/>
        </w:rPr>
        <w:t>万元，其中债券资金</w:t>
      </w:r>
      <w:r w:rsidR="005153C2" w:rsidRPr="00532C74">
        <w:rPr>
          <w:rFonts w:ascii="宋体" w:hAnsi="宋体" w:hint="eastAsia"/>
          <w:sz w:val="24"/>
        </w:rPr>
        <w:t>5</w:t>
      </w:r>
      <w:r w:rsidRPr="00532C74">
        <w:rPr>
          <w:rFonts w:ascii="宋体" w:hAnsi="宋体" w:hint="eastAsia"/>
          <w:sz w:val="24"/>
        </w:rPr>
        <w:t>,</w:t>
      </w:r>
      <w:r w:rsidR="005153C2" w:rsidRPr="00532C74">
        <w:rPr>
          <w:rFonts w:ascii="宋体" w:hAnsi="宋体" w:hint="eastAsia"/>
          <w:sz w:val="24"/>
        </w:rPr>
        <w:t>0</w:t>
      </w:r>
      <w:r w:rsidRPr="00532C74">
        <w:rPr>
          <w:rFonts w:ascii="宋体" w:hAnsi="宋体"/>
          <w:sz w:val="24"/>
        </w:rPr>
        <w:t>00</w:t>
      </w:r>
      <w:r w:rsidRPr="00532C74">
        <w:rPr>
          <w:rFonts w:ascii="宋体" w:hAnsi="宋体" w:hint="eastAsia"/>
          <w:sz w:val="24"/>
        </w:rPr>
        <w:t>.00</w:t>
      </w:r>
      <w:r w:rsidRPr="00532C74">
        <w:rPr>
          <w:rFonts w:ascii="宋体" w:hAnsi="宋体"/>
          <w:sz w:val="24"/>
        </w:rPr>
        <w:t>万元</w:t>
      </w:r>
      <w:r w:rsidRPr="00532C74">
        <w:rPr>
          <w:rFonts w:ascii="宋体" w:hAnsi="宋体" w:hint="eastAsia"/>
          <w:sz w:val="24"/>
        </w:rPr>
        <w:t>，</w:t>
      </w:r>
      <w:r w:rsidRPr="00532C74">
        <w:rPr>
          <w:rFonts w:ascii="宋体" w:hAnsi="宋体"/>
          <w:sz w:val="24"/>
        </w:rPr>
        <w:t>自筹资金</w:t>
      </w:r>
      <w:r w:rsidR="00787BDA" w:rsidRPr="00532C74">
        <w:rPr>
          <w:rFonts w:ascii="宋体" w:hAnsi="宋体" w:hint="eastAsia"/>
          <w:sz w:val="24"/>
        </w:rPr>
        <w:t>15</w:t>
      </w:r>
      <w:r w:rsidR="00333FE5" w:rsidRPr="00532C74">
        <w:rPr>
          <w:rFonts w:ascii="宋体" w:hAnsi="宋体" w:hint="eastAsia"/>
          <w:sz w:val="24"/>
        </w:rPr>
        <w:t>,</w:t>
      </w:r>
      <w:r w:rsidR="00787BDA" w:rsidRPr="00532C74">
        <w:rPr>
          <w:rFonts w:ascii="宋体" w:hAnsi="宋体" w:hint="eastAsia"/>
          <w:sz w:val="24"/>
        </w:rPr>
        <w:t>019.72</w:t>
      </w:r>
      <w:r w:rsidRPr="00532C74">
        <w:rPr>
          <w:rFonts w:ascii="宋体" w:hAnsi="宋体"/>
          <w:sz w:val="24"/>
        </w:rPr>
        <w:t>万元</w:t>
      </w:r>
      <w:r w:rsidR="002B0371" w:rsidRPr="00532C74">
        <w:rPr>
          <w:rFonts w:ascii="宋体" w:hAnsi="宋体" w:hint="eastAsia"/>
          <w:sz w:val="24"/>
        </w:rPr>
        <w:t>。</w:t>
      </w:r>
      <w:r w:rsidR="00787BDA" w:rsidRPr="00532C74">
        <w:rPr>
          <w:rFonts w:ascii="宋体" w:hAnsi="宋体" w:hint="eastAsia"/>
          <w:sz w:val="24"/>
        </w:rPr>
        <w:t>债券</w:t>
      </w:r>
      <w:r w:rsidRPr="00532C74">
        <w:rPr>
          <w:rFonts w:ascii="宋体" w:hAnsi="宋体" w:hint="eastAsia"/>
          <w:sz w:val="24"/>
        </w:rPr>
        <w:t>资金已全部到位。</w:t>
      </w:r>
    </w:p>
    <w:p w:rsidR="00E15889" w:rsidRPr="00240322" w:rsidRDefault="00721214" w:rsidP="00240322">
      <w:pPr>
        <w:spacing w:line="600" w:lineRule="exact"/>
        <w:ind w:firstLineChars="200" w:firstLine="482"/>
        <w:rPr>
          <w:rFonts w:ascii="宋体" w:hAnsi="宋体"/>
          <w:b/>
          <w:bCs/>
          <w:sz w:val="24"/>
        </w:rPr>
      </w:pPr>
      <w:r w:rsidRPr="00240322">
        <w:rPr>
          <w:rFonts w:ascii="宋体" w:hAnsi="宋体" w:hint="eastAsia"/>
          <w:b/>
          <w:sz w:val="24"/>
        </w:rPr>
        <w:t>（二）</w:t>
      </w:r>
      <w:r w:rsidRPr="00240322">
        <w:rPr>
          <w:rFonts w:ascii="宋体" w:hAnsi="宋体"/>
          <w:b/>
          <w:sz w:val="24"/>
        </w:rPr>
        <w:t>资金实际使用情况</w:t>
      </w:r>
    </w:p>
    <w:p w:rsidR="00333FE5" w:rsidRPr="00532C74" w:rsidRDefault="00721214" w:rsidP="00532C74">
      <w:pPr>
        <w:spacing w:line="600" w:lineRule="exact"/>
        <w:ind w:firstLineChars="200" w:firstLine="480"/>
        <w:rPr>
          <w:rFonts w:ascii="宋体" w:hAnsi="宋体"/>
          <w:sz w:val="24"/>
        </w:rPr>
      </w:pPr>
      <w:r w:rsidRPr="00532C74">
        <w:rPr>
          <w:rFonts w:ascii="宋体" w:hAnsi="宋体" w:hint="eastAsia"/>
          <w:sz w:val="24"/>
        </w:rPr>
        <w:t>截至</w:t>
      </w:r>
      <w:r w:rsidR="005153C2" w:rsidRPr="00532C74">
        <w:rPr>
          <w:rFonts w:ascii="宋体" w:hAnsi="宋体" w:hint="eastAsia"/>
          <w:sz w:val="24"/>
        </w:rPr>
        <w:t>2021年</w:t>
      </w:r>
      <w:r w:rsidR="002F3878" w:rsidRPr="00532C74">
        <w:rPr>
          <w:rFonts w:ascii="宋体" w:hAnsi="宋体" w:hint="eastAsia"/>
          <w:sz w:val="24"/>
        </w:rPr>
        <w:t>10</w:t>
      </w:r>
      <w:r w:rsidR="005153C2" w:rsidRPr="00532C74">
        <w:rPr>
          <w:rFonts w:ascii="宋体" w:hAnsi="宋体" w:hint="eastAsia"/>
          <w:sz w:val="24"/>
        </w:rPr>
        <w:t>月</w:t>
      </w:r>
      <w:r w:rsidR="002F3878" w:rsidRPr="00532C74">
        <w:rPr>
          <w:rFonts w:ascii="宋体" w:hAnsi="宋体" w:hint="eastAsia"/>
          <w:sz w:val="24"/>
        </w:rPr>
        <w:t>底</w:t>
      </w:r>
      <w:r w:rsidR="005153C2" w:rsidRPr="00532C74">
        <w:rPr>
          <w:rFonts w:ascii="宋体" w:hAnsi="宋体" w:hint="eastAsia"/>
          <w:sz w:val="24"/>
        </w:rPr>
        <w:t>项目</w:t>
      </w:r>
      <w:r w:rsidRPr="00532C74">
        <w:rPr>
          <w:rFonts w:ascii="宋体" w:hAnsi="宋体"/>
          <w:sz w:val="24"/>
        </w:rPr>
        <w:t>己投入</w:t>
      </w:r>
      <w:r w:rsidRPr="00532C74">
        <w:rPr>
          <w:rFonts w:ascii="宋体" w:hAnsi="宋体" w:hint="eastAsia"/>
          <w:sz w:val="24"/>
        </w:rPr>
        <w:t>项目</w:t>
      </w:r>
      <w:r w:rsidRPr="00532C74">
        <w:rPr>
          <w:rFonts w:ascii="宋体" w:hAnsi="宋体"/>
          <w:sz w:val="24"/>
        </w:rPr>
        <w:t>建设资金</w:t>
      </w:r>
      <w:r w:rsidR="002F3878" w:rsidRPr="00532C74">
        <w:rPr>
          <w:rFonts w:ascii="宋体" w:hAnsi="宋体" w:hint="eastAsia"/>
          <w:sz w:val="24"/>
        </w:rPr>
        <w:t>16</w:t>
      </w:r>
      <w:r w:rsidR="00333FE5" w:rsidRPr="00532C74">
        <w:rPr>
          <w:rFonts w:ascii="宋体" w:hAnsi="宋体" w:hint="eastAsia"/>
          <w:sz w:val="24"/>
        </w:rPr>
        <w:t>,</w:t>
      </w:r>
      <w:r w:rsidR="002F3878" w:rsidRPr="00532C74">
        <w:rPr>
          <w:rFonts w:ascii="宋体" w:hAnsi="宋体" w:hint="eastAsia"/>
          <w:sz w:val="24"/>
        </w:rPr>
        <w:t>694.24</w:t>
      </w:r>
      <w:r w:rsidR="005153C2" w:rsidRPr="00532C74">
        <w:rPr>
          <w:rFonts w:ascii="宋体" w:hAnsi="宋体"/>
          <w:sz w:val="24"/>
        </w:rPr>
        <w:t>万元</w:t>
      </w:r>
      <w:r w:rsidR="005153C2" w:rsidRPr="00532C74">
        <w:rPr>
          <w:rFonts w:ascii="宋体" w:hAnsi="宋体" w:hint="eastAsia"/>
          <w:sz w:val="24"/>
        </w:rPr>
        <w:t>，</w:t>
      </w:r>
      <w:r w:rsidR="005153C2" w:rsidRPr="00532C74">
        <w:rPr>
          <w:rFonts w:ascii="宋体" w:hAnsi="宋体"/>
          <w:sz w:val="24"/>
        </w:rPr>
        <w:t>项目尚未完工</w:t>
      </w:r>
      <w:r w:rsidR="005153C2" w:rsidRPr="00532C74">
        <w:rPr>
          <w:rFonts w:ascii="宋体" w:hAnsi="宋体" w:hint="eastAsia"/>
          <w:sz w:val="24"/>
        </w:rPr>
        <w:t>。</w:t>
      </w:r>
    </w:p>
    <w:p w:rsidR="00333FE5" w:rsidRPr="00240322" w:rsidRDefault="00721214" w:rsidP="00240322">
      <w:pPr>
        <w:spacing w:line="600" w:lineRule="exact"/>
        <w:ind w:firstLineChars="200" w:firstLine="482"/>
        <w:rPr>
          <w:rFonts w:ascii="宋体" w:hAnsi="宋体"/>
          <w:b/>
          <w:sz w:val="24"/>
        </w:rPr>
      </w:pPr>
      <w:r w:rsidRPr="00240322">
        <w:rPr>
          <w:rFonts w:ascii="宋体" w:hAnsi="宋体" w:hint="eastAsia"/>
          <w:b/>
          <w:sz w:val="24"/>
        </w:rPr>
        <w:t>（三）</w:t>
      </w:r>
      <w:r w:rsidRPr="00240322">
        <w:rPr>
          <w:rFonts w:ascii="宋体" w:hAnsi="宋体"/>
          <w:b/>
          <w:sz w:val="24"/>
        </w:rPr>
        <w:t>资金管理情况分析</w:t>
      </w:r>
    </w:p>
    <w:p w:rsidR="00E15889" w:rsidRPr="00532C74" w:rsidRDefault="005153C2" w:rsidP="00532C74">
      <w:pPr>
        <w:spacing w:line="600" w:lineRule="exact"/>
        <w:ind w:firstLineChars="200" w:firstLine="480"/>
        <w:rPr>
          <w:rFonts w:ascii="宋体" w:hAnsi="宋体"/>
          <w:sz w:val="24"/>
        </w:rPr>
      </w:pPr>
      <w:r w:rsidRPr="00532C74">
        <w:rPr>
          <w:rFonts w:ascii="宋体" w:hAnsi="宋体" w:hint="eastAsia"/>
          <w:sz w:val="24"/>
        </w:rPr>
        <w:t>汨罗市</w:t>
      </w:r>
      <w:r w:rsidR="00721214" w:rsidRPr="00532C74">
        <w:rPr>
          <w:rFonts w:ascii="宋体" w:hAnsi="宋体"/>
          <w:sz w:val="24"/>
        </w:rPr>
        <w:t>财政</w:t>
      </w:r>
      <w:r w:rsidRPr="00532C74">
        <w:rPr>
          <w:rFonts w:ascii="宋体" w:hAnsi="宋体"/>
          <w:sz w:val="24"/>
        </w:rPr>
        <w:t>局</w:t>
      </w:r>
      <w:r w:rsidR="00721214" w:rsidRPr="00532C74">
        <w:rPr>
          <w:rFonts w:ascii="宋体" w:hAnsi="宋体"/>
          <w:sz w:val="24"/>
        </w:rPr>
        <w:t>共拨付项目专项资金</w:t>
      </w:r>
      <w:r w:rsidRPr="00532C74">
        <w:rPr>
          <w:rFonts w:ascii="宋体" w:hAnsi="宋体"/>
          <w:sz w:val="24"/>
        </w:rPr>
        <w:t>5,</w:t>
      </w:r>
      <w:r w:rsidRPr="00532C74">
        <w:rPr>
          <w:rFonts w:ascii="宋体" w:hAnsi="宋体" w:hint="eastAsia"/>
          <w:sz w:val="24"/>
        </w:rPr>
        <w:t>000</w:t>
      </w:r>
      <w:r w:rsidRPr="00532C74">
        <w:rPr>
          <w:rFonts w:ascii="宋体" w:hAnsi="宋体"/>
          <w:sz w:val="24"/>
        </w:rPr>
        <w:t>.</w:t>
      </w:r>
      <w:r w:rsidRPr="00532C74">
        <w:rPr>
          <w:rFonts w:ascii="宋体" w:hAnsi="宋体" w:hint="eastAsia"/>
          <w:sz w:val="24"/>
        </w:rPr>
        <w:t>00</w:t>
      </w:r>
      <w:r w:rsidR="00721214" w:rsidRPr="00532C74">
        <w:rPr>
          <w:rFonts w:ascii="宋体" w:hAnsi="宋体"/>
          <w:sz w:val="24"/>
        </w:rPr>
        <w:t>万元，资金拨付率100%。</w:t>
      </w:r>
    </w:p>
    <w:p w:rsidR="00E15889" w:rsidRPr="00532C74" w:rsidRDefault="00721214" w:rsidP="00532C74">
      <w:pPr>
        <w:spacing w:line="600" w:lineRule="exact"/>
        <w:ind w:firstLineChars="200" w:firstLine="480"/>
        <w:rPr>
          <w:rFonts w:ascii="宋体" w:hAnsi="宋体"/>
          <w:sz w:val="24"/>
        </w:rPr>
      </w:pPr>
      <w:r w:rsidRPr="00532C74">
        <w:rPr>
          <w:rFonts w:ascii="宋体" w:hAnsi="宋体" w:hint="eastAsia"/>
          <w:sz w:val="24"/>
        </w:rPr>
        <w:t>从评价结果来看，</w:t>
      </w:r>
      <w:r w:rsidR="001B5CC9" w:rsidRPr="00532C74">
        <w:rPr>
          <w:rFonts w:ascii="宋体" w:hAnsi="宋体" w:hint="eastAsia"/>
          <w:sz w:val="24"/>
        </w:rPr>
        <w:t>截止至2021年10月30日</w:t>
      </w:r>
      <w:r w:rsidRPr="00532C74">
        <w:rPr>
          <w:rFonts w:ascii="宋体" w:hAnsi="宋体" w:hint="eastAsia"/>
          <w:sz w:val="24"/>
        </w:rPr>
        <w:t>项目实际支出</w:t>
      </w:r>
      <w:r w:rsidR="002F3878" w:rsidRPr="00532C74">
        <w:rPr>
          <w:rFonts w:ascii="宋体" w:hAnsi="宋体"/>
          <w:sz w:val="24"/>
        </w:rPr>
        <w:t>16</w:t>
      </w:r>
      <w:r w:rsidR="00333FE5" w:rsidRPr="00532C74">
        <w:rPr>
          <w:rFonts w:ascii="宋体" w:hAnsi="宋体" w:hint="eastAsia"/>
          <w:sz w:val="24"/>
        </w:rPr>
        <w:t>,</w:t>
      </w:r>
      <w:r w:rsidR="002F3878" w:rsidRPr="00532C74">
        <w:rPr>
          <w:rFonts w:ascii="宋体" w:hAnsi="宋体"/>
          <w:sz w:val="24"/>
        </w:rPr>
        <w:t>694.24</w:t>
      </w:r>
      <w:r w:rsidRPr="00532C74">
        <w:rPr>
          <w:rFonts w:ascii="宋体" w:hAnsi="宋体"/>
          <w:sz w:val="24"/>
        </w:rPr>
        <w:t>万元</w:t>
      </w:r>
      <w:r w:rsidR="002F3878" w:rsidRPr="00532C74">
        <w:rPr>
          <w:rFonts w:ascii="宋体" w:hAnsi="宋体" w:hint="eastAsia"/>
          <w:sz w:val="24"/>
        </w:rPr>
        <w:t>，债券</w:t>
      </w:r>
      <w:r w:rsidRPr="00532C74">
        <w:rPr>
          <w:rFonts w:ascii="宋体" w:hAnsi="宋体" w:hint="eastAsia"/>
          <w:sz w:val="24"/>
        </w:rPr>
        <w:t>资金做到了专款专用。</w:t>
      </w:r>
    </w:p>
    <w:p w:rsidR="00E15889" w:rsidRPr="00103A4D" w:rsidRDefault="00721214" w:rsidP="00103A4D">
      <w:pPr>
        <w:spacing w:line="600" w:lineRule="exact"/>
        <w:ind w:firstLineChars="151" w:firstLine="364"/>
        <w:rPr>
          <w:rFonts w:ascii="宋体" w:hAnsi="宋体"/>
          <w:b/>
          <w:bCs/>
          <w:sz w:val="24"/>
        </w:rPr>
      </w:pPr>
      <w:r w:rsidRPr="00103A4D">
        <w:rPr>
          <w:rFonts w:ascii="宋体" w:hAnsi="宋体" w:hint="eastAsia"/>
          <w:b/>
          <w:sz w:val="24"/>
        </w:rPr>
        <w:t xml:space="preserve">  </w:t>
      </w:r>
      <w:r w:rsidRPr="00103A4D">
        <w:rPr>
          <w:rFonts w:ascii="宋体" w:hAnsi="宋体" w:cs="黑体" w:hint="eastAsia"/>
          <w:b/>
          <w:sz w:val="24"/>
        </w:rPr>
        <w:t>三、项目管理情况</w:t>
      </w:r>
    </w:p>
    <w:p w:rsidR="00E15889" w:rsidRPr="00240322" w:rsidRDefault="00721214" w:rsidP="00240322">
      <w:pPr>
        <w:pStyle w:val="a4"/>
        <w:spacing w:line="600" w:lineRule="exact"/>
        <w:ind w:firstLineChars="200" w:firstLine="482"/>
        <w:rPr>
          <w:rFonts w:ascii="宋体" w:hAnsi="宋体"/>
          <w:b/>
          <w:bCs/>
          <w:sz w:val="24"/>
        </w:rPr>
      </w:pPr>
      <w:r w:rsidRPr="00240322">
        <w:rPr>
          <w:rFonts w:ascii="宋体" w:hAnsi="宋体"/>
          <w:b/>
          <w:bCs/>
          <w:sz w:val="24"/>
        </w:rPr>
        <w:t>（一）项目制度建设情况</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根据《中华人民共和国招投标法》和《中华人民共和国建筑法》规定，本项目建设管理全面实行“招投标制”和“工程监理制”。本项目的招投标和工程监理</w:t>
      </w:r>
      <w:proofErr w:type="gramStart"/>
      <w:r w:rsidRPr="00532C74">
        <w:rPr>
          <w:rFonts w:ascii="宋体" w:hAnsi="宋体" w:cs="仿宋" w:hint="eastAsia"/>
          <w:sz w:val="24"/>
        </w:rPr>
        <w:t>制按照</w:t>
      </w:r>
      <w:proofErr w:type="gramEnd"/>
      <w:r w:rsidRPr="00532C74">
        <w:rPr>
          <w:rFonts w:ascii="宋体" w:hAnsi="宋体" w:cs="仿宋" w:hint="eastAsia"/>
          <w:sz w:val="24"/>
        </w:rPr>
        <w:t>国家的有关规定办理。</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1、招标工作应委托有相应资质的招标代理机构组织，充分体现公开、公平、公正的原则。严格施工队伍的资质审查，择优选择施工队伍，确保工程质量。</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2、加强招投标工作的组织领导，邀请纪检监察部门人员参加，对招投标实行全过程监督。</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3、严格招标程序。在实施招标工作中，对工程承包范围、工程承包方式、招投标文件编制、履约保证金、工程款支付与结算、评标办法、授予合同等方面都</w:t>
      </w:r>
      <w:r w:rsidRPr="00532C74">
        <w:rPr>
          <w:rFonts w:ascii="宋体" w:hAnsi="宋体" w:cs="仿宋" w:hint="eastAsia"/>
          <w:sz w:val="24"/>
        </w:rPr>
        <w:lastRenderedPageBreak/>
        <w:t>必须严格按照法定程序进行。</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4、在施工过程中，应对设计变更、技术经济签证、建筑材料及设备、工程质量验收与保修、安全生产等进行严格管理。</w:t>
      </w:r>
    </w:p>
    <w:p w:rsidR="00E15889" w:rsidRPr="00532C74" w:rsidRDefault="00721214" w:rsidP="00532C74">
      <w:pPr>
        <w:pStyle w:val="a4"/>
        <w:spacing w:line="600" w:lineRule="exact"/>
        <w:ind w:firstLineChars="200" w:firstLine="480"/>
        <w:rPr>
          <w:rFonts w:ascii="宋体" w:hAnsi="宋体" w:cs="仿宋"/>
          <w:sz w:val="24"/>
        </w:rPr>
      </w:pPr>
      <w:r w:rsidRPr="00532C74">
        <w:rPr>
          <w:rFonts w:ascii="宋体" w:hAnsi="宋体" w:cs="仿宋" w:hint="eastAsia"/>
          <w:sz w:val="24"/>
        </w:rPr>
        <w:t>5、工程监理必须具备甲级资质以上，项目甲方不应干扰监理单位和人员对项目监理的权利。本工程项目施工招标宜采用公开招标的方式，由招标代理机构按照有关规定在依法指定的媒介上发布招标信息。建设监理的招标可采用邀请招标的方式进行，但事先应向有关招标投标管理机构申请。</w:t>
      </w:r>
    </w:p>
    <w:p w:rsidR="00E15889" w:rsidRPr="00240322" w:rsidRDefault="00721214" w:rsidP="00240322">
      <w:pPr>
        <w:pStyle w:val="a4"/>
        <w:spacing w:line="600" w:lineRule="exact"/>
        <w:ind w:firstLineChars="200" w:firstLine="482"/>
        <w:rPr>
          <w:rFonts w:ascii="宋体" w:hAnsi="宋体" w:cs="仿宋"/>
          <w:sz w:val="24"/>
        </w:rPr>
      </w:pPr>
      <w:r w:rsidRPr="00240322">
        <w:rPr>
          <w:rFonts w:ascii="宋体" w:hAnsi="宋体" w:cs="仿宋"/>
          <w:b/>
          <w:bCs/>
          <w:sz w:val="24"/>
        </w:rPr>
        <w:t>（二）项目组织实施情况</w:t>
      </w:r>
    </w:p>
    <w:p w:rsidR="002F3878" w:rsidRPr="00532C74" w:rsidRDefault="002F3878" w:rsidP="00532C74">
      <w:pPr>
        <w:pStyle w:val="a4"/>
        <w:spacing w:line="600" w:lineRule="exact"/>
        <w:ind w:firstLineChars="200" w:firstLine="480"/>
        <w:rPr>
          <w:rFonts w:ascii="宋体" w:hAnsi="宋体"/>
          <w:sz w:val="24"/>
        </w:rPr>
      </w:pPr>
      <w:r w:rsidRPr="00532C74">
        <w:rPr>
          <w:rFonts w:ascii="宋体" w:hAnsi="宋体" w:hint="eastAsia"/>
          <w:sz w:val="24"/>
        </w:rPr>
        <w:t>项目管理按管理层次成立相应的组织机构，制定相应的业务管理办法和制度，项目“四制”执行情况总体情况良好，项目开工审批程序执行到位，实施过程未发生质量事故及安全责任事故。项目单位按有关规定进行政府采购、招投标和投资评审；项目单位按规定对有关项目进行中期检查、竣工验收，并进行跟踪管理；主管部门定期不定期进行项目质量巡查，项目按规定执行公示，公示内容完整。</w:t>
      </w:r>
      <w:r w:rsidR="001B5CC9" w:rsidRPr="00532C74">
        <w:rPr>
          <w:rFonts w:ascii="宋体" w:hAnsi="宋体" w:hint="eastAsia"/>
          <w:sz w:val="24"/>
        </w:rPr>
        <w:t>经现场检查有关项目资料，该项目于2019年6月28日正式开工建设，预计完工日期为2022年3月，截止至审计日，项目未全面完工。</w:t>
      </w:r>
    </w:p>
    <w:p w:rsidR="00E15889" w:rsidRPr="00240322" w:rsidRDefault="00721214" w:rsidP="00240322">
      <w:pPr>
        <w:pStyle w:val="a4"/>
        <w:spacing w:line="600" w:lineRule="exact"/>
        <w:ind w:firstLineChars="200" w:firstLine="482"/>
        <w:rPr>
          <w:rFonts w:ascii="宋体" w:hAnsi="宋体"/>
          <w:b/>
          <w:bCs/>
          <w:sz w:val="24"/>
        </w:rPr>
      </w:pPr>
      <w:r w:rsidRPr="00240322">
        <w:rPr>
          <w:rFonts w:ascii="宋体" w:hAnsi="宋体"/>
          <w:b/>
          <w:bCs/>
          <w:sz w:val="24"/>
        </w:rPr>
        <w:t>（三）项目运营情况</w:t>
      </w:r>
    </w:p>
    <w:p w:rsidR="00E15889" w:rsidRPr="00532C74" w:rsidRDefault="00D87C72" w:rsidP="00532C74">
      <w:pPr>
        <w:pStyle w:val="a4"/>
        <w:spacing w:line="600" w:lineRule="exact"/>
        <w:ind w:firstLineChars="200" w:firstLine="480"/>
        <w:rPr>
          <w:rFonts w:ascii="宋体" w:hAnsi="宋体"/>
          <w:sz w:val="24"/>
        </w:rPr>
      </w:pPr>
      <w:r w:rsidRPr="00532C74">
        <w:rPr>
          <w:rFonts w:ascii="宋体" w:hAnsi="宋体" w:hint="eastAsia"/>
          <w:sz w:val="24"/>
        </w:rPr>
        <w:t>项目</w:t>
      </w:r>
      <w:proofErr w:type="gramStart"/>
      <w:r w:rsidRPr="00532C74">
        <w:rPr>
          <w:rFonts w:ascii="宋体" w:hAnsi="宋体" w:hint="eastAsia"/>
          <w:sz w:val="24"/>
        </w:rPr>
        <w:t>一</w:t>
      </w:r>
      <w:proofErr w:type="gramEnd"/>
      <w:r w:rsidRPr="00532C74">
        <w:rPr>
          <w:rFonts w:ascii="宋体" w:hAnsi="宋体" w:hint="eastAsia"/>
          <w:sz w:val="24"/>
        </w:rPr>
        <w:t>期于2021年11月5日竣工，竣工验收手续正在办理，已经投入使用</w:t>
      </w:r>
      <w:r w:rsidR="00721214" w:rsidRPr="00532C74">
        <w:rPr>
          <w:rFonts w:ascii="宋体" w:hAnsi="宋体" w:hint="eastAsia"/>
          <w:sz w:val="24"/>
        </w:rPr>
        <w:t>。</w:t>
      </w:r>
      <w:r w:rsidRPr="00532C74">
        <w:rPr>
          <w:rFonts w:ascii="宋体" w:hAnsi="宋体" w:hint="eastAsia"/>
          <w:sz w:val="24"/>
        </w:rPr>
        <w:t>项目二期尚未完工。</w:t>
      </w:r>
    </w:p>
    <w:p w:rsidR="00046EB0" w:rsidRPr="00103A4D" w:rsidRDefault="00721214" w:rsidP="00103A4D">
      <w:pPr>
        <w:spacing w:line="600" w:lineRule="exact"/>
        <w:ind w:firstLineChars="200" w:firstLine="482"/>
        <w:rPr>
          <w:rFonts w:ascii="宋体" w:hAnsi="宋体" w:cs="黑体"/>
          <w:b/>
          <w:sz w:val="24"/>
        </w:rPr>
      </w:pPr>
      <w:r w:rsidRPr="00103A4D">
        <w:rPr>
          <w:rFonts w:ascii="宋体" w:hAnsi="宋体" w:cs="黑体" w:hint="eastAsia"/>
          <w:b/>
          <w:sz w:val="24"/>
        </w:rPr>
        <w:t>四、项目资金绩效情况</w:t>
      </w:r>
    </w:p>
    <w:p w:rsidR="00E15889" w:rsidRPr="00240322" w:rsidRDefault="00721214" w:rsidP="00240322">
      <w:pPr>
        <w:pStyle w:val="a4"/>
        <w:spacing w:line="600" w:lineRule="exact"/>
        <w:ind w:firstLineChars="200" w:firstLine="482"/>
        <w:rPr>
          <w:rFonts w:ascii="宋体" w:hAnsi="宋体"/>
          <w:b/>
          <w:bCs/>
          <w:sz w:val="24"/>
        </w:rPr>
      </w:pPr>
      <w:r w:rsidRPr="00240322">
        <w:rPr>
          <w:rFonts w:ascii="宋体" w:hAnsi="宋体"/>
          <w:b/>
          <w:bCs/>
          <w:sz w:val="24"/>
        </w:rPr>
        <w:t>（一）项目决策情况</w:t>
      </w:r>
    </w:p>
    <w:p w:rsidR="00205D3E" w:rsidRPr="00532C74" w:rsidRDefault="00721214" w:rsidP="00532C74">
      <w:pPr>
        <w:pStyle w:val="a4"/>
        <w:spacing w:line="600" w:lineRule="exact"/>
        <w:ind w:firstLineChars="200" w:firstLine="480"/>
        <w:rPr>
          <w:rFonts w:ascii="宋体" w:hAnsi="宋体"/>
          <w:sz w:val="24"/>
        </w:rPr>
      </w:pPr>
      <w:r w:rsidRPr="00532C74">
        <w:rPr>
          <w:rFonts w:ascii="宋体" w:hAnsi="宋体"/>
          <w:sz w:val="24"/>
        </w:rPr>
        <w:t>项目符合国家法律法规、行业发展政策、省委省政府决策部署，按规定完成勘察、设计、用地、环评、开工许可等前期批复程序，项目审批文件、手续符合</w:t>
      </w:r>
      <w:r w:rsidRPr="00532C74">
        <w:rPr>
          <w:rFonts w:ascii="宋体" w:hAnsi="宋体"/>
          <w:sz w:val="24"/>
        </w:rPr>
        <w:lastRenderedPageBreak/>
        <w:t>相关要求，事前已经过必要的可行性研究、专家论证、风险评估、绩效评估、集体决策。</w:t>
      </w:r>
    </w:p>
    <w:p w:rsidR="00E15889" w:rsidRPr="00240322" w:rsidRDefault="00205D3E" w:rsidP="00240322">
      <w:pPr>
        <w:pStyle w:val="a4"/>
        <w:spacing w:line="600" w:lineRule="exact"/>
        <w:ind w:firstLineChars="200" w:firstLine="482"/>
        <w:rPr>
          <w:rFonts w:ascii="宋体" w:hAnsi="宋体"/>
          <w:b/>
          <w:bCs/>
          <w:sz w:val="24"/>
        </w:rPr>
      </w:pPr>
      <w:r w:rsidRPr="00240322">
        <w:rPr>
          <w:rFonts w:ascii="宋体" w:hAnsi="宋体" w:hint="eastAsia"/>
          <w:b/>
          <w:sz w:val="24"/>
        </w:rPr>
        <w:t xml:space="preserve">(二) </w:t>
      </w:r>
      <w:r w:rsidR="00721214" w:rsidRPr="00240322">
        <w:rPr>
          <w:rFonts w:ascii="宋体" w:hAnsi="宋体"/>
          <w:b/>
          <w:bCs/>
          <w:sz w:val="24"/>
        </w:rPr>
        <w:t>项目过程情况</w:t>
      </w:r>
    </w:p>
    <w:p w:rsidR="00E15889" w:rsidRPr="00532C74" w:rsidRDefault="001B5CC9" w:rsidP="00532C74">
      <w:pPr>
        <w:pStyle w:val="a4"/>
        <w:spacing w:line="600" w:lineRule="exact"/>
        <w:ind w:firstLineChars="200" w:firstLine="480"/>
        <w:rPr>
          <w:rFonts w:ascii="宋体" w:hAnsi="宋体"/>
          <w:sz w:val="24"/>
        </w:rPr>
      </w:pPr>
      <w:r w:rsidRPr="00532C74">
        <w:rPr>
          <w:rFonts w:ascii="宋体" w:hAnsi="宋体" w:hint="eastAsia"/>
          <w:sz w:val="24"/>
        </w:rPr>
        <w:t>项目建设过程中，债券资金分批到位，分别于2020年5月到位3000万元，2020年10月到位1000万元，2020年12月到位1000万元，</w:t>
      </w:r>
      <w:r w:rsidR="00046EB0" w:rsidRPr="00532C74">
        <w:rPr>
          <w:rFonts w:ascii="宋体" w:hAnsi="宋体"/>
          <w:sz w:val="24"/>
        </w:rPr>
        <w:t>项目债券</w:t>
      </w:r>
      <w:r w:rsidR="00721214" w:rsidRPr="00532C74">
        <w:rPr>
          <w:rFonts w:ascii="宋体" w:hAnsi="宋体"/>
          <w:sz w:val="24"/>
        </w:rPr>
        <w:t>资金</w:t>
      </w:r>
      <w:r w:rsidR="002B0371" w:rsidRPr="00532C74">
        <w:rPr>
          <w:rFonts w:ascii="宋体" w:hAnsi="宋体" w:hint="eastAsia"/>
          <w:sz w:val="24"/>
        </w:rPr>
        <w:t>5</w:t>
      </w:r>
      <w:r w:rsidR="00721214" w:rsidRPr="00532C74">
        <w:rPr>
          <w:rFonts w:ascii="宋体" w:hAnsi="宋体" w:hint="eastAsia"/>
          <w:sz w:val="24"/>
        </w:rPr>
        <w:t>,</w:t>
      </w:r>
      <w:r w:rsidR="002B0371" w:rsidRPr="00532C74">
        <w:rPr>
          <w:rFonts w:ascii="宋体" w:hAnsi="宋体" w:hint="eastAsia"/>
          <w:sz w:val="24"/>
        </w:rPr>
        <w:t>0</w:t>
      </w:r>
      <w:r w:rsidR="00721214" w:rsidRPr="00532C74">
        <w:rPr>
          <w:rFonts w:ascii="宋体" w:hAnsi="宋体"/>
          <w:sz w:val="24"/>
        </w:rPr>
        <w:t>00</w:t>
      </w:r>
      <w:r w:rsidR="00721214" w:rsidRPr="00532C74">
        <w:rPr>
          <w:rFonts w:ascii="宋体" w:hAnsi="宋体" w:hint="eastAsia"/>
          <w:sz w:val="24"/>
        </w:rPr>
        <w:t>.00</w:t>
      </w:r>
      <w:r w:rsidR="00721214" w:rsidRPr="00532C74">
        <w:rPr>
          <w:rFonts w:ascii="宋体" w:hAnsi="宋体"/>
          <w:sz w:val="24"/>
        </w:rPr>
        <w:t>万元</w:t>
      </w:r>
      <w:r w:rsidR="00046EB0" w:rsidRPr="00532C74">
        <w:rPr>
          <w:rFonts w:ascii="宋体" w:hAnsi="宋体"/>
          <w:sz w:val="24"/>
        </w:rPr>
        <w:t>已</w:t>
      </w:r>
      <w:r w:rsidR="00721214" w:rsidRPr="00532C74">
        <w:rPr>
          <w:rFonts w:ascii="宋体" w:hAnsi="宋体"/>
          <w:sz w:val="24"/>
        </w:rPr>
        <w:t>全部到账，由专人负责管理，严格按照项目融资平衡方案或相关立项批复文件中列明的建设范围和用途使用</w:t>
      </w:r>
      <w:r w:rsidR="00721214" w:rsidRPr="00532C74">
        <w:rPr>
          <w:rFonts w:ascii="宋体" w:hAnsi="宋体" w:hint="eastAsia"/>
          <w:sz w:val="24"/>
        </w:rPr>
        <w:t>。</w:t>
      </w:r>
    </w:p>
    <w:p w:rsidR="00E15889" w:rsidRPr="00240322" w:rsidRDefault="00240322" w:rsidP="00240322">
      <w:pPr>
        <w:pStyle w:val="a4"/>
        <w:spacing w:line="600" w:lineRule="exact"/>
        <w:ind w:left="426" w:firstLineChars="0" w:firstLine="0"/>
        <w:rPr>
          <w:rFonts w:ascii="宋体" w:hAnsi="宋体"/>
          <w:b/>
          <w:bCs/>
          <w:sz w:val="24"/>
        </w:rPr>
      </w:pPr>
      <w:r>
        <w:rPr>
          <w:rFonts w:ascii="宋体" w:hAnsi="宋体" w:hint="eastAsia"/>
          <w:b/>
          <w:bCs/>
          <w:sz w:val="24"/>
        </w:rPr>
        <w:t>（三）</w:t>
      </w:r>
      <w:r w:rsidR="00721214" w:rsidRPr="00240322">
        <w:rPr>
          <w:rFonts w:ascii="宋体" w:hAnsi="宋体"/>
          <w:b/>
          <w:bCs/>
          <w:sz w:val="24"/>
        </w:rPr>
        <w:t>项目产出情况</w:t>
      </w:r>
    </w:p>
    <w:p w:rsidR="00D87C72" w:rsidRPr="00051465" w:rsidRDefault="00D87C72" w:rsidP="00051465">
      <w:pPr>
        <w:pStyle w:val="a4"/>
        <w:spacing w:line="600" w:lineRule="exact"/>
        <w:ind w:firstLineChars="200" w:firstLine="480"/>
        <w:rPr>
          <w:rFonts w:ascii="宋体" w:hAnsi="宋体"/>
          <w:sz w:val="24"/>
        </w:rPr>
      </w:pPr>
      <w:r w:rsidRPr="00051465">
        <w:rPr>
          <w:rFonts w:ascii="宋体" w:hAnsi="宋体" w:hint="eastAsia"/>
          <w:sz w:val="24"/>
        </w:rPr>
        <w:t>汨罗市妇幼保健院整体迁建项目选址于汨罗市城西，北临展览馆路、东为望湖路、南侧为体育巷路，西侧是待开发用地，项目总用地面积33412.23平方米，总建筑面积41792.16㎡；包括住院综合楼一栋，建筑面积28745.49</w:t>
      </w:r>
      <w:r w:rsidR="00333FE5" w:rsidRPr="00051465">
        <w:rPr>
          <w:rFonts w:ascii="宋体" w:hAnsi="宋体" w:hint="eastAsia"/>
          <w:sz w:val="24"/>
        </w:rPr>
        <w:t>㎡</w:t>
      </w:r>
      <w:r w:rsidRPr="00051465">
        <w:rPr>
          <w:rFonts w:ascii="宋体" w:hAnsi="宋体" w:hint="eastAsia"/>
          <w:sz w:val="24"/>
        </w:rPr>
        <w:t>，包括地下室建筑面积3570.43</w:t>
      </w:r>
      <w:r w:rsidR="00333FE5" w:rsidRPr="00051465">
        <w:rPr>
          <w:rFonts w:ascii="宋体" w:hAnsi="宋体" w:hint="eastAsia"/>
          <w:sz w:val="24"/>
        </w:rPr>
        <w:t>㎡</w:t>
      </w:r>
      <w:r w:rsidRPr="00051465">
        <w:rPr>
          <w:rFonts w:ascii="宋体" w:hAnsi="宋体" w:hint="eastAsia"/>
          <w:sz w:val="24"/>
        </w:rPr>
        <w:t>，建筑层数11层，其中裙房3层，塔楼8层，设置病床300张。项目一期住院综合楼于2021年11月5日竣工，竣工验收进行中。二期</w:t>
      </w:r>
      <w:r w:rsidR="00C069AB" w:rsidRPr="00051465">
        <w:rPr>
          <w:rFonts w:ascii="宋体" w:hAnsi="宋体" w:hint="eastAsia"/>
          <w:sz w:val="24"/>
        </w:rPr>
        <w:t>食堂一栋3层，建筑面积1956</w:t>
      </w:r>
      <w:r w:rsidR="00333FE5" w:rsidRPr="00051465">
        <w:rPr>
          <w:rFonts w:ascii="宋体" w:hAnsi="宋体" w:hint="eastAsia"/>
          <w:sz w:val="24"/>
        </w:rPr>
        <w:t>㎡</w:t>
      </w:r>
      <w:r w:rsidR="00C069AB" w:rsidRPr="00051465">
        <w:rPr>
          <w:rFonts w:ascii="宋体" w:hAnsi="宋体" w:hint="eastAsia"/>
          <w:sz w:val="24"/>
        </w:rPr>
        <w:t xml:space="preserve">，配套用房450 </w:t>
      </w:r>
      <w:r w:rsidR="00333FE5" w:rsidRPr="00051465">
        <w:rPr>
          <w:rFonts w:ascii="宋体" w:hAnsi="宋体" w:hint="eastAsia"/>
          <w:sz w:val="24"/>
        </w:rPr>
        <w:t>㎡</w:t>
      </w:r>
      <w:r w:rsidR="00C069AB" w:rsidRPr="00051465">
        <w:rPr>
          <w:rFonts w:ascii="宋体" w:hAnsi="宋体" w:hint="eastAsia"/>
          <w:sz w:val="24"/>
        </w:rPr>
        <w:t>，</w:t>
      </w:r>
      <w:r w:rsidRPr="00051465">
        <w:rPr>
          <w:rFonts w:ascii="宋体" w:hAnsi="宋体" w:hint="eastAsia"/>
          <w:sz w:val="24"/>
        </w:rPr>
        <w:t>月子中心一栋5层，建筑面积5535.5</w:t>
      </w:r>
      <w:r w:rsidR="00333FE5" w:rsidRPr="00051465">
        <w:rPr>
          <w:rFonts w:ascii="宋体" w:hAnsi="宋体" w:hint="eastAsia"/>
          <w:sz w:val="24"/>
        </w:rPr>
        <w:t>㎡</w:t>
      </w:r>
      <w:r w:rsidRPr="00051465">
        <w:rPr>
          <w:rFonts w:ascii="宋体" w:hAnsi="宋体" w:hint="eastAsia"/>
          <w:sz w:val="24"/>
        </w:rPr>
        <w:t>，地下室建筑面积4776.59</w:t>
      </w:r>
      <w:r w:rsidR="00333FE5" w:rsidRPr="00051465">
        <w:rPr>
          <w:rFonts w:ascii="宋体" w:hAnsi="宋体" w:hint="eastAsia"/>
          <w:sz w:val="24"/>
        </w:rPr>
        <w:t>㎡</w:t>
      </w:r>
      <w:r w:rsidRPr="00051465">
        <w:rPr>
          <w:rFonts w:ascii="宋体" w:hAnsi="宋体" w:hint="eastAsia"/>
          <w:sz w:val="24"/>
        </w:rPr>
        <w:t>，绿地率35%，停车位402个。月子中心目前主体已经完工，外墙装饰、内墙抹灰、排水安装已完成，空调安装完成60%，消防完成40%；食堂内勤抹灰完成，外立面装饰完成90%，空调安装完成60%，消防完成40%，水电安装进行中；锅炉房、垃圾站、污水处理站已完成；配套设施包括道路、变电站、停车场、绿化、给排水、天然气、消防等基础设施正在完善中。计划2022年3月完成。</w:t>
      </w:r>
    </w:p>
    <w:p w:rsidR="00046EB0" w:rsidRPr="00240322" w:rsidRDefault="00D87C72" w:rsidP="00240322">
      <w:pPr>
        <w:pStyle w:val="a4"/>
        <w:spacing w:line="600" w:lineRule="exact"/>
        <w:ind w:firstLineChars="130" w:firstLine="312"/>
        <w:rPr>
          <w:rFonts w:ascii="宋体" w:hAnsi="宋体" w:cs="仿宋"/>
          <w:b/>
          <w:bCs/>
          <w:color w:val="000000"/>
          <w:sz w:val="24"/>
        </w:rPr>
      </w:pPr>
      <w:r w:rsidRPr="00240322">
        <w:rPr>
          <w:rFonts w:ascii="宋体" w:hAnsi="宋体" w:hint="eastAsia"/>
          <w:sz w:val="24"/>
        </w:rPr>
        <w:t>（</w:t>
      </w:r>
      <w:r w:rsidRPr="00240322">
        <w:rPr>
          <w:rFonts w:ascii="宋体" w:hAnsi="宋体" w:hint="eastAsia"/>
          <w:b/>
          <w:sz w:val="24"/>
        </w:rPr>
        <w:t>四</w:t>
      </w:r>
      <w:r w:rsidRPr="00240322">
        <w:rPr>
          <w:rFonts w:ascii="宋体" w:hAnsi="宋体" w:hint="eastAsia"/>
          <w:sz w:val="24"/>
        </w:rPr>
        <w:t>）</w:t>
      </w:r>
      <w:r w:rsidR="00721214" w:rsidRPr="00240322">
        <w:rPr>
          <w:rFonts w:ascii="宋体" w:hAnsi="宋体" w:cs="仿宋" w:hint="eastAsia"/>
          <w:b/>
          <w:bCs/>
          <w:color w:val="000000"/>
          <w:sz w:val="24"/>
        </w:rPr>
        <w:t>项目效益情况</w:t>
      </w:r>
    </w:p>
    <w:p w:rsidR="009463AD" w:rsidRPr="00051465" w:rsidRDefault="00103A4D" w:rsidP="00051465">
      <w:pPr>
        <w:pStyle w:val="a4"/>
        <w:spacing w:line="600" w:lineRule="exact"/>
        <w:ind w:firstLineChars="200" w:firstLine="480"/>
        <w:rPr>
          <w:rFonts w:ascii="宋体" w:hAnsi="宋体"/>
          <w:sz w:val="24"/>
        </w:rPr>
      </w:pPr>
      <w:r>
        <w:rPr>
          <w:rFonts w:ascii="宋体" w:hAnsi="宋体" w:hint="eastAsia"/>
          <w:sz w:val="24"/>
        </w:rPr>
        <w:t>汨罗市妇幼保健院整体迁建项目</w:t>
      </w:r>
      <w:r w:rsidR="009463AD" w:rsidRPr="00051465">
        <w:rPr>
          <w:rFonts w:ascii="宋体" w:hAnsi="宋体" w:hint="eastAsia"/>
          <w:sz w:val="24"/>
        </w:rPr>
        <w:t>收益主要来源于医院经营活动产生的收入，</w:t>
      </w:r>
      <w:r w:rsidR="009463AD" w:rsidRPr="00051465">
        <w:rPr>
          <w:rFonts w:ascii="宋体" w:hAnsi="宋体" w:hint="eastAsia"/>
          <w:sz w:val="24"/>
        </w:rPr>
        <w:lastRenderedPageBreak/>
        <w:t>主要包括门诊收入和住院收入，收入预测以运营期的第 1 年为基数，门诊人数和住院人数逐年按5%的幅度增长，门诊人均收费和住院人均收费也按照逐年5%</w:t>
      </w:r>
      <w:r w:rsidR="005A3612" w:rsidRPr="00051465">
        <w:rPr>
          <w:rFonts w:ascii="宋体" w:hAnsi="宋体" w:hint="eastAsia"/>
          <w:sz w:val="24"/>
        </w:rPr>
        <w:t>增长，债券存续期内收益合计为131,523.56万元。</w:t>
      </w:r>
    </w:p>
    <w:p w:rsidR="00E15889" w:rsidRPr="00051465" w:rsidRDefault="002F3878" w:rsidP="00051465">
      <w:pPr>
        <w:pStyle w:val="a4"/>
        <w:spacing w:line="600" w:lineRule="exact"/>
        <w:ind w:firstLineChars="200" w:firstLine="480"/>
        <w:rPr>
          <w:rFonts w:ascii="宋体" w:hAnsi="宋体"/>
          <w:sz w:val="24"/>
        </w:rPr>
      </w:pPr>
      <w:r w:rsidRPr="00051465">
        <w:rPr>
          <w:rFonts w:ascii="宋体" w:hAnsi="宋体" w:hint="eastAsia"/>
          <w:sz w:val="24"/>
        </w:rPr>
        <w:t>项目为</w:t>
      </w:r>
      <w:r w:rsidR="00713BEF" w:rsidRPr="00051465">
        <w:rPr>
          <w:rFonts w:ascii="宋体" w:hAnsi="宋体" w:hint="eastAsia"/>
          <w:sz w:val="24"/>
        </w:rPr>
        <w:t>民生工程，建成后</w:t>
      </w:r>
      <w:r w:rsidR="00046EB0" w:rsidRPr="00051465">
        <w:rPr>
          <w:rFonts w:ascii="宋体" w:hAnsi="宋体" w:hint="eastAsia"/>
          <w:sz w:val="24"/>
        </w:rPr>
        <w:t>有助于全市人民就医，医疗水平将得到极大的提高、医疗服务水平也将更加优质。当地居民获得更优质的医疗服务；适龄生育青年得到更多的生殖健康技术服务；传染病监测将更加高效准确，节约了时间和资金成本；当地政府部门也获得优质的医疗资源。</w:t>
      </w:r>
    </w:p>
    <w:p w:rsidR="00E15889" w:rsidRPr="00103A4D" w:rsidRDefault="00103A4D" w:rsidP="00103A4D">
      <w:pPr>
        <w:pStyle w:val="a4"/>
        <w:spacing w:line="600" w:lineRule="exact"/>
        <w:ind w:left="482" w:firstLineChars="0" w:firstLine="0"/>
        <w:rPr>
          <w:rFonts w:ascii="宋体" w:hAnsi="宋体" w:cs="黑体"/>
          <w:b/>
          <w:sz w:val="24"/>
        </w:rPr>
      </w:pPr>
      <w:r>
        <w:rPr>
          <w:rFonts w:ascii="宋体" w:hAnsi="宋体" w:cs="黑体" w:hint="eastAsia"/>
          <w:b/>
          <w:sz w:val="24"/>
        </w:rPr>
        <w:t>五、</w:t>
      </w:r>
      <w:r w:rsidR="00721214" w:rsidRPr="00103A4D">
        <w:rPr>
          <w:rFonts w:ascii="宋体" w:hAnsi="宋体" w:cs="黑体" w:hint="eastAsia"/>
          <w:b/>
          <w:sz w:val="24"/>
        </w:rPr>
        <w:t>绩效评价结论</w:t>
      </w:r>
    </w:p>
    <w:p w:rsidR="00E15889" w:rsidRPr="00051465" w:rsidRDefault="00721214" w:rsidP="00051465">
      <w:pPr>
        <w:spacing w:line="360" w:lineRule="auto"/>
        <w:ind w:firstLineChars="200" w:firstLine="480"/>
        <w:rPr>
          <w:rFonts w:ascii="宋体" w:hAnsi="宋体" w:cs="宋体"/>
          <w:kern w:val="0"/>
          <w:sz w:val="24"/>
        </w:rPr>
      </w:pPr>
      <w:r w:rsidRPr="00051465">
        <w:rPr>
          <w:rFonts w:ascii="宋体" w:hAnsi="宋体" w:hint="eastAsia"/>
          <w:sz w:val="24"/>
        </w:rPr>
        <w:t>评价小组按照</w:t>
      </w:r>
      <w:r w:rsidR="00891CDF" w:rsidRPr="00051465">
        <w:rPr>
          <w:rFonts w:ascii="宋体" w:hAnsi="宋体" w:hint="eastAsia"/>
          <w:sz w:val="24"/>
        </w:rPr>
        <w:t>汨罗市</w:t>
      </w:r>
      <w:r w:rsidRPr="00051465">
        <w:rPr>
          <w:rFonts w:ascii="宋体" w:hAnsi="宋体" w:hint="eastAsia"/>
          <w:sz w:val="24"/>
        </w:rPr>
        <w:t>财政局的相关规定，通过评价小组成员的现场工作，认真分析整理项目实施单位报送的资料及调查情况，运用科学合理的评价方法，综合分析各项评价指标，对照</w:t>
      </w:r>
      <w:r w:rsidR="00891CDF" w:rsidRPr="00051465">
        <w:rPr>
          <w:rFonts w:ascii="宋体" w:hAnsi="宋体" w:hint="eastAsia"/>
          <w:sz w:val="24"/>
        </w:rPr>
        <w:t>汨罗市</w:t>
      </w:r>
      <w:r w:rsidRPr="00051465">
        <w:rPr>
          <w:rFonts w:ascii="宋体" w:hAnsi="宋体" w:hint="eastAsia"/>
          <w:sz w:val="24"/>
        </w:rPr>
        <w:t>“政府专项债券项目资金绩效评价共性指标表”评分，项目绩效评价得分</w:t>
      </w:r>
      <w:r w:rsidR="00FB6C2A">
        <w:rPr>
          <w:rFonts w:ascii="宋体" w:hAnsi="宋体" w:hint="eastAsia"/>
          <w:sz w:val="24"/>
        </w:rPr>
        <w:t>80</w:t>
      </w:r>
      <w:bookmarkStart w:id="1" w:name="_GoBack"/>
      <w:bookmarkEnd w:id="1"/>
      <w:r w:rsidR="001476F6" w:rsidRPr="00051465">
        <w:rPr>
          <w:rFonts w:ascii="宋体" w:hAnsi="宋体" w:hint="eastAsia"/>
          <w:sz w:val="24"/>
        </w:rPr>
        <w:t>分（详见绩效评价评分表），评价结果为</w:t>
      </w:r>
      <w:r w:rsidRPr="00051465">
        <w:rPr>
          <w:rFonts w:ascii="宋体" w:hAnsi="宋体" w:hint="eastAsia"/>
          <w:sz w:val="24"/>
        </w:rPr>
        <w:t>良。</w:t>
      </w:r>
    </w:p>
    <w:p w:rsidR="00E15889" w:rsidRPr="00240322" w:rsidRDefault="00721214" w:rsidP="00240322">
      <w:pPr>
        <w:spacing w:line="360" w:lineRule="auto"/>
        <w:ind w:firstLineChars="200" w:firstLine="480"/>
        <w:rPr>
          <w:rFonts w:ascii="宋体" w:hAnsi="宋体" w:cs="宋体"/>
          <w:kern w:val="0"/>
          <w:sz w:val="24"/>
        </w:rPr>
      </w:pPr>
      <w:r w:rsidRPr="00240322">
        <w:rPr>
          <w:rFonts w:ascii="宋体" w:hAnsi="宋体" w:cs="宋体" w:hint="eastAsia"/>
          <w:kern w:val="0"/>
          <w:sz w:val="24"/>
        </w:rPr>
        <w:t>附：评分等次表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44"/>
        <w:gridCol w:w="1744"/>
        <w:gridCol w:w="1744"/>
        <w:gridCol w:w="1744"/>
        <w:gridCol w:w="1744"/>
      </w:tblGrid>
      <w:tr w:rsidR="00103A4D" w:rsidRPr="00051465" w:rsidTr="00103A4D">
        <w:trPr>
          <w:trHeight w:val="397"/>
          <w:jc w:val="center"/>
        </w:trPr>
        <w:tc>
          <w:tcPr>
            <w:tcW w:w="1744" w:type="dxa"/>
            <w:vAlign w:val="center"/>
          </w:tcPr>
          <w:p w:rsidR="00103A4D" w:rsidRPr="00051465" w:rsidRDefault="00103A4D" w:rsidP="00103A4D">
            <w:pPr>
              <w:spacing w:line="300" w:lineRule="exact"/>
              <w:jc w:val="center"/>
              <w:rPr>
                <w:rFonts w:ascii="宋体" w:hAnsi="宋体"/>
                <w:szCs w:val="21"/>
              </w:rPr>
            </w:pPr>
            <w:r>
              <w:rPr>
                <w:rFonts w:ascii="宋体" w:hAnsi="宋体" w:hint="eastAsia"/>
                <w:szCs w:val="21"/>
              </w:rPr>
              <w:t>分数P</w:t>
            </w:r>
          </w:p>
        </w:tc>
        <w:tc>
          <w:tcPr>
            <w:tcW w:w="1744" w:type="dxa"/>
            <w:vAlign w:val="center"/>
          </w:tcPr>
          <w:p w:rsidR="00103A4D" w:rsidRPr="00051465" w:rsidRDefault="00103A4D">
            <w:pPr>
              <w:spacing w:line="300" w:lineRule="exact"/>
              <w:jc w:val="center"/>
              <w:rPr>
                <w:rFonts w:ascii="宋体" w:hAnsi="宋体"/>
                <w:szCs w:val="21"/>
              </w:rPr>
            </w:pPr>
            <w:r w:rsidRPr="00051465">
              <w:rPr>
                <w:rFonts w:ascii="宋体" w:hAnsi="宋体" w:hint="eastAsia"/>
                <w:szCs w:val="21"/>
              </w:rPr>
              <w:t>P≥90</w:t>
            </w:r>
          </w:p>
        </w:tc>
        <w:tc>
          <w:tcPr>
            <w:tcW w:w="1744" w:type="dxa"/>
            <w:vAlign w:val="center"/>
          </w:tcPr>
          <w:p w:rsidR="00103A4D" w:rsidRPr="00051465" w:rsidRDefault="00103A4D">
            <w:pPr>
              <w:spacing w:line="300" w:lineRule="exact"/>
              <w:jc w:val="center"/>
              <w:rPr>
                <w:rFonts w:ascii="宋体" w:hAnsi="宋体"/>
                <w:szCs w:val="21"/>
              </w:rPr>
            </w:pPr>
            <w:r w:rsidRPr="00051465">
              <w:rPr>
                <w:rFonts w:ascii="宋体" w:hAnsi="宋体" w:hint="eastAsia"/>
                <w:szCs w:val="21"/>
              </w:rPr>
              <w:t>70≤P＜90</w:t>
            </w:r>
          </w:p>
        </w:tc>
        <w:tc>
          <w:tcPr>
            <w:tcW w:w="1744" w:type="dxa"/>
            <w:vAlign w:val="center"/>
          </w:tcPr>
          <w:p w:rsidR="00103A4D" w:rsidRPr="00051465" w:rsidRDefault="00103A4D">
            <w:pPr>
              <w:spacing w:line="300" w:lineRule="exact"/>
              <w:jc w:val="center"/>
              <w:rPr>
                <w:rFonts w:ascii="宋体" w:hAnsi="宋体"/>
                <w:szCs w:val="21"/>
              </w:rPr>
            </w:pPr>
            <w:r w:rsidRPr="00051465">
              <w:rPr>
                <w:rFonts w:ascii="宋体" w:hAnsi="宋体" w:hint="eastAsia"/>
                <w:szCs w:val="21"/>
              </w:rPr>
              <w:t>60≤P＜70</w:t>
            </w:r>
          </w:p>
        </w:tc>
        <w:tc>
          <w:tcPr>
            <w:tcW w:w="1744" w:type="dxa"/>
            <w:vAlign w:val="center"/>
          </w:tcPr>
          <w:p w:rsidR="00103A4D" w:rsidRPr="00051465" w:rsidRDefault="00103A4D">
            <w:pPr>
              <w:spacing w:line="300" w:lineRule="exact"/>
              <w:jc w:val="center"/>
              <w:rPr>
                <w:rFonts w:ascii="宋体" w:hAnsi="宋体"/>
                <w:szCs w:val="21"/>
              </w:rPr>
            </w:pPr>
            <w:r w:rsidRPr="00051465">
              <w:rPr>
                <w:rFonts w:ascii="宋体" w:hAnsi="宋体" w:hint="eastAsia"/>
                <w:szCs w:val="21"/>
              </w:rPr>
              <w:t>P＜60</w:t>
            </w:r>
          </w:p>
        </w:tc>
      </w:tr>
      <w:tr w:rsidR="00103A4D" w:rsidRPr="00051465" w:rsidTr="00103A4D">
        <w:trPr>
          <w:trHeight w:val="397"/>
          <w:jc w:val="center"/>
        </w:trPr>
        <w:tc>
          <w:tcPr>
            <w:tcW w:w="1744" w:type="dxa"/>
            <w:vAlign w:val="center"/>
          </w:tcPr>
          <w:p w:rsidR="00103A4D" w:rsidRPr="00051465" w:rsidRDefault="00103A4D" w:rsidP="00103A4D">
            <w:pPr>
              <w:spacing w:line="300" w:lineRule="exact"/>
              <w:jc w:val="center"/>
              <w:rPr>
                <w:rFonts w:ascii="宋体" w:hAnsi="宋体" w:cs="宋体"/>
                <w:szCs w:val="21"/>
              </w:rPr>
            </w:pPr>
            <w:r>
              <w:rPr>
                <w:rFonts w:ascii="宋体" w:hAnsi="宋体" w:cs="宋体" w:hint="eastAsia"/>
                <w:szCs w:val="21"/>
              </w:rPr>
              <w:t>等次</w:t>
            </w:r>
          </w:p>
        </w:tc>
        <w:tc>
          <w:tcPr>
            <w:tcW w:w="1744" w:type="dxa"/>
            <w:vAlign w:val="center"/>
          </w:tcPr>
          <w:p w:rsidR="00103A4D" w:rsidRPr="00051465" w:rsidRDefault="00103A4D">
            <w:pPr>
              <w:spacing w:line="300" w:lineRule="exact"/>
              <w:jc w:val="center"/>
              <w:rPr>
                <w:rFonts w:ascii="宋体" w:hAnsi="宋体" w:cs="宋体"/>
                <w:szCs w:val="21"/>
              </w:rPr>
            </w:pPr>
            <w:r w:rsidRPr="00051465">
              <w:rPr>
                <w:rFonts w:ascii="宋体" w:hAnsi="宋体" w:cs="宋体" w:hint="eastAsia"/>
                <w:szCs w:val="21"/>
              </w:rPr>
              <w:t>优良</w:t>
            </w:r>
          </w:p>
        </w:tc>
        <w:tc>
          <w:tcPr>
            <w:tcW w:w="1744" w:type="dxa"/>
            <w:vAlign w:val="center"/>
          </w:tcPr>
          <w:p w:rsidR="00103A4D" w:rsidRPr="00051465" w:rsidRDefault="00103A4D">
            <w:pPr>
              <w:spacing w:line="300" w:lineRule="exact"/>
              <w:jc w:val="center"/>
              <w:rPr>
                <w:rFonts w:ascii="宋体" w:hAnsi="宋体" w:cs="宋体"/>
                <w:szCs w:val="21"/>
              </w:rPr>
            </w:pPr>
            <w:r w:rsidRPr="00051465">
              <w:rPr>
                <w:rFonts w:ascii="宋体" w:hAnsi="宋体" w:cs="宋体" w:hint="eastAsia"/>
                <w:szCs w:val="21"/>
              </w:rPr>
              <w:t>良</w:t>
            </w:r>
          </w:p>
        </w:tc>
        <w:tc>
          <w:tcPr>
            <w:tcW w:w="1744" w:type="dxa"/>
            <w:vAlign w:val="center"/>
          </w:tcPr>
          <w:p w:rsidR="00103A4D" w:rsidRPr="00051465" w:rsidRDefault="00103A4D">
            <w:pPr>
              <w:spacing w:line="300" w:lineRule="exact"/>
              <w:jc w:val="center"/>
              <w:rPr>
                <w:rFonts w:ascii="宋体" w:hAnsi="宋体" w:cs="宋体"/>
                <w:szCs w:val="21"/>
              </w:rPr>
            </w:pPr>
            <w:r w:rsidRPr="00051465">
              <w:rPr>
                <w:rFonts w:ascii="宋体" w:hAnsi="宋体" w:cs="宋体" w:hint="eastAsia"/>
                <w:szCs w:val="21"/>
              </w:rPr>
              <w:t>合格</w:t>
            </w:r>
          </w:p>
        </w:tc>
        <w:tc>
          <w:tcPr>
            <w:tcW w:w="1744" w:type="dxa"/>
            <w:vAlign w:val="center"/>
          </w:tcPr>
          <w:p w:rsidR="00103A4D" w:rsidRPr="00051465" w:rsidRDefault="00103A4D">
            <w:pPr>
              <w:spacing w:line="300" w:lineRule="exact"/>
              <w:jc w:val="center"/>
              <w:rPr>
                <w:rFonts w:ascii="宋体" w:hAnsi="宋体" w:cs="宋体"/>
                <w:szCs w:val="21"/>
              </w:rPr>
            </w:pPr>
            <w:r w:rsidRPr="00051465">
              <w:rPr>
                <w:rFonts w:ascii="宋体" w:hAnsi="宋体" w:cs="宋体" w:hint="eastAsia"/>
                <w:szCs w:val="21"/>
              </w:rPr>
              <w:t>不合格</w:t>
            </w:r>
          </w:p>
        </w:tc>
      </w:tr>
    </w:tbl>
    <w:p w:rsidR="00E15889" w:rsidRPr="00103A4D" w:rsidRDefault="00103A4D" w:rsidP="00103A4D">
      <w:pPr>
        <w:pStyle w:val="a4"/>
        <w:spacing w:line="600" w:lineRule="exact"/>
        <w:ind w:left="562" w:firstLineChars="0" w:firstLine="0"/>
        <w:rPr>
          <w:rFonts w:ascii="宋体" w:hAnsi="宋体" w:cs="黑体"/>
          <w:b/>
          <w:sz w:val="24"/>
        </w:rPr>
      </w:pPr>
      <w:r w:rsidRPr="00103A4D">
        <w:rPr>
          <w:rFonts w:ascii="宋体" w:hAnsi="宋体" w:cs="黑体" w:hint="eastAsia"/>
          <w:b/>
          <w:sz w:val="24"/>
        </w:rPr>
        <w:t>六、</w:t>
      </w:r>
      <w:r w:rsidR="00721214" w:rsidRPr="00103A4D">
        <w:rPr>
          <w:rFonts w:ascii="宋体" w:hAnsi="宋体" w:cs="黑体" w:hint="eastAsia"/>
          <w:b/>
          <w:sz w:val="24"/>
        </w:rPr>
        <w:t>存在的问题及原因分析</w:t>
      </w:r>
    </w:p>
    <w:p w:rsidR="00051465" w:rsidRPr="00051465" w:rsidRDefault="00051465" w:rsidP="00051465">
      <w:pPr>
        <w:pStyle w:val="a4"/>
        <w:spacing w:line="600" w:lineRule="exact"/>
        <w:ind w:firstLineChars="200" w:firstLine="480"/>
        <w:rPr>
          <w:rFonts w:ascii="宋体" w:hAnsi="宋体"/>
          <w:sz w:val="24"/>
        </w:rPr>
      </w:pPr>
      <w:r w:rsidRPr="00051465">
        <w:rPr>
          <w:rFonts w:ascii="宋体" w:hAnsi="宋体" w:hint="eastAsia"/>
          <w:sz w:val="24"/>
        </w:rPr>
        <w:t>（一）</w:t>
      </w:r>
      <w:r w:rsidR="00A06A0E" w:rsidRPr="00051465">
        <w:rPr>
          <w:rFonts w:ascii="宋体" w:hAnsi="宋体" w:hint="eastAsia"/>
          <w:sz w:val="24"/>
        </w:rPr>
        <w:t>制度不够健全，监督不够有力。</w:t>
      </w:r>
      <w:r w:rsidR="00857A5F" w:rsidRPr="00051465">
        <w:rPr>
          <w:rFonts w:ascii="宋体" w:hAnsi="宋体" w:hint="eastAsia"/>
          <w:sz w:val="24"/>
        </w:rPr>
        <w:t>项目单位</w:t>
      </w:r>
      <w:r w:rsidR="00A06A0E" w:rsidRPr="00051465">
        <w:rPr>
          <w:rFonts w:ascii="宋体" w:hAnsi="宋体" w:hint="eastAsia"/>
          <w:sz w:val="24"/>
        </w:rPr>
        <w:t>对专项债券资金的管理、使用和监督等方面目前还没有形成具体的规定或办法</w:t>
      </w:r>
      <w:r w:rsidR="003260CB" w:rsidRPr="00051465">
        <w:rPr>
          <w:rFonts w:ascii="宋体" w:hAnsi="宋体" w:hint="eastAsia"/>
          <w:sz w:val="24"/>
        </w:rPr>
        <w:t>。</w:t>
      </w:r>
    </w:p>
    <w:p w:rsidR="009E355B" w:rsidRPr="00051465" w:rsidRDefault="0048084D" w:rsidP="00051465">
      <w:pPr>
        <w:pStyle w:val="a4"/>
        <w:spacing w:line="600" w:lineRule="exact"/>
        <w:ind w:firstLineChars="200" w:firstLine="480"/>
        <w:rPr>
          <w:rFonts w:ascii="宋体" w:hAnsi="宋体"/>
          <w:sz w:val="24"/>
        </w:rPr>
      </w:pPr>
      <w:r w:rsidRPr="00051465">
        <w:rPr>
          <w:rFonts w:ascii="宋体" w:hAnsi="宋体" w:hint="eastAsia"/>
          <w:sz w:val="24"/>
        </w:rPr>
        <w:t>（二</w:t>
      </w:r>
      <w:r w:rsidR="003260CB" w:rsidRPr="00051465">
        <w:rPr>
          <w:rFonts w:ascii="宋体" w:hAnsi="宋体" w:hint="eastAsia"/>
          <w:sz w:val="24"/>
        </w:rPr>
        <w:t>）</w:t>
      </w:r>
      <w:r w:rsidR="005A3612" w:rsidRPr="00051465">
        <w:rPr>
          <w:rFonts w:ascii="宋体" w:hAnsi="宋体" w:hint="eastAsia"/>
          <w:sz w:val="24"/>
        </w:rPr>
        <w:t>在我们现场评价的过程中，经检查相关资料发现，项目单位向汨罗市发展和</w:t>
      </w:r>
      <w:proofErr w:type="gramStart"/>
      <w:r w:rsidR="005A3612" w:rsidRPr="00051465">
        <w:rPr>
          <w:rFonts w:ascii="宋体" w:hAnsi="宋体" w:hint="eastAsia"/>
          <w:sz w:val="24"/>
        </w:rPr>
        <w:t>改革局</w:t>
      </w:r>
      <w:proofErr w:type="gramEnd"/>
      <w:r w:rsidR="005A3612" w:rsidRPr="00051465">
        <w:rPr>
          <w:rFonts w:ascii="宋体" w:hAnsi="宋体" w:hint="eastAsia"/>
          <w:sz w:val="24"/>
        </w:rPr>
        <w:t>报批的项目可行性研究报告显示，项目的建设工期为</w:t>
      </w:r>
      <w:r w:rsidR="009E355B" w:rsidRPr="00051465">
        <w:rPr>
          <w:rFonts w:ascii="宋体" w:hAnsi="宋体" w:hint="eastAsia"/>
          <w:sz w:val="24"/>
        </w:rPr>
        <w:t>2018</w:t>
      </w:r>
      <w:r w:rsidR="005A3612" w:rsidRPr="00051465">
        <w:rPr>
          <w:rFonts w:ascii="宋体" w:hAnsi="宋体" w:hint="eastAsia"/>
          <w:sz w:val="24"/>
        </w:rPr>
        <w:t>年</w:t>
      </w:r>
      <w:r w:rsidR="009E355B" w:rsidRPr="00051465">
        <w:rPr>
          <w:rFonts w:ascii="宋体" w:hAnsi="宋体" w:hint="eastAsia"/>
          <w:sz w:val="24"/>
        </w:rPr>
        <w:t>8</w:t>
      </w:r>
      <w:r w:rsidR="005A3612" w:rsidRPr="00051465">
        <w:rPr>
          <w:rFonts w:ascii="宋体" w:hAnsi="宋体" w:hint="eastAsia"/>
          <w:sz w:val="24"/>
        </w:rPr>
        <w:t>月至</w:t>
      </w:r>
      <w:r w:rsidR="009E355B" w:rsidRPr="00051465">
        <w:rPr>
          <w:rFonts w:ascii="宋体" w:hAnsi="宋体" w:hint="eastAsia"/>
          <w:sz w:val="24"/>
        </w:rPr>
        <w:t>2019</w:t>
      </w:r>
      <w:r w:rsidR="005A3612" w:rsidRPr="00051465">
        <w:rPr>
          <w:rFonts w:ascii="宋体" w:hAnsi="宋体" w:hint="eastAsia"/>
          <w:sz w:val="24"/>
        </w:rPr>
        <w:t>年</w:t>
      </w:r>
      <w:r w:rsidR="009E355B" w:rsidRPr="00051465">
        <w:rPr>
          <w:rFonts w:ascii="宋体" w:hAnsi="宋体" w:hint="eastAsia"/>
          <w:sz w:val="24"/>
        </w:rPr>
        <w:t>7</w:t>
      </w:r>
      <w:r w:rsidR="005A3612" w:rsidRPr="00051465">
        <w:rPr>
          <w:rFonts w:ascii="宋体" w:hAnsi="宋体" w:hint="eastAsia"/>
          <w:sz w:val="24"/>
        </w:rPr>
        <w:t>月，</w:t>
      </w:r>
      <w:r w:rsidR="009E355B" w:rsidRPr="00051465">
        <w:rPr>
          <w:rFonts w:ascii="宋体" w:hAnsi="宋体" w:hint="eastAsia"/>
          <w:sz w:val="24"/>
        </w:rPr>
        <w:t>《汨罗市社会事业专项债券项目预期收益与融资平衡方案》显示项目建设期为2019年1月至2020年12月。</w:t>
      </w:r>
      <w:r w:rsidR="005A3612" w:rsidRPr="00051465">
        <w:rPr>
          <w:rFonts w:ascii="宋体" w:hAnsi="宋体" w:hint="eastAsia"/>
          <w:sz w:val="24"/>
        </w:rPr>
        <w:t>项目实际开工日期为2019年</w:t>
      </w:r>
      <w:r w:rsidR="009E355B" w:rsidRPr="00051465">
        <w:rPr>
          <w:rFonts w:ascii="宋体" w:hAnsi="宋体" w:hint="eastAsia"/>
          <w:sz w:val="24"/>
        </w:rPr>
        <w:t>6</w:t>
      </w:r>
      <w:r w:rsidR="00713BEF" w:rsidRPr="00051465">
        <w:rPr>
          <w:rFonts w:ascii="宋体" w:hAnsi="宋体" w:hint="eastAsia"/>
          <w:sz w:val="24"/>
        </w:rPr>
        <w:t>月，未按计划开工，且截</w:t>
      </w:r>
      <w:r w:rsidR="005A3612" w:rsidRPr="00051465">
        <w:rPr>
          <w:rFonts w:ascii="宋体" w:hAnsi="宋体" w:hint="eastAsia"/>
          <w:sz w:val="24"/>
        </w:rPr>
        <w:t>至审计</w:t>
      </w:r>
      <w:r w:rsidR="00713BEF" w:rsidRPr="00051465">
        <w:rPr>
          <w:rFonts w:ascii="宋体" w:hAnsi="宋体" w:hint="eastAsia"/>
          <w:sz w:val="24"/>
        </w:rPr>
        <w:t>报告</w:t>
      </w:r>
      <w:r w:rsidR="005A3612" w:rsidRPr="00051465">
        <w:rPr>
          <w:rFonts w:ascii="宋体" w:hAnsi="宋体" w:hint="eastAsia"/>
          <w:sz w:val="24"/>
        </w:rPr>
        <w:t>日，项目暂未全面完工。</w:t>
      </w:r>
    </w:p>
    <w:p w:rsidR="00D80BC0" w:rsidRPr="00051465" w:rsidRDefault="0048084D" w:rsidP="00AF5FC3">
      <w:pPr>
        <w:pStyle w:val="a4"/>
        <w:spacing w:line="600" w:lineRule="exact"/>
        <w:ind w:firstLineChars="200" w:firstLine="480"/>
        <w:rPr>
          <w:rFonts w:ascii="宋体" w:hAnsi="宋体"/>
          <w:sz w:val="24"/>
        </w:rPr>
      </w:pPr>
      <w:r w:rsidRPr="00051465">
        <w:rPr>
          <w:rFonts w:ascii="宋体" w:hAnsi="宋体" w:hint="eastAsia"/>
          <w:sz w:val="24"/>
        </w:rPr>
        <w:t>（三）</w:t>
      </w:r>
      <w:r w:rsidR="009E355B" w:rsidRPr="00051465">
        <w:rPr>
          <w:rFonts w:ascii="宋体" w:hAnsi="宋体" w:hint="eastAsia"/>
          <w:sz w:val="24"/>
        </w:rPr>
        <w:t>在我们现场评价的过程中，经检查相关资料发现项目实际推进过程中，</w:t>
      </w:r>
      <w:r w:rsidR="009E355B" w:rsidRPr="00051465">
        <w:rPr>
          <w:rFonts w:ascii="宋体" w:hAnsi="宋体" w:hint="eastAsia"/>
          <w:sz w:val="24"/>
        </w:rPr>
        <w:lastRenderedPageBreak/>
        <w:t>存在</w:t>
      </w:r>
      <w:r w:rsidRPr="00051465">
        <w:rPr>
          <w:rFonts w:ascii="宋体" w:hAnsi="宋体" w:hint="eastAsia"/>
          <w:sz w:val="24"/>
        </w:rPr>
        <w:t>项目实际建设内容与可</w:t>
      </w:r>
      <w:proofErr w:type="gramStart"/>
      <w:r w:rsidRPr="00051465">
        <w:rPr>
          <w:rFonts w:ascii="宋体" w:hAnsi="宋体" w:hint="eastAsia"/>
          <w:sz w:val="24"/>
        </w:rPr>
        <w:t>研</w:t>
      </w:r>
      <w:proofErr w:type="gramEnd"/>
      <w:r w:rsidR="009E355B" w:rsidRPr="00051465">
        <w:rPr>
          <w:rFonts w:ascii="宋体" w:hAnsi="宋体" w:hint="eastAsia"/>
          <w:sz w:val="24"/>
        </w:rPr>
        <w:t>批复</w:t>
      </w:r>
      <w:r w:rsidRPr="00051465">
        <w:rPr>
          <w:rFonts w:ascii="宋体" w:hAnsi="宋体" w:hint="eastAsia"/>
          <w:sz w:val="24"/>
        </w:rPr>
        <w:t>不一致的情况。</w:t>
      </w:r>
    </w:p>
    <w:p w:rsidR="0048084D" w:rsidRPr="00051465" w:rsidRDefault="00D80BC0" w:rsidP="00AF5FC3">
      <w:pPr>
        <w:pStyle w:val="a4"/>
        <w:spacing w:line="600" w:lineRule="exact"/>
        <w:ind w:firstLineChars="200" w:firstLine="480"/>
        <w:rPr>
          <w:rFonts w:ascii="宋体" w:hAnsi="宋体"/>
          <w:sz w:val="24"/>
        </w:rPr>
      </w:pPr>
      <w:r w:rsidRPr="00051465">
        <w:rPr>
          <w:rFonts w:ascii="宋体" w:hAnsi="宋体" w:hint="eastAsia"/>
          <w:sz w:val="24"/>
        </w:rPr>
        <w:t>（四）在我们现场评价的过程中发现，项目单位未设立项目合同台账。</w:t>
      </w:r>
    </w:p>
    <w:p w:rsidR="00E15889" w:rsidRPr="00D65C05" w:rsidRDefault="00D65C05" w:rsidP="00D65C05">
      <w:pPr>
        <w:pStyle w:val="a4"/>
        <w:spacing w:line="600" w:lineRule="exact"/>
        <w:ind w:left="482" w:firstLineChars="0" w:firstLine="0"/>
        <w:rPr>
          <w:rFonts w:ascii="宋体" w:hAnsi="宋体" w:cs="黑体"/>
          <w:b/>
          <w:sz w:val="24"/>
        </w:rPr>
      </w:pPr>
      <w:r>
        <w:rPr>
          <w:rFonts w:ascii="宋体" w:hAnsi="宋体" w:cs="黑体" w:hint="eastAsia"/>
          <w:b/>
          <w:sz w:val="24"/>
        </w:rPr>
        <w:t>七、</w:t>
      </w:r>
      <w:r w:rsidR="00721214" w:rsidRPr="00D65C05">
        <w:rPr>
          <w:rFonts w:ascii="宋体" w:hAnsi="宋体" w:cs="黑体" w:hint="eastAsia"/>
          <w:b/>
          <w:sz w:val="24"/>
        </w:rPr>
        <w:t>有关建议</w:t>
      </w:r>
    </w:p>
    <w:p w:rsidR="00D80BC0" w:rsidRPr="00051465" w:rsidRDefault="00051465" w:rsidP="00AF5FC3">
      <w:pPr>
        <w:spacing w:line="600" w:lineRule="exact"/>
        <w:ind w:firstLineChars="177" w:firstLine="425"/>
        <w:rPr>
          <w:rFonts w:ascii="宋体" w:hAnsi="宋体" w:cs="宋体"/>
          <w:kern w:val="0"/>
          <w:sz w:val="24"/>
        </w:rPr>
      </w:pPr>
      <w:r w:rsidRPr="00051465">
        <w:rPr>
          <w:rFonts w:ascii="宋体" w:hAnsi="宋体" w:cs="宋体" w:hint="eastAsia"/>
          <w:kern w:val="0"/>
          <w:sz w:val="24"/>
        </w:rPr>
        <w:t>（一）</w:t>
      </w:r>
      <w:r w:rsidR="0048084D" w:rsidRPr="00051465">
        <w:rPr>
          <w:rFonts w:ascii="宋体" w:hAnsi="宋体" w:cs="宋体" w:hint="eastAsia"/>
          <w:kern w:val="0"/>
          <w:sz w:val="24"/>
        </w:rPr>
        <w:t>完善</w:t>
      </w:r>
      <w:r w:rsidR="003260CB" w:rsidRPr="00051465">
        <w:rPr>
          <w:rFonts w:ascii="宋体" w:hAnsi="宋体" w:cs="宋体" w:hint="eastAsia"/>
          <w:kern w:val="0"/>
          <w:sz w:val="24"/>
        </w:rPr>
        <w:t>专项债券的</w:t>
      </w:r>
      <w:r w:rsidR="0048084D" w:rsidRPr="00051465">
        <w:rPr>
          <w:rFonts w:ascii="宋体" w:hAnsi="宋体" w:cs="宋体" w:hint="eastAsia"/>
          <w:kern w:val="0"/>
          <w:sz w:val="24"/>
        </w:rPr>
        <w:t>各项</w:t>
      </w:r>
      <w:r w:rsidR="003260CB" w:rsidRPr="00051465">
        <w:rPr>
          <w:rFonts w:ascii="宋体" w:hAnsi="宋体" w:cs="宋体" w:hint="eastAsia"/>
          <w:kern w:val="0"/>
          <w:sz w:val="24"/>
        </w:rPr>
        <w:t>管理制度，加强对专项债券的管理，提高管理水平。</w:t>
      </w:r>
    </w:p>
    <w:p w:rsidR="00E15889" w:rsidRPr="00051465" w:rsidRDefault="00051465" w:rsidP="00AF5FC3">
      <w:pPr>
        <w:spacing w:line="600" w:lineRule="exact"/>
        <w:ind w:firstLineChars="177" w:firstLine="425"/>
        <w:rPr>
          <w:rFonts w:ascii="宋体" w:hAnsi="宋体" w:cs="黑体"/>
          <w:sz w:val="24"/>
        </w:rPr>
      </w:pPr>
      <w:r w:rsidRPr="00051465">
        <w:rPr>
          <w:rFonts w:ascii="宋体" w:hAnsi="宋体" w:cs="宋体" w:hint="eastAsia"/>
          <w:kern w:val="0"/>
          <w:sz w:val="24"/>
        </w:rPr>
        <w:t>（二）</w:t>
      </w:r>
      <w:r w:rsidR="00713BEF" w:rsidRPr="00051465">
        <w:rPr>
          <w:rFonts w:ascii="宋体" w:hAnsi="宋体" w:cs="宋体" w:hint="eastAsia"/>
          <w:kern w:val="0"/>
          <w:sz w:val="24"/>
        </w:rPr>
        <w:t>建立健全项目合同台账</w:t>
      </w:r>
      <w:r w:rsidR="00D80BC0" w:rsidRPr="00051465">
        <w:rPr>
          <w:rFonts w:ascii="宋体" w:hAnsi="宋体" w:cs="宋体" w:hint="eastAsia"/>
          <w:kern w:val="0"/>
          <w:sz w:val="24"/>
        </w:rPr>
        <w:t>，</w:t>
      </w:r>
      <w:proofErr w:type="gramStart"/>
      <w:r w:rsidR="00D80BC0" w:rsidRPr="00051465">
        <w:rPr>
          <w:rFonts w:ascii="宋体" w:hAnsi="宋体" w:cs="宋体" w:hint="eastAsia"/>
          <w:kern w:val="0"/>
          <w:sz w:val="24"/>
        </w:rPr>
        <w:t>做到台账记录</w:t>
      </w:r>
      <w:proofErr w:type="gramEnd"/>
      <w:r w:rsidR="00D80BC0" w:rsidRPr="00051465">
        <w:rPr>
          <w:rFonts w:ascii="宋体" w:hAnsi="宋体" w:cs="宋体" w:hint="eastAsia"/>
          <w:kern w:val="0"/>
          <w:sz w:val="24"/>
        </w:rPr>
        <w:t>完整、清晰，可随时查阅合同的订立情况，了解需求计划的执行情况，提供合同履行结果与款项承付情况，提高工作效率。</w:t>
      </w:r>
    </w:p>
    <w:p w:rsidR="00E15889" w:rsidRPr="00051465" w:rsidRDefault="00E15889" w:rsidP="008E747C">
      <w:pPr>
        <w:pStyle w:val="a4"/>
        <w:spacing w:line="600" w:lineRule="exact"/>
        <w:ind w:leftChars="200" w:left="420" w:firstLineChars="0" w:firstLine="0"/>
        <w:rPr>
          <w:rFonts w:ascii="宋体" w:hAnsi="宋体" w:cs="黑体"/>
          <w:sz w:val="24"/>
        </w:rPr>
      </w:pPr>
    </w:p>
    <w:p w:rsidR="00051465" w:rsidRPr="00051465" w:rsidRDefault="00051465" w:rsidP="008E747C">
      <w:pPr>
        <w:pStyle w:val="a4"/>
        <w:spacing w:line="600" w:lineRule="exact"/>
        <w:ind w:leftChars="200" w:left="420" w:firstLineChars="0" w:firstLine="0"/>
        <w:rPr>
          <w:rFonts w:ascii="宋体" w:hAnsi="宋体" w:cs="黑体"/>
          <w:sz w:val="24"/>
        </w:rPr>
      </w:pPr>
    </w:p>
    <w:p w:rsidR="00E15889" w:rsidRPr="00051465" w:rsidRDefault="00721214" w:rsidP="008E747C">
      <w:pPr>
        <w:pStyle w:val="a4"/>
        <w:spacing w:line="600" w:lineRule="exact"/>
        <w:ind w:leftChars="200" w:left="420" w:firstLineChars="0" w:firstLine="0"/>
        <w:rPr>
          <w:rFonts w:ascii="宋体" w:hAnsi="宋体" w:cs="仿宋"/>
          <w:kern w:val="0"/>
          <w:sz w:val="24"/>
        </w:rPr>
      </w:pPr>
      <w:r w:rsidRPr="00051465">
        <w:rPr>
          <w:rFonts w:ascii="宋体" w:hAnsi="宋体" w:cs="仿宋" w:hint="eastAsia"/>
          <w:kern w:val="0"/>
          <w:sz w:val="24"/>
        </w:rPr>
        <w:t>附件：政府专项债券项目资金绩效评价共性指标表</w:t>
      </w:r>
    </w:p>
    <w:p w:rsidR="00E15889" w:rsidRDefault="00E15889" w:rsidP="008E747C">
      <w:pPr>
        <w:pStyle w:val="a4"/>
        <w:spacing w:line="600" w:lineRule="exact"/>
        <w:ind w:leftChars="200" w:left="420" w:firstLineChars="0" w:firstLine="0"/>
        <w:rPr>
          <w:rFonts w:ascii="仿宋" w:eastAsia="仿宋" w:hAnsi="仿宋" w:cs="仿宋"/>
          <w:kern w:val="0"/>
          <w:sz w:val="32"/>
          <w:szCs w:val="32"/>
        </w:rPr>
      </w:pPr>
    </w:p>
    <w:p w:rsidR="00240322" w:rsidRPr="00240322" w:rsidRDefault="00240322" w:rsidP="008E747C">
      <w:pPr>
        <w:pStyle w:val="a4"/>
        <w:spacing w:line="600" w:lineRule="exact"/>
        <w:ind w:leftChars="200" w:left="420" w:firstLineChars="0" w:firstLine="0"/>
        <w:rPr>
          <w:rFonts w:ascii="仿宋" w:eastAsia="仿宋" w:hAnsi="仿宋" w:cs="仿宋"/>
          <w:kern w:val="0"/>
          <w:sz w:val="32"/>
          <w:szCs w:val="32"/>
        </w:rPr>
      </w:pPr>
    </w:p>
    <w:p w:rsidR="00657B91" w:rsidRPr="005708C8" w:rsidRDefault="00657B91" w:rsidP="00657B91">
      <w:pPr>
        <w:pStyle w:val="a9"/>
        <w:tabs>
          <w:tab w:val="left" w:pos="1276"/>
          <w:tab w:val="left" w:pos="5040"/>
          <w:tab w:val="left" w:pos="5812"/>
          <w:tab w:val="left" w:pos="5954"/>
        </w:tabs>
        <w:spacing w:before="0" w:beforeAutospacing="0" w:afterLines="150" w:after="468" w:afterAutospacing="0" w:line="600" w:lineRule="exact"/>
        <w:rPr>
          <w:rFonts w:cs="Times New Roman"/>
          <w:kern w:val="2"/>
        </w:rPr>
      </w:pPr>
      <w:r w:rsidRPr="005708C8">
        <w:rPr>
          <w:rFonts w:cs="Times New Roman" w:hint="eastAsia"/>
          <w:kern w:val="2"/>
        </w:rPr>
        <w:t>湖南恒业腾飞会计师事务所有限责任公司      中国注册会计师：</w:t>
      </w:r>
    </w:p>
    <w:p w:rsidR="00657B91" w:rsidRPr="005708C8" w:rsidRDefault="00657B91" w:rsidP="00657B91">
      <w:pPr>
        <w:pStyle w:val="a9"/>
        <w:tabs>
          <w:tab w:val="left" w:pos="5040"/>
        </w:tabs>
        <w:spacing w:before="0" w:beforeAutospacing="0" w:afterLines="150" w:after="468" w:afterAutospacing="0" w:line="240" w:lineRule="exact"/>
        <w:ind w:firstLineChars="550" w:firstLine="1320"/>
        <w:rPr>
          <w:rFonts w:cs="Times New Roman"/>
          <w:kern w:val="2"/>
        </w:rPr>
      </w:pPr>
      <w:r w:rsidRPr="005708C8">
        <w:rPr>
          <w:rFonts w:cs="Times New Roman" w:hint="eastAsia"/>
          <w:kern w:val="2"/>
        </w:rPr>
        <w:t>中国·长沙</w:t>
      </w:r>
    </w:p>
    <w:p w:rsidR="00657B91" w:rsidRPr="005708C8" w:rsidRDefault="00657B91" w:rsidP="00657B91">
      <w:pPr>
        <w:pStyle w:val="a9"/>
        <w:tabs>
          <w:tab w:val="left" w:pos="1276"/>
          <w:tab w:val="left" w:pos="5040"/>
          <w:tab w:val="left" w:pos="5812"/>
          <w:tab w:val="left" w:pos="5954"/>
        </w:tabs>
        <w:spacing w:before="0" w:beforeAutospacing="0" w:afterLines="100" w:after="312" w:afterAutospacing="0" w:line="240" w:lineRule="atLeast"/>
        <w:ind w:firstLineChars="300" w:firstLine="720"/>
        <w:rPr>
          <w:rFonts w:cs="Times New Roman"/>
          <w:kern w:val="2"/>
        </w:rPr>
      </w:pPr>
      <w:r w:rsidRPr="005708C8">
        <w:rPr>
          <w:rFonts w:cs="Times New Roman" w:hint="eastAsia"/>
          <w:kern w:val="2"/>
        </w:rPr>
        <w:t>二○二一年十二月十</w:t>
      </w:r>
      <w:r>
        <w:rPr>
          <w:rFonts w:cs="Times New Roman" w:hint="eastAsia"/>
          <w:kern w:val="2"/>
        </w:rPr>
        <w:t>五</w:t>
      </w:r>
      <w:r w:rsidRPr="005708C8">
        <w:rPr>
          <w:rFonts w:cs="Times New Roman" w:hint="eastAsia"/>
          <w:kern w:val="2"/>
        </w:rPr>
        <w:t>日</w:t>
      </w:r>
      <w:r>
        <w:rPr>
          <w:rFonts w:cs="Times New Roman" w:hint="eastAsia"/>
          <w:kern w:val="2"/>
        </w:rPr>
        <w:t xml:space="preserve">              </w:t>
      </w:r>
      <w:r w:rsidRPr="005708C8">
        <w:rPr>
          <w:rFonts w:cs="Times New Roman" w:hint="eastAsia"/>
          <w:kern w:val="2"/>
        </w:rPr>
        <w:t>中国注册会计师：</w:t>
      </w:r>
    </w:p>
    <w:p w:rsidR="00E15889" w:rsidRPr="00657B91" w:rsidRDefault="00E15889" w:rsidP="00D65C05">
      <w:pPr>
        <w:tabs>
          <w:tab w:val="left" w:pos="545"/>
        </w:tabs>
        <w:spacing w:line="360" w:lineRule="auto"/>
        <w:rPr>
          <w:rFonts w:ascii="黑体" w:eastAsia="黑体" w:hAnsi="黑体" w:cs="黑体"/>
          <w:sz w:val="28"/>
          <w:szCs w:val="28"/>
        </w:rPr>
      </w:pPr>
    </w:p>
    <w:sectPr w:rsidR="00E15889" w:rsidRPr="00657B91" w:rsidSect="00532C74">
      <w:footerReference w:type="default" r:id="rId14"/>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77" w:rsidRDefault="00200677" w:rsidP="00D87C72">
      <w:r>
        <w:separator/>
      </w:r>
    </w:p>
  </w:endnote>
  <w:endnote w:type="continuationSeparator" w:id="0">
    <w:p w:rsidR="00200677" w:rsidRDefault="00200677" w:rsidP="00D8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65" w:rsidRDefault="00051465">
    <w:pPr>
      <w:pStyle w:val="a6"/>
      <w:jc w:val="center"/>
      <w:rPr>
        <w:caps/>
        <w:color w:val="4F81BD"/>
      </w:rPr>
    </w:pPr>
    <w:r>
      <w:rPr>
        <w:noProof/>
      </w:rPr>
      <mc:AlternateContent>
        <mc:Choice Requires="wps">
          <w:drawing>
            <wp:anchor distT="0" distB="0" distL="114300" distR="114300" simplePos="0" relativeHeight="251661312" behindDoc="0" locked="0" layoutInCell="1" allowOverlap="1" wp14:anchorId="36786F49" wp14:editId="45521079">
              <wp:simplePos x="0" y="0"/>
              <wp:positionH relativeFrom="margin">
                <wp:align>center</wp:align>
              </wp:positionH>
              <wp:positionV relativeFrom="page">
                <wp:posOffset>9938385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1465" w:rsidRDefault="00051465">
                          <w:pPr>
                            <w:pStyle w:val="a6"/>
                            <w:jc w:val="center"/>
                          </w:pPr>
                          <w:r>
                            <w:rPr>
                              <w:caps/>
                              <w:color w:val="4F81BD"/>
                            </w:rPr>
                            <w:fldChar w:fldCharType="begin"/>
                          </w:r>
                          <w:r>
                            <w:rPr>
                              <w:caps/>
                              <w:color w:val="4F81BD"/>
                            </w:rPr>
                            <w:instrText>PAGE   \* MERGEFORMAT</w:instrText>
                          </w:r>
                          <w:r>
                            <w:rPr>
                              <w:caps/>
                              <w:color w:val="4F81BD"/>
                            </w:rPr>
                            <w:fldChar w:fldCharType="separate"/>
                          </w:r>
                          <w:r w:rsidR="00FB6C2A" w:rsidRPr="00FB6C2A">
                            <w:rPr>
                              <w:caps/>
                              <w:noProof/>
                              <w:color w:val="4F81BD"/>
                              <w:lang w:val="zh-CN"/>
                            </w:rPr>
                            <w:t>-</w:t>
                          </w:r>
                          <w:r w:rsidR="00FB6C2A">
                            <w:rPr>
                              <w:caps/>
                              <w:noProof/>
                              <w:color w:val="4F81BD"/>
                            </w:rPr>
                            <w:t xml:space="preserve"> </w:t>
                          </w:r>
                          <w:r w:rsidR="00FB6C2A" w:rsidRPr="00FB6C2A">
                            <w:rPr>
                              <w:noProof/>
                              <w:kern w:val="0"/>
                              <w:sz w:val="20"/>
                              <w:szCs w:val="20"/>
                              <w:lang w:val="zh-TW" w:eastAsia="zh-TW" w:bidi="zh-TW"/>
                            </w:rPr>
                            <w:t>2</w:t>
                          </w:r>
                          <w:r w:rsidR="00FB6C2A">
                            <w:rPr>
                              <w:caps/>
                              <w:noProof/>
                              <w:color w:val="4F81BD"/>
                            </w:rPr>
                            <w:t xml:space="preserve"> -</w:t>
                          </w:r>
                          <w:r>
                            <w:rPr>
                              <w:caps/>
                              <w:color w:val="4F81B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0;margin-top:782.55pt;width:2in;height:2in;z-index:25166131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" filled="f" stroked="f" strokeweight=".5pt">
              <v:textbox style="mso-fit-shape-to-text:t" inset="0,0,0,0">
                <w:txbxContent>
                  <w:p w:rsidR="00051465" w:rsidRDefault="00051465">
                    <w:pPr>
                      <w:pStyle w:val="a6"/>
                      <w:jc w:val="center"/>
                    </w:pPr>
                    <w:r>
                      <w:rPr>
                        <w:caps/>
                        <w:color w:val="4F81BD"/>
                      </w:rPr>
                      <w:fldChar w:fldCharType="begin"/>
                    </w:r>
                    <w:r>
                      <w:rPr>
                        <w:caps/>
                        <w:color w:val="4F81BD"/>
                      </w:rPr>
                      <w:instrText>PAGE   \* MERGEFORMAT</w:instrText>
                    </w:r>
                    <w:r>
                      <w:rPr>
                        <w:caps/>
                        <w:color w:val="4F81BD"/>
                      </w:rPr>
                      <w:fldChar w:fldCharType="separate"/>
                    </w:r>
                    <w:r w:rsidR="00FB6C2A" w:rsidRPr="00FB6C2A">
                      <w:rPr>
                        <w:caps/>
                        <w:noProof/>
                        <w:color w:val="4F81BD"/>
                        <w:lang w:val="zh-CN"/>
                      </w:rPr>
                      <w:t>-</w:t>
                    </w:r>
                    <w:r w:rsidR="00FB6C2A">
                      <w:rPr>
                        <w:caps/>
                        <w:noProof/>
                        <w:color w:val="4F81BD"/>
                      </w:rPr>
                      <w:t xml:space="preserve"> </w:t>
                    </w:r>
                    <w:r w:rsidR="00FB6C2A" w:rsidRPr="00FB6C2A">
                      <w:rPr>
                        <w:noProof/>
                        <w:kern w:val="0"/>
                        <w:sz w:val="20"/>
                        <w:szCs w:val="20"/>
                        <w:lang w:val="zh-TW" w:eastAsia="zh-TW" w:bidi="zh-TW"/>
                      </w:rPr>
                      <w:t>2</w:t>
                    </w:r>
                    <w:r w:rsidR="00FB6C2A">
                      <w:rPr>
                        <w:caps/>
                        <w:noProof/>
                        <w:color w:val="4F81BD"/>
                      </w:rPr>
                      <w:t xml:space="preserve"> -</w:t>
                    </w:r>
                    <w:r>
                      <w:rPr>
                        <w:caps/>
                        <w:color w:val="4F81BD"/>
                      </w:rPr>
                      <w:fldChar w:fldCharType="end"/>
                    </w:r>
                  </w:p>
                </w:txbxContent>
              </v:textbox>
              <w10:wrap anchorx="margin" anchory="page"/>
            </v:shape>
          </w:pict>
        </mc:Fallback>
      </mc:AlternateContent>
    </w:r>
  </w:p>
  <w:p w:rsidR="00051465" w:rsidRDefault="000514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42471"/>
      <w:docPartObj>
        <w:docPartGallery w:val="Page Numbers (Bottom of Page)"/>
        <w:docPartUnique/>
      </w:docPartObj>
    </w:sdtPr>
    <w:sdtEndPr/>
    <w:sdtContent>
      <w:p w:rsidR="00240322" w:rsidRDefault="00240322">
        <w:pPr>
          <w:pStyle w:val="a6"/>
          <w:jc w:val="center"/>
        </w:pPr>
        <w:r>
          <w:fldChar w:fldCharType="begin"/>
        </w:r>
        <w:r>
          <w:instrText>PAGE   \* MERGEFORMAT</w:instrText>
        </w:r>
        <w:r>
          <w:fldChar w:fldCharType="separate"/>
        </w:r>
        <w:r w:rsidR="00FB6C2A" w:rsidRPr="00FB6C2A">
          <w:rPr>
            <w:noProof/>
            <w:lang w:val="zh-CN"/>
          </w:rPr>
          <w:t>-</w:t>
        </w:r>
        <w:r w:rsidR="00FB6C2A">
          <w:rPr>
            <w:noProof/>
          </w:rPr>
          <w:t xml:space="preserve"> 3 -</w:t>
        </w:r>
        <w:r>
          <w:fldChar w:fldCharType="end"/>
        </w:r>
      </w:p>
    </w:sdtContent>
  </w:sdt>
  <w:p w:rsidR="00051465" w:rsidRDefault="000514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017042"/>
      <w:docPartObj>
        <w:docPartGallery w:val="Page Numbers (Bottom of Page)"/>
        <w:docPartUnique/>
      </w:docPartObj>
    </w:sdtPr>
    <w:sdtEndPr/>
    <w:sdtContent>
      <w:p w:rsidR="000A3257" w:rsidRDefault="000A3257">
        <w:pPr>
          <w:pStyle w:val="a6"/>
          <w:jc w:val="center"/>
        </w:pPr>
        <w:r>
          <w:fldChar w:fldCharType="begin"/>
        </w:r>
        <w:r>
          <w:instrText>PAGE   \* MERGEFORMAT</w:instrText>
        </w:r>
        <w:r>
          <w:fldChar w:fldCharType="separate"/>
        </w:r>
        <w:r w:rsidR="00FB6C2A" w:rsidRPr="00FB6C2A">
          <w:rPr>
            <w:noProof/>
            <w:lang w:val="zh-CN"/>
          </w:rPr>
          <w:t>8</w:t>
        </w:r>
        <w:r>
          <w:fldChar w:fldCharType="end"/>
        </w:r>
      </w:p>
    </w:sdtContent>
  </w:sdt>
  <w:p w:rsidR="000A3257" w:rsidRDefault="000A32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77" w:rsidRDefault="00200677" w:rsidP="00D87C72">
      <w:r>
        <w:separator/>
      </w:r>
    </w:p>
  </w:footnote>
  <w:footnote w:type="continuationSeparator" w:id="0">
    <w:p w:rsidR="00200677" w:rsidRDefault="00200677" w:rsidP="00D8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65" w:rsidRDefault="00051465">
    <w:pPr>
      <w:pStyle w:val="a5"/>
      <w:pBdr>
        <w:bottom w:val="none" w:sz="0" w:space="0" w:color="auto"/>
      </w:pBdr>
      <w:tabs>
        <w:tab w:val="left" w:pos="6370"/>
        <w:tab w:val="right" w:pos="8504"/>
      </w:tabs>
      <w:jc w:val="left"/>
      <w:rPr>
        <w:sz w:val="21"/>
        <w:szCs w:val="21"/>
      </w:rPr>
    </w:pPr>
    <w:r>
      <w:rPr>
        <w:noProof/>
        <w:sz w:val="21"/>
        <w:szCs w:val="21"/>
      </w:rPr>
      <w:drawing>
        <wp:anchor distT="0" distB="0" distL="114300" distR="114300" simplePos="0" relativeHeight="251660288" behindDoc="0" locked="0" layoutInCell="1" allowOverlap="1" wp14:anchorId="413C6AC7" wp14:editId="45D9254A">
          <wp:simplePos x="0" y="0"/>
          <wp:positionH relativeFrom="column">
            <wp:posOffset>10160</wp:posOffset>
          </wp:positionH>
          <wp:positionV relativeFrom="paragraph">
            <wp:posOffset>-90805</wp:posOffset>
          </wp:positionV>
          <wp:extent cx="485775" cy="508635"/>
          <wp:effectExtent l="0" t="0" r="9525" b="5715"/>
          <wp:wrapNone/>
          <wp:docPr id="2" name="图片 2"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rsidR="00051465" w:rsidRDefault="00051465" w:rsidP="00051465">
    <w:pPr>
      <w:pStyle w:val="a5"/>
      <w:pBdr>
        <w:bottom w:val="none" w:sz="0" w:space="0" w:color="auto"/>
      </w:pBdr>
      <w:tabs>
        <w:tab w:val="clear" w:pos="8306"/>
        <w:tab w:val="left" w:pos="6370"/>
        <w:tab w:val="right" w:pos="8505"/>
      </w:tabs>
      <w:jc w:val="left"/>
    </w:pPr>
    <w:r>
      <w:rPr>
        <w:rFonts w:hint="eastAsia"/>
        <w:sz w:val="21"/>
        <w:szCs w:val="21"/>
      </w:rPr>
      <w:t xml:space="preserve">        </w:t>
    </w:r>
    <w:r>
      <w:rPr>
        <w:rFonts w:hint="eastAsia"/>
        <w:sz w:val="21"/>
        <w:szCs w:val="21"/>
        <w:u w:val="double"/>
      </w:rPr>
      <w:t xml:space="preserve"> </w:t>
    </w:r>
    <w:r>
      <w:rPr>
        <w:rFonts w:hint="eastAsia"/>
        <w:sz w:val="21"/>
        <w:szCs w:val="21"/>
        <w:u w:val="double"/>
        <w:lang w:val="zh-CN"/>
      </w:rPr>
      <w:t xml:space="preserve">HYZX                   </w:t>
    </w:r>
    <w:r>
      <w:rPr>
        <w:rFonts w:hint="eastAsia"/>
        <w:sz w:val="21"/>
        <w:szCs w:val="21"/>
        <w:u w:val="double"/>
      </w:rPr>
      <w:t xml:space="preserve">  </w:t>
    </w:r>
    <w:r>
      <w:rPr>
        <w:rFonts w:hint="eastAsia"/>
        <w:sz w:val="21"/>
        <w:szCs w:val="21"/>
        <w:u w:val="double"/>
        <w:lang w:val="zh-CN"/>
      </w:rPr>
      <w:t xml:space="preserve">         </w:t>
    </w:r>
    <w:r>
      <w:rPr>
        <w:rFonts w:hint="eastAsia"/>
        <w:sz w:val="21"/>
        <w:szCs w:val="21"/>
        <w:u w:val="double"/>
        <w:lang w:val="zh-CN"/>
      </w:rPr>
      <w:t>湖南</w:t>
    </w:r>
    <w:r>
      <w:rPr>
        <w:sz w:val="21"/>
        <w:szCs w:val="21"/>
        <w:u w:val="double"/>
        <w:lang w:val="zh-CN"/>
      </w:rPr>
      <w:t>恒业腾飞会计师事务所有限责任公</w:t>
    </w:r>
    <w:r>
      <w:rPr>
        <w:rFonts w:hint="eastAsia"/>
        <w:sz w:val="21"/>
        <w:szCs w:val="21"/>
        <w:u w:val="double"/>
      </w:rPr>
      <w:t>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65" w:rsidRDefault="00051465">
    <w:pPr>
      <w:pStyle w:val="a5"/>
      <w:pBdr>
        <w:bottom w:val="none" w:sz="0" w:space="0" w:color="auto"/>
      </w:pBdr>
      <w:tabs>
        <w:tab w:val="left" w:pos="6370"/>
        <w:tab w:val="right" w:pos="8504"/>
      </w:tabs>
      <w:jc w:val="left"/>
      <w:rPr>
        <w:sz w:val="21"/>
        <w:szCs w:val="21"/>
      </w:rPr>
    </w:pPr>
    <w:r>
      <w:rPr>
        <w:noProof/>
        <w:sz w:val="21"/>
        <w:szCs w:val="21"/>
      </w:rPr>
      <w:drawing>
        <wp:anchor distT="0" distB="0" distL="114300" distR="114300" simplePos="0" relativeHeight="251659264" behindDoc="0" locked="0" layoutInCell="1" allowOverlap="1" wp14:anchorId="784EBA56" wp14:editId="7F4F60E9">
          <wp:simplePos x="0" y="0"/>
          <wp:positionH relativeFrom="column">
            <wp:posOffset>10160</wp:posOffset>
          </wp:positionH>
          <wp:positionV relativeFrom="paragraph">
            <wp:posOffset>-90805</wp:posOffset>
          </wp:positionV>
          <wp:extent cx="485775" cy="508635"/>
          <wp:effectExtent l="0" t="0" r="0" b="0"/>
          <wp:wrapNone/>
          <wp:docPr id="1" name="图片 1"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rsidR="00051465" w:rsidRDefault="00051465">
    <w:pPr>
      <w:pStyle w:val="a5"/>
      <w:pBdr>
        <w:bottom w:val="none" w:sz="0" w:space="0" w:color="auto"/>
      </w:pBdr>
      <w:tabs>
        <w:tab w:val="left" w:pos="6370"/>
        <w:tab w:val="right" w:pos="8504"/>
      </w:tabs>
      <w:jc w:val="left"/>
      <w:rPr>
        <w:sz w:val="21"/>
        <w:szCs w:val="21"/>
        <w:u w:val="double"/>
      </w:rPr>
    </w:pPr>
    <w:r>
      <w:rPr>
        <w:rFonts w:hint="eastAsia"/>
        <w:sz w:val="21"/>
        <w:szCs w:val="21"/>
      </w:rPr>
      <w:t xml:space="preserve">        </w:t>
    </w:r>
    <w:r>
      <w:rPr>
        <w:rFonts w:hint="eastAsia"/>
        <w:sz w:val="21"/>
        <w:szCs w:val="21"/>
        <w:u w:val="double"/>
      </w:rPr>
      <w:t xml:space="preserve"> </w:t>
    </w:r>
    <w:r w:rsidR="00532C74">
      <w:rPr>
        <w:rFonts w:hint="eastAsia"/>
        <w:sz w:val="21"/>
        <w:szCs w:val="21"/>
        <w:u w:val="double"/>
        <w:lang w:val="zh-CN"/>
      </w:rPr>
      <w:t xml:space="preserve">HYZX          </w:t>
    </w:r>
    <w:r>
      <w:rPr>
        <w:rFonts w:hint="eastAsia"/>
        <w:sz w:val="21"/>
        <w:szCs w:val="21"/>
        <w:u w:val="double"/>
        <w:lang w:val="zh-CN"/>
      </w:rPr>
      <w:t xml:space="preserve">    </w:t>
    </w:r>
    <w:r>
      <w:rPr>
        <w:rFonts w:hint="eastAsia"/>
        <w:sz w:val="21"/>
        <w:szCs w:val="21"/>
        <w:u w:val="double"/>
      </w:rPr>
      <w:t xml:space="preserve"> </w:t>
    </w:r>
    <w:r>
      <w:rPr>
        <w:rFonts w:hint="eastAsia"/>
        <w:sz w:val="21"/>
        <w:szCs w:val="21"/>
        <w:u w:val="double"/>
        <w:lang w:val="zh-CN"/>
      </w:rPr>
      <w:t xml:space="preserve">  </w:t>
    </w:r>
    <w:r>
      <w:rPr>
        <w:rFonts w:hint="eastAsia"/>
        <w:sz w:val="21"/>
        <w:szCs w:val="21"/>
        <w:u w:val="double"/>
      </w:rPr>
      <w:t xml:space="preserve">    </w:t>
    </w:r>
    <w:r>
      <w:rPr>
        <w:rFonts w:hint="eastAsia"/>
        <w:sz w:val="21"/>
        <w:szCs w:val="21"/>
        <w:u w:val="double"/>
        <w:lang w:val="zh-CN"/>
      </w:rPr>
      <w:t xml:space="preserve">         </w:t>
    </w:r>
    <w:r>
      <w:rPr>
        <w:rFonts w:hint="eastAsia"/>
        <w:sz w:val="21"/>
        <w:szCs w:val="21"/>
        <w:u w:val="double"/>
        <w:lang w:val="zh-CN"/>
      </w:rPr>
      <w:t>湖南</w:t>
    </w:r>
    <w:r>
      <w:rPr>
        <w:sz w:val="21"/>
        <w:szCs w:val="21"/>
        <w:u w:val="double"/>
        <w:lang w:val="zh-CN"/>
      </w:rPr>
      <w:t>恒业腾飞会计师事务所有限责任公司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74" w:rsidRDefault="00532C74">
    <w:pPr>
      <w:pStyle w:val="a5"/>
      <w:pBdr>
        <w:bottom w:val="none" w:sz="0" w:space="0" w:color="auto"/>
      </w:pBdr>
      <w:tabs>
        <w:tab w:val="left" w:pos="6370"/>
        <w:tab w:val="right" w:pos="8504"/>
      </w:tabs>
      <w:jc w:val="left"/>
      <w:rPr>
        <w:sz w:val="21"/>
        <w:szCs w:val="21"/>
      </w:rPr>
    </w:pPr>
    <w:r>
      <w:rPr>
        <w:noProof/>
        <w:sz w:val="21"/>
        <w:szCs w:val="21"/>
      </w:rPr>
      <w:drawing>
        <wp:anchor distT="0" distB="0" distL="114300" distR="114300" simplePos="0" relativeHeight="251664384" behindDoc="0" locked="0" layoutInCell="1" allowOverlap="1" wp14:anchorId="518AA6B0" wp14:editId="4F2982D5">
          <wp:simplePos x="0" y="0"/>
          <wp:positionH relativeFrom="column">
            <wp:posOffset>10160</wp:posOffset>
          </wp:positionH>
          <wp:positionV relativeFrom="paragraph">
            <wp:posOffset>-90805</wp:posOffset>
          </wp:positionV>
          <wp:extent cx="485775" cy="508635"/>
          <wp:effectExtent l="0" t="0" r="0" b="0"/>
          <wp:wrapNone/>
          <wp:docPr id="3" name="图片 3" descr="5382273402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227340269507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508370"/>
                  </a:xfrm>
                  <a:prstGeom prst="rect">
                    <a:avLst/>
                  </a:prstGeom>
                  <a:noFill/>
                  <a:ln>
                    <a:noFill/>
                  </a:ln>
                </pic:spPr>
              </pic:pic>
            </a:graphicData>
          </a:graphic>
        </wp:anchor>
      </w:drawing>
    </w:r>
    <w:r>
      <w:rPr>
        <w:rFonts w:hint="eastAsia"/>
        <w:sz w:val="21"/>
        <w:szCs w:val="21"/>
      </w:rPr>
      <w:t xml:space="preserve">         </w:t>
    </w:r>
  </w:p>
  <w:p w:rsidR="00532C74" w:rsidRDefault="00532C74">
    <w:pPr>
      <w:pStyle w:val="a5"/>
      <w:pBdr>
        <w:bottom w:val="none" w:sz="0" w:space="0" w:color="auto"/>
      </w:pBdr>
      <w:tabs>
        <w:tab w:val="left" w:pos="6370"/>
        <w:tab w:val="right" w:pos="8504"/>
      </w:tabs>
      <w:jc w:val="left"/>
      <w:rPr>
        <w:sz w:val="21"/>
        <w:szCs w:val="21"/>
        <w:u w:val="double"/>
      </w:rPr>
    </w:pPr>
    <w:r>
      <w:rPr>
        <w:rFonts w:hint="eastAsia"/>
        <w:sz w:val="21"/>
        <w:szCs w:val="21"/>
      </w:rPr>
      <w:t xml:space="preserve">        </w:t>
    </w:r>
    <w:r>
      <w:rPr>
        <w:rFonts w:hint="eastAsia"/>
        <w:sz w:val="21"/>
        <w:szCs w:val="21"/>
        <w:u w:val="double"/>
      </w:rPr>
      <w:t xml:space="preserve"> </w:t>
    </w:r>
    <w:r>
      <w:rPr>
        <w:rFonts w:hint="eastAsia"/>
        <w:sz w:val="21"/>
        <w:szCs w:val="21"/>
        <w:u w:val="double"/>
        <w:lang w:val="zh-CN"/>
      </w:rPr>
      <w:t xml:space="preserve">HYZX              </w:t>
    </w:r>
    <w:r>
      <w:rPr>
        <w:rFonts w:hint="eastAsia"/>
        <w:sz w:val="21"/>
        <w:szCs w:val="21"/>
        <w:u w:val="double"/>
      </w:rPr>
      <w:t xml:space="preserve"> </w:t>
    </w:r>
    <w:r>
      <w:rPr>
        <w:rFonts w:hint="eastAsia"/>
        <w:sz w:val="21"/>
        <w:szCs w:val="21"/>
        <w:u w:val="double"/>
        <w:lang w:val="zh-CN"/>
      </w:rPr>
      <w:t xml:space="preserve">  </w:t>
    </w:r>
    <w:r>
      <w:rPr>
        <w:rFonts w:hint="eastAsia"/>
        <w:sz w:val="21"/>
        <w:szCs w:val="21"/>
        <w:u w:val="double"/>
      </w:rPr>
      <w:t xml:space="preserve">    </w:t>
    </w:r>
    <w:r>
      <w:rPr>
        <w:rFonts w:hint="eastAsia"/>
        <w:sz w:val="21"/>
        <w:szCs w:val="21"/>
        <w:u w:val="double"/>
        <w:lang w:val="zh-CN"/>
      </w:rPr>
      <w:t xml:space="preserve">                                                        </w:t>
    </w:r>
    <w:r>
      <w:rPr>
        <w:rFonts w:hint="eastAsia"/>
        <w:sz w:val="21"/>
        <w:szCs w:val="21"/>
        <w:u w:val="double"/>
        <w:lang w:val="zh-CN"/>
      </w:rPr>
      <w:t>湖南</w:t>
    </w:r>
    <w:r>
      <w:rPr>
        <w:sz w:val="21"/>
        <w:szCs w:val="21"/>
        <w:u w:val="double"/>
        <w:lang w:val="zh-CN"/>
      </w:rPr>
      <w:t>恒业腾飞会计师事务所有限责任公司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A6FAE"/>
    <w:multiLevelType w:val="singleLevel"/>
    <w:tmpl w:val="B3CA6FAE"/>
    <w:lvl w:ilvl="0">
      <w:start w:val="5"/>
      <w:numFmt w:val="chineseCounting"/>
      <w:suff w:val="nothing"/>
      <w:lvlText w:val="%1、"/>
      <w:lvlJc w:val="left"/>
      <w:pPr>
        <w:ind w:left="-10"/>
      </w:pPr>
      <w:rPr>
        <w:rFonts w:hint="eastAsia"/>
      </w:rPr>
    </w:lvl>
  </w:abstractNum>
  <w:abstractNum w:abstractNumId="1">
    <w:nsid w:val="EC16CBA8"/>
    <w:multiLevelType w:val="singleLevel"/>
    <w:tmpl w:val="EC16CBA8"/>
    <w:lvl w:ilvl="0">
      <w:start w:val="2"/>
      <w:numFmt w:val="chineseCounting"/>
      <w:suff w:val="nothing"/>
      <w:lvlText w:val="（%1）"/>
      <w:lvlJc w:val="left"/>
      <w:pPr>
        <w:ind w:left="-10"/>
      </w:pPr>
      <w:rPr>
        <w:rFonts w:hint="eastAsia"/>
      </w:rPr>
    </w:lvl>
  </w:abstractNum>
  <w:abstractNum w:abstractNumId="2">
    <w:nsid w:val="069D71AD"/>
    <w:multiLevelType w:val="hybridMultilevel"/>
    <w:tmpl w:val="C42EA78A"/>
    <w:lvl w:ilvl="0" w:tplc="527E2C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4054B17"/>
    <w:multiLevelType w:val="hybridMultilevel"/>
    <w:tmpl w:val="B04CEDE2"/>
    <w:lvl w:ilvl="0" w:tplc="F98C362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0D51293"/>
    <w:multiLevelType w:val="hybridMultilevel"/>
    <w:tmpl w:val="ED84768E"/>
    <w:lvl w:ilvl="0" w:tplc="844E27B8">
      <w:start w:val="3"/>
      <w:numFmt w:val="japaneseCounting"/>
      <w:lvlText w:val="（%1）"/>
      <w:lvlJc w:val="left"/>
      <w:pPr>
        <w:ind w:left="1506" w:hanging="108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68D968A5"/>
    <w:multiLevelType w:val="singleLevel"/>
    <w:tmpl w:val="68D968A5"/>
    <w:lvl w:ilvl="0">
      <w:start w:val="1"/>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A2DDF"/>
    <w:rsid w:val="00000787"/>
    <w:rsid w:val="00046EB0"/>
    <w:rsid w:val="00051465"/>
    <w:rsid w:val="000907CD"/>
    <w:rsid w:val="000A3257"/>
    <w:rsid w:val="000C34FC"/>
    <w:rsid w:val="000E1EB4"/>
    <w:rsid w:val="00103A4D"/>
    <w:rsid w:val="00116196"/>
    <w:rsid w:val="001476F6"/>
    <w:rsid w:val="001B5CC9"/>
    <w:rsid w:val="001E12BE"/>
    <w:rsid w:val="00200677"/>
    <w:rsid w:val="00205D3E"/>
    <w:rsid w:val="002239DC"/>
    <w:rsid w:val="00240322"/>
    <w:rsid w:val="002B0371"/>
    <w:rsid w:val="002F3878"/>
    <w:rsid w:val="003260CB"/>
    <w:rsid w:val="00333FE5"/>
    <w:rsid w:val="00346FB1"/>
    <w:rsid w:val="00350C38"/>
    <w:rsid w:val="00471E7E"/>
    <w:rsid w:val="0048084D"/>
    <w:rsid w:val="004C0346"/>
    <w:rsid w:val="004C5AC5"/>
    <w:rsid w:val="005153C2"/>
    <w:rsid w:val="00532C74"/>
    <w:rsid w:val="00533A20"/>
    <w:rsid w:val="005A3612"/>
    <w:rsid w:val="005B2358"/>
    <w:rsid w:val="0064250B"/>
    <w:rsid w:val="00657B91"/>
    <w:rsid w:val="006B51D6"/>
    <w:rsid w:val="00700A6B"/>
    <w:rsid w:val="00713BEF"/>
    <w:rsid w:val="0071472C"/>
    <w:rsid w:val="00721214"/>
    <w:rsid w:val="0075035C"/>
    <w:rsid w:val="00761945"/>
    <w:rsid w:val="00787BDA"/>
    <w:rsid w:val="007D0AEC"/>
    <w:rsid w:val="00826E36"/>
    <w:rsid w:val="00857A5F"/>
    <w:rsid w:val="00891CDF"/>
    <w:rsid w:val="008E747C"/>
    <w:rsid w:val="00935526"/>
    <w:rsid w:val="009463AD"/>
    <w:rsid w:val="009E355B"/>
    <w:rsid w:val="009F1577"/>
    <w:rsid w:val="00A06A0E"/>
    <w:rsid w:val="00A14B96"/>
    <w:rsid w:val="00AF5FC3"/>
    <w:rsid w:val="00B52D8F"/>
    <w:rsid w:val="00B62255"/>
    <w:rsid w:val="00BC75D7"/>
    <w:rsid w:val="00C069AB"/>
    <w:rsid w:val="00D21DF2"/>
    <w:rsid w:val="00D26BA4"/>
    <w:rsid w:val="00D65C05"/>
    <w:rsid w:val="00D80BC0"/>
    <w:rsid w:val="00D87C72"/>
    <w:rsid w:val="00E15889"/>
    <w:rsid w:val="00E56532"/>
    <w:rsid w:val="00EC4D55"/>
    <w:rsid w:val="00EC59BF"/>
    <w:rsid w:val="00EE2377"/>
    <w:rsid w:val="00EE4568"/>
    <w:rsid w:val="00EF7F65"/>
    <w:rsid w:val="00F067F8"/>
    <w:rsid w:val="00F31A0C"/>
    <w:rsid w:val="00F6544C"/>
    <w:rsid w:val="00F74708"/>
    <w:rsid w:val="00F92C58"/>
    <w:rsid w:val="00FB6C2A"/>
    <w:rsid w:val="00FB77D9"/>
    <w:rsid w:val="00FB7918"/>
    <w:rsid w:val="01ED6EBF"/>
    <w:rsid w:val="028440C8"/>
    <w:rsid w:val="02CD1F13"/>
    <w:rsid w:val="041E67D6"/>
    <w:rsid w:val="043D3079"/>
    <w:rsid w:val="04E918D9"/>
    <w:rsid w:val="068B7A50"/>
    <w:rsid w:val="0696370F"/>
    <w:rsid w:val="077E170B"/>
    <w:rsid w:val="07A369E1"/>
    <w:rsid w:val="07F210D6"/>
    <w:rsid w:val="08F61727"/>
    <w:rsid w:val="09313FEA"/>
    <w:rsid w:val="09A202BA"/>
    <w:rsid w:val="0B212DFC"/>
    <w:rsid w:val="0C1A1FF1"/>
    <w:rsid w:val="0CCF21C8"/>
    <w:rsid w:val="0DD65942"/>
    <w:rsid w:val="0EAC6E81"/>
    <w:rsid w:val="0EFB513A"/>
    <w:rsid w:val="10817E99"/>
    <w:rsid w:val="127203E1"/>
    <w:rsid w:val="12BC5C5B"/>
    <w:rsid w:val="132D618B"/>
    <w:rsid w:val="1393060F"/>
    <w:rsid w:val="140146B3"/>
    <w:rsid w:val="15584A13"/>
    <w:rsid w:val="15905191"/>
    <w:rsid w:val="160E65C0"/>
    <w:rsid w:val="16734728"/>
    <w:rsid w:val="1677097E"/>
    <w:rsid w:val="16A6065A"/>
    <w:rsid w:val="17D17958"/>
    <w:rsid w:val="19AD7F51"/>
    <w:rsid w:val="1A444F23"/>
    <w:rsid w:val="1A9C0831"/>
    <w:rsid w:val="1BEA2D97"/>
    <w:rsid w:val="1CC170E4"/>
    <w:rsid w:val="1D573933"/>
    <w:rsid w:val="1D8423B0"/>
    <w:rsid w:val="1F574D3A"/>
    <w:rsid w:val="1FD72C6D"/>
    <w:rsid w:val="1FEC1C11"/>
    <w:rsid w:val="207460B1"/>
    <w:rsid w:val="23B24AE2"/>
    <w:rsid w:val="240A7A08"/>
    <w:rsid w:val="250A1E4C"/>
    <w:rsid w:val="257F0889"/>
    <w:rsid w:val="259019EE"/>
    <w:rsid w:val="259E2FAF"/>
    <w:rsid w:val="25BD09AE"/>
    <w:rsid w:val="2861278D"/>
    <w:rsid w:val="29C16A0B"/>
    <w:rsid w:val="2A0C5BD8"/>
    <w:rsid w:val="2A861227"/>
    <w:rsid w:val="2B3C59B5"/>
    <w:rsid w:val="2B6A5CA2"/>
    <w:rsid w:val="2BA35018"/>
    <w:rsid w:val="2BDE3F9A"/>
    <w:rsid w:val="2CBD0053"/>
    <w:rsid w:val="2FF623AE"/>
    <w:rsid w:val="309F63EE"/>
    <w:rsid w:val="30B92363"/>
    <w:rsid w:val="31F82418"/>
    <w:rsid w:val="336D4581"/>
    <w:rsid w:val="337E678E"/>
    <w:rsid w:val="33A51F6D"/>
    <w:rsid w:val="372C3242"/>
    <w:rsid w:val="37722262"/>
    <w:rsid w:val="38286BF6"/>
    <w:rsid w:val="39913610"/>
    <w:rsid w:val="3AAC1E33"/>
    <w:rsid w:val="3B6C7053"/>
    <w:rsid w:val="3C112C49"/>
    <w:rsid w:val="3C746DC6"/>
    <w:rsid w:val="3CEF24AB"/>
    <w:rsid w:val="3D583E01"/>
    <w:rsid w:val="3DED6BC5"/>
    <w:rsid w:val="3EAD3CBB"/>
    <w:rsid w:val="3ED37070"/>
    <w:rsid w:val="400E6928"/>
    <w:rsid w:val="41765A39"/>
    <w:rsid w:val="429107C7"/>
    <w:rsid w:val="430D3C5F"/>
    <w:rsid w:val="4796114D"/>
    <w:rsid w:val="4B676474"/>
    <w:rsid w:val="4BBC600E"/>
    <w:rsid w:val="4D9B1342"/>
    <w:rsid w:val="4E2116E9"/>
    <w:rsid w:val="4E2640CB"/>
    <w:rsid w:val="505A7727"/>
    <w:rsid w:val="52796879"/>
    <w:rsid w:val="52843124"/>
    <w:rsid w:val="54081690"/>
    <w:rsid w:val="55482F11"/>
    <w:rsid w:val="55E958EC"/>
    <w:rsid w:val="56286DD4"/>
    <w:rsid w:val="56436DEA"/>
    <w:rsid w:val="568C7AED"/>
    <w:rsid w:val="5693722B"/>
    <w:rsid w:val="59C870AB"/>
    <w:rsid w:val="5D586BD7"/>
    <w:rsid w:val="5D645B57"/>
    <w:rsid w:val="5E79352F"/>
    <w:rsid w:val="619D39D4"/>
    <w:rsid w:val="61A52B04"/>
    <w:rsid w:val="62606C26"/>
    <w:rsid w:val="62C425BA"/>
    <w:rsid w:val="62E43779"/>
    <w:rsid w:val="63A70B8F"/>
    <w:rsid w:val="64BB3ED9"/>
    <w:rsid w:val="657E3E58"/>
    <w:rsid w:val="65BC70A2"/>
    <w:rsid w:val="669C4F76"/>
    <w:rsid w:val="68684A5C"/>
    <w:rsid w:val="6A512E17"/>
    <w:rsid w:val="6AE8508B"/>
    <w:rsid w:val="6BFC7F2A"/>
    <w:rsid w:val="6C022DB1"/>
    <w:rsid w:val="6F277DBD"/>
    <w:rsid w:val="6F444811"/>
    <w:rsid w:val="6F8841AA"/>
    <w:rsid w:val="700E3095"/>
    <w:rsid w:val="70246C53"/>
    <w:rsid w:val="70D063BA"/>
    <w:rsid w:val="71935EFB"/>
    <w:rsid w:val="71A768D5"/>
    <w:rsid w:val="72850298"/>
    <w:rsid w:val="72A07238"/>
    <w:rsid w:val="72F12565"/>
    <w:rsid w:val="74B21D8F"/>
    <w:rsid w:val="763B75EC"/>
    <w:rsid w:val="766A30C6"/>
    <w:rsid w:val="77B019FE"/>
    <w:rsid w:val="77F70CDE"/>
    <w:rsid w:val="798057FE"/>
    <w:rsid w:val="7A2C376D"/>
    <w:rsid w:val="7ACF6C80"/>
    <w:rsid w:val="7B28096E"/>
    <w:rsid w:val="7C1C1C6D"/>
    <w:rsid w:val="7CD90C0D"/>
    <w:rsid w:val="7CFA2DDF"/>
    <w:rsid w:val="7E05704B"/>
    <w:rsid w:val="7F595D7D"/>
    <w:rsid w:val="7F842003"/>
    <w:rsid w:val="7FD5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
    <w:qFormat/>
  </w:style>
  <w:style w:type="paragraph" w:customStyle="1" w:styleId="1">
    <w:name w:val="正文首行缩进1"/>
    <w:basedOn w:val="a"/>
    <w:uiPriority w:val="99"/>
    <w:qFormat/>
    <w:pPr>
      <w:spacing w:after="120"/>
      <w:ind w:firstLineChars="100" w:firstLine="420"/>
    </w:pPr>
  </w:style>
  <w:style w:type="paragraph" w:styleId="a4">
    <w:name w:val="Body Text First Indent"/>
    <w:basedOn w:val="a3"/>
    <w:qFormat/>
    <w:pPr>
      <w:ind w:firstLineChars="100" w:firstLine="420"/>
    </w:pPr>
  </w:style>
  <w:style w:type="paragraph" w:styleId="a5">
    <w:name w:val="header"/>
    <w:basedOn w:val="a"/>
    <w:link w:val="Char"/>
    <w:uiPriority w:val="99"/>
    <w:qFormat/>
    <w:rsid w:val="00D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87C72"/>
    <w:rPr>
      <w:rFonts w:ascii="Times New Roman" w:eastAsia="宋体" w:hAnsi="Times New Roman" w:cs="Times New Roman"/>
      <w:kern w:val="2"/>
      <w:sz w:val="18"/>
      <w:szCs w:val="18"/>
    </w:rPr>
  </w:style>
  <w:style w:type="paragraph" w:styleId="a6">
    <w:name w:val="footer"/>
    <w:basedOn w:val="a"/>
    <w:link w:val="Char0"/>
    <w:uiPriority w:val="99"/>
    <w:qFormat/>
    <w:rsid w:val="00D87C72"/>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D87C72"/>
    <w:rPr>
      <w:rFonts w:ascii="Times New Roman" w:eastAsia="宋体" w:hAnsi="Times New Roman" w:cs="Times New Roman"/>
      <w:kern w:val="2"/>
      <w:sz w:val="18"/>
      <w:szCs w:val="18"/>
    </w:rPr>
  </w:style>
  <w:style w:type="paragraph" w:styleId="a7">
    <w:name w:val="List Paragraph"/>
    <w:basedOn w:val="a"/>
    <w:uiPriority w:val="99"/>
    <w:unhideWhenUsed/>
    <w:rsid w:val="00D80BC0"/>
    <w:pPr>
      <w:ind w:firstLineChars="200" w:firstLine="420"/>
    </w:pPr>
  </w:style>
  <w:style w:type="paragraph" w:styleId="a8">
    <w:name w:val="Balloon Text"/>
    <w:basedOn w:val="a"/>
    <w:link w:val="Char1"/>
    <w:rsid w:val="001E12BE"/>
    <w:rPr>
      <w:sz w:val="18"/>
      <w:szCs w:val="18"/>
    </w:rPr>
  </w:style>
  <w:style w:type="character" w:customStyle="1" w:styleId="Char1">
    <w:name w:val="批注框文本 Char"/>
    <w:basedOn w:val="a0"/>
    <w:link w:val="a8"/>
    <w:rsid w:val="001E12BE"/>
    <w:rPr>
      <w:rFonts w:ascii="Times New Roman" w:eastAsia="宋体" w:hAnsi="Times New Roman" w:cs="Times New Roman"/>
      <w:kern w:val="2"/>
      <w:sz w:val="18"/>
      <w:szCs w:val="18"/>
    </w:rPr>
  </w:style>
  <w:style w:type="paragraph" w:styleId="a9">
    <w:name w:val="Normal (Web)"/>
    <w:basedOn w:val="a"/>
    <w:qFormat/>
    <w:rsid w:val="00051465"/>
    <w:pPr>
      <w:widowControl/>
      <w:spacing w:before="100" w:beforeAutospacing="1" w:after="100" w:afterAutospacing="1"/>
      <w:jc w:val="left"/>
    </w:pPr>
    <w:rPr>
      <w:rFonts w:ascii="宋体" w:hAnsi="宋体" w:cs="宋体"/>
      <w:kern w:val="0"/>
      <w:sz w:val="24"/>
    </w:rPr>
  </w:style>
  <w:style w:type="character" w:customStyle="1" w:styleId="Char10">
    <w:name w:val="页眉 Char1"/>
    <w:basedOn w:val="a0"/>
    <w:uiPriority w:val="99"/>
    <w:qFormat/>
    <w:rsid w:val="000514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
    <w:qFormat/>
  </w:style>
  <w:style w:type="paragraph" w:customStyle="1" w:styleId="1">
    <w:name w:val="正文首行缩进1"/>
    <w:basedOn w:val="a"/>
    <w:uiPriority w:val="99"/>
    <w:qFormat/>
    <w:pPr>
      <w:spacing w:after="120"/>
      <w:ind w:firstLineChars="100" w:firstLine="420"/>
    </w:pPr>
  </w:style>
  <w:style w:type="paragraph" w:styleId="a4">
    <w:name w:val="Body Text First Indent"/>
    <w:basedOn w:val="a3"/>
    <w:qFormat/>
    <w:pPr>
      <w:ind w:firstLineChars="100" w:firstLine="420"/>
    </w:pPr>
  </w:style>
  <w:style w:type="paragraph" w:styleId="a5">
    <w:name w:val="header"/>
    <w:basedOn w:val="a"/>
    <w:link w:val="Char"/>
    <w:uiPriority w:val="99"/>
    <w:qFormat/>
    <w:rsid w:val="00D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87C72"/>
    <w:rPr>
      <w:rFonts w:ascii="Times New Roman" w:eastAsia="宋体" w:hAnsi="Times New Roman" w:cs="Times New Roman"/>
      <w:kern w:val="2"/>
      <w:sz w:val="18"/>
      <w:szCs w:val="18"/>
    </w:rPr>
  </w:style>
  <w:style w:type="paragraph" w:styleId="a6">
    <w:name w:val="footer"/>
    <w:basedOn w:val="a"/>
    <w:link w:val="Char0"/>
    <w:uiPriority w:val="99"/>
    <w:qFormat/>
    <w:rsid w:val="00D87C72"/>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D87C72"/>
    <w:rPr>
      <w:rFonts w:ascii="Times New Roman" w:eastAsia="宋体" w:hAnsi="Times New Roman" w:cs="Times New Roman"/>
      <w:kern w:val="2"/>
      <w:sz w:val="18"/>
      <w:szCs w:val="18"/>
    </w:rPr>
  </w:style>
  <w:style w:type="paragraph" w:styleId="a7">
    <w:name w:val="List Paragraph"/>
    <w:basedOn w:val="a"/>
    <w:uiPriority w:val="99"/>
    <w:unhideWhenUsed/>
    <w:rsid w:val="00D80BC0"/>
    <w:pPr>
      <w:ind w:firstLineChars="200" w:firstLine="420"/>
    </w:pPr>
  </w:style>
  <w:style w:type="paragraph" w:styleId="a8">
    <w:name w:val="Balloon Text"/>
    <w:basedOn w:val="a"/>
    <w:link w:val="Char1"/>
    <w:rsid w:val="001E12BE"/>
    <w:rPr>
      <w:sz w:val="18"/>
      <w:szCs w:val="18"/>
    </w:rPr>
  </w:style>
  <w:style w:type="character" w:customStyle="1" w:styleId="Char1">
    <w:name w:val="批注框文本 Char"/>
    <w:basedOn w:val="a0"/>
    <w:link w:val="a8"/>
    <w:rsid w:val="001E12BE"/>
    <w:rPr>
      <w:rFonts w:ascii="Times New Roman" w:eastAsia="宋体" w:hAnsi="Times New Roman" w:cs="Times New Roman"/>
      <w:kern w:val="2"/>
      <w:sz w:val="18"/>
      <w:szCs w:val="18"/>
    </w:rPr>
  </w:style>
  <w:style w:type="paragraph" w:styleId="a9">
    <w:name w:val="Normal (Web)"/>
    <w:basedOn w:val="a"/>
    <w:qFormat/>
    <w:rsid w:val="00051465"/>
    <w:pPr>
      <w:widowControl/>
      <w:spacing w:before="100" w:beforeAutospacing="1" w:after="100" w:afterAutospacing="1"/>
      <w:jc w:val="left"/>
    </w:pPr>
    <w:rPr>
      <w:rFonts w:ascii="宋体" w:hAnsi="宋体" w:cs="宋体"/>
      <w:kern w:val="0"/>
      <w:sz w:val="24"/>
    </w:rPr>
  </w:style>
  <w:style w:type="character" w:customStyle="1" w:styleId="Char10">
    <w:name w:val="页眉 Char1"/>
    <w:basedOn w:val="a0"/>
    <w:uiPriority w:val="99"/>
    <w:qFormat/>
    <w:rsid w:val="00051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YHS</cp:lastModifiedBy>
  <cp:revision>7</cp:revision>
  <cp:lastPrinted>2021-12-09T08:48:00Z</cp:lastPrinted>
  <dcterms:created xsi:type="dcterms:W3CDTF">2021-12-16T12:31:00Z</dcterms:created>
  <dcterms:modified xsi:type="dcterms:W3CDTF">2021-12-17T01:28:00Z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DE8BF9B22B5842AEBF4DE2CC9B153E35</vt:lpwstr>
  </property>
</Properties>
</file>